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D5" w:rsidRDefault="006637FE">
      <w:pPr>
        <w:pStyle w:val="Title"/>
      </w:pPr>
      <w:r>
        <w:rPr>
          <w:w w:val="160"/>
        </w:rPr>
        <w:t>Oral</w:t>
      </w:r>
      <w:r>
        <w:rPr>
          <w:spacing w:val="-25"/>
          <w:w w:val="160"/>
        </w:rPr>
        <w:t xml:space="preserve"> </w:t>
      </w:r>
      <w:r>
        <w:rPr>
          <w:spacing w:val="-2"/>
          <w:w w:val="160"/>
        </w:rPr>
        <w:t>Pathology</w:t>
      </w:r>
    </w:p>
    <w:p w:rsidR="00F112D5" w:rsidRDefault="00F112D5">
      <w:pPr>
        <w:pStyle w:val="BodyText"/>
        <w:spacing w:before="167"/>
        <w:ind w:left="0"/>
        <w:rPr>
          <w:rFonts w:ascii="Georgia"/>
          <w:sz w:val="36"/>
        </w:rPr>
      </w:pPr>
    </w:p>
    <w:p w:rsidR="00F112D5" w:rsidRDefault="006637FE">
      <w:pPr>
        <w:ind w:left="3249"/>
        <w:jc w:val="center"/>
        <w:rPr>
          <w:b/>
          <w:sz w:val="3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589787</wp:posOffset>
                </wp:positionH>
                <wp:positionV relativeFrom="paragraph">
                  <wp:posOffset>-37646</wp:posOffset>
                </wp:positionV>
                <wp:extent cx="1004569" cy="4679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4569" cy="467995"/>
                          <a:chOff x="0" y="0"/>
                          <a:chExt cx="1004569" cy="4679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572" y="33527"/>
                            <a:ext cx="11430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429895">
                                <a:moveTo>
                                  <a:pt x="56388" y="400812"/>
                                </a:moveTo>
                                <a:lnTo>
                                  <a:pt x="36576" y="400812"/>
                                </a:lnTo>
                                <a:lnTo>
                                  <a:pt x="42672" y="394716"/>
                                </a:lnTo>
                                <a:lnTo>
                                  <a:pt x="42672" y="377952"/>
                                </a:lnTo>
                                <a:lnTo>
                                  <a:pt x="36576" y="371856"/>
                                </a:lnTo>
                                <a:lnTo>
                                  <a:pt x="27432" y="371856"/>
                                </a:lnTo>
                                <a:lnTo>
                                  <a:pt x="16713" y="374027"/>
                                </a:lnTo>
                                <a:lnTo>
                                  <a:pt x="8001" y="380047"/>
                                </a:lnTo>
                                <a:lnTo>
                                  <a:pt x="2133" y="389216"/>
                                </a:lnTo>
                                <a:lnTo>
                                  <a:pt x="0" y="400812"/>
                                </a:lnTo>
                                <a:lnTo>
                                  <a:pt x="2133" y="411772"/>
                                </a:lnTo>
                                <a:lnTo>
                                  <a:pt x="8001" y="421005"/>
                                </a:lnTo>
                                <a:lnTo>
                                  <a:pt x="16713" y="427393"/>
                                </a:lnTo>
                                <a:lnTo>
                                  <a:pt x="27432" y="429768"/>
                                </a:lnTo>
                                <a:lnTo>
                                  <a:pt x="39027" y="427393"/>
                                </a:lnTo>
                                <a:lnTo>
                                  <a:pt x="48196" y="421005"/>
                                </a:lnTo>
                                <a:lnTo>
                                  <a:pt x="54216" y="411772"/>
                                </a:lnTo>
                                <a:lnTo>
                                  <a:pt x="56388" y="400812"/>
                                </a:lnTo>
                                <a:close/>
                              </a:path>
                              <a:path w="114300" h="429895">
                                <a:moveTo>
                                  <a:pt x="114300" y="0"/>
                                </a:moveTo>
                                <a:lnTo>
                                  <a:pt x="77724" y="0"/>
                                </a:lnTo>
                                <a:lnTo>
                                  <a:pt x="70104" y="6096"/>
                                </a:lnTo>
                                <a:lnTo>
                                  <a:pt x="70104" y="22860"/>
                                </a:lnTo>
                                <a:lnTo>
                                  <a:pt x="77724" y="28956"/>
                                </a:lnTo>
                                <a:lnTo>
                                  <a:pt x="85344" y="28956"/>
                                </a:lnTo>
                                <a:lnTo>
                                  <a:pt x="96291" y="26581"/>
                                </a:lnTo>
                                <a:lnTo>
                                  <a:pt x="105537" y="20193"/>
                                </a:lnTo>
                                <a:lnTo>
                                  <a:pt x="111912" y="10960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572" y="4572"/>
                            <a:ext cx="99568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680" h="459105">
                                <a:moveTo>
                                  <a:pt x="85344" y="0"/>
                                </a:moveTo>
                                <a:lnTo>
                                  <a:pt x="74390" y="2381"/>
                                </a:lnTo>
                                <a:lnTo>
                                  <a:pt x="65151" y="8763"/>
                                </a:lnTo>
                                <a:lnTo>
                                  <a:pt x="58769" y="18002"/>
                                </a:lnTo>
                                <a:lnTo>
                                  <a:pt x="56388" y="28956"/>
                                </a:lnTo>
                                <a:lnTo>
                                  <a:pt x="56388" y="400812"/>
                                </a:lnTo>
                                <a:lnTo>
                                  <a:pt x="27432" y="400812"/>
                                </a:lnTo>
                                <a:lnTo>
                                  <a:pt x="16716" y="402978"/>
                                </a:lnTo>
                                <a:lnTo>
                                  <a:pt x="8001" y="409003"/>
                                </a:lnTo>
                                <a:lnTo>
                                  <a:pt x="2143" y="418171"/>
                                </a:lnTo>
                                <a:lnTo>
                                  <a:pt x="0" y="429768"/>
                                </a:lnTo>
                                <a:lnTo>
                                  <a:pt x="2143" y="440721"/>
                                </a:lnTo>
                                <a:lnTo>
                                  <a:pt x="8001" y="449961"/>
                                </a:lnTo>
                                <a:lnTo>
                                  <a:pt x="16716" y="456342"/>
                                </a:lnTo>
                                <a:lnTo>
                                  <a:pt x="27432" y="458724"/>
                                </a:lnTo>
                                <a:lnTo>
                                  <a:pt x="909828" y="458724"/>
                                </a:lnTo>
                                <a:lnTo>
                                  <a:pt x="920781" y="456342"/>
                                </a:lnTo>
                                <a:lnTo>
                                  <a:pt x="930021" y="449961"/>
                                </a:lnTo>
                                <a:lnTo>
                                  <a:pt x="936402" y="440721"/>
                                </a:lnTo>
                                <a:lnTo>
                                  <a:pt x="938784" y="429768"/>
                                </a:lnTo>
                                <a:lnTo>
                                  <a:pt x="938784" y="57912"/>
                                </a:lnTo>
                                <a:lnTo>
                                  <a:pt x="967740" y="57912"/>
                                </a:lnTo>
                                <a:lnTo>
                                  <a:pt x="978455" y="55530"/>
                                </a:lnTo>
                                <a:lnTo>
                                  <a:pt x="987171" y="49149"/>
                                </a:lnTo>
                                <a:lnTo>
                                  <a:pt x="993028" y="39909"/>
                                </a:lnTo>
                                <a:lnTo>
                                  <a:pt x="995172" y="28956"/>
                                </a:lnTo>
                                <a:lnTo>
                                  <a:pt x="993028" y="18002"/>
                                </a:lnTo>
                                <a:lnTo>
                                  <a:pt x="987171" y="8762"/>
                                </a:lnTo>
                                <a:lnTo>
                                  <a:pt x="978455" y="2381"/>
                                </a:lnTo>
                                <a:lnTo>
                                  <a:pt x="967740" y="0"/>
                                </a:lnTo>
                                <a:lnTo>
                                  <a:pt x="85344" y="0"/>
                                </a:lnTo>
                                <a:close/>
                              </a:path>
                              <a:path w="995680" h="459105">
                                <a:moveTo>
                                  <a:pt x="85344" y="0"/>
                                </a:moveTo>
                                <a:lnTo>
                                  <a:pt x="96297" y="2381"/>
                                </a:lnTo>
                                <a:lnTo>
                                  <a:pt x="105537" y="8763"/>
                                </a:lnTo>
                                <a:lnTo>
                                  <a:pt x="111918" y="18002"/>
                                </a:lnTo>
                                <a:lnTo>
                                  <a:pt x="114300" y="28956"/>
                                </a:lnTo>
                                <a:lnTo>
                                  <a:pt x="111918" y="39909"/>
                                </a:lnTo>
                                <a:lnTo>
                                  <a:pt x="105537" y="49149"/>
                                </a:lnTo>
                                <a:lnTo>
                                  <a:pt x="96297" y="55530"/>
                                </a:lnTo>
                                <a:lnTo>
                                  <a:pt x="85344" y="57912"/>
                                </a:lnTo>
                                <a:lnTo>
                                  <a:pt x="77724" y="57912"/>
                                </a:lnTo>
                                <a:lnTo>
                                  <a:pt x="70104" y="51816"/>
                                </a:lnTo>
                                <a:lnTo>
                                  <a:pt x="70104" y="42672"/>
                                </a:lnTo>
                                <a:lnTo>
                                  <a:pt x="70104" y="35051"/>
                                </a:lnTo>
                                <a:lnTo>
                                  <a:pt x="77724" y="28956"/>
                                </a:lnTo>
                                <a:lnTo>
                                  <a:pt x="85344" y="28956"/>
                                </a:lnTo>
                                <a:lnTo>
                                  <a:pt x="114300" y="28956"/>
                                </a:lnTo>
                              </a:path>
                              <a:path w="995680" h="459105">
                                <a:moveTo>
                                  <a:pt x="85344" y="57912"/>
                                </a:moveTo>
                                <a:lnTo>
                                  <a:pt x="938784" y="57912"/>
                                </a:lnTo>
                              </a:path>
                              <a:path w="995680" h="459105">
                                <a:moveTo>
                                  <a:pt x="27432" y="458724"/>
                                </a:moveTo>
                                <a:lnTo>
                                  <a:pt x="39028" y="456342"/>
                                </a:lnTo>
                                <a:lnTo>
                                  <a:pt x="48196" y="449961"/>
                                </a:lnTo>
                                <a:lnTo>
                                  <a:pt x="54221" y="440721"/>
                                </a:lnTo>
                                <a:lnTo>
                                  <a:pt x="56388" y="429768"/>
                                </a:lnTo>
                                <a:lnTo>
                                  <a:pt x="56388" y="400812"/>
                                </a:lnTo>
                              </a:path>
                              <a:path w="995680" h="459105">
                                <a:moveTo>
                                  <a:pt x="27432" y="400812"/>
                                </a:moveTo>
                                <a:lnTo>
                                  <a:pt x="36576" y="400812"/>
                                </a:lnTo>
                                <a:lnTo>
                                  <a:pt x="42671" y="406908"/>
                                </a:lnTo>
                                <a:lnTo>
                                  <a:pt x="42671" y="414528"/>
                                </a:lnTo>
                                <a:lnTo>
                                  <a:pt x="42671" y="423672"/>
                                </a:lnTo>
                                <a:lnTo>
                                  <a:pt x="36576" y="429768"/>
                                </a:lnTo>
                                <a:lnTo>
                                  <a:pt x="27432" y="429768"/>
                                </a:lnTo>
                                <a:lnTo>
                                  <a:pt x="56388" y="429768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004569" cy="467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112D5" w:rsidRDefault="006637FE">
                              <w:pPr>
                                <w:spacing w:before="172"/>
                                <w:ind w:left="228"/>
                                <w:rPr>
                                  <w:rFonts w:ascii="Schoolbook Uralic"/>
                                  <w:sz w:val="24"/>
                                </w:rPr>
                              </w:pPr>
                              <w:r>
                                <w:rPr>
                                  <w:rFonts w:ascii="Schoolbook Uralic"/>
                                  <w:sz w:val="24"/>
                                </w:rPr>
                                <w:t>Lecture</w:t>
                              </w:r>
                              <w:r>
                                <w:rPr>
                                  <w:rFonts w:ascii="Schoolbook Uralic"/>
                                  <w:spacing w:val="-10"/>
                                  <w:sz w:val="24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6.439999pt;margin-top:-2.964297pt;width:79.1pt;height:36.85pt;mso-position-horizontal-relative:page;mso-position-vertical-relative:paragraph;z-index:15729152" id="docshapegroup2" coordorigin="929,-59" coordsize="1582,737">
                <v:shape style="position:absolute;left:936;top:-7;width:180;height:677" id="docshape3" coordorigin="936,-6" coordsize="180,677" path="m1025,625l994,625,1003,615,1003,589,994,579,979,579,962,583,949,592,939,606,936,625,939,642,949,657,962,667,979,670,997,667,1012,657,1021,642,1025,625xm1116,-6l1058,-6,1046,3,1046,30,1058,39,1070,39,1088,35,1102,25,1112,11,1116,-6xe" filled="true" fillcolor="#cdcdcd" stroked="false">
                  <v:path arrowok="t"/>
                  <v:fill type="solid"/>
                </v:shape>
                <v:shape style="position:absolute;left:936;top:-53;width:1568;height:723" id="docshape4" coordorigin="936,-52" coordsize="1568,723" path="m1070,-52l1053,-48,1039,-38,1029,-24,1025,-6,1025,579,979,579,962,583,949,592,939,606,936,625,939,642,949,657,962,667,979,670,2369,670,2386,667,2401,657,2411,642,2414,625,2414,39,2460,39,2477,35,2491,25,2500,11,2503,-6,2500,-24,2491,-38,2477,-48,2460,-52,1070,-52xm1070,-52l1088,-48,1102,-38,1112,-24,1116,-6,1112,11,1102,25,1088,35,1070,39,1058,39,1046,30,1046,15,1046,3,1058,-6,1070,-6,1116,-6m1070,39l2414,39m979,670l997,667,1012,657,1021,642,1025,625,1025,579m979,579l994,579,1003,589,1003,601,1003,615,994,625,979,625,1025,625e" filled="false" stroked="true" strokeweight=".72pt" strokecolor="#000000">
                  <v:path arrowok="t"/>
                  <v:stroke dashstyle="solid"/>
                </v:shape>
                <v:shape style="position:absolute;left:928;top:-60;width:1582;height:737" type="#_x0000_t202" id="docshape5" filled="false" stroked="false">
                  <v:textbox inset="0,0,0,0">
                    <w:txbxContent>
                      <w:p>
                        <w:pPr>
                          <w:spacing w:before="172"/>
                          <w:ind w:left="228" w:right="0" w:firstLine="0"/>
                          <w:jc w:val="left"/>
                          <w:rPr>
                            <w:rFonts w:ascii="Schoolbook Uralic"/>
                            <w:sz w:val="24"/>
                          </w:rPr>
                        </w:pPr>
                        <w:r>
                          <w:rPr>
                            <w:rFonts w:ascii="Schoolbook Uralic"/>
                            <w:sz w:val="24"/>
                          </w:rPr>
                          <w:t>Lecture</w:t>
                        </w:r>
                        <w:r>
                          <w:rPr>
                            <w:rFonts w:ascii="Schoolbook Uralic"/>
                            <w:spacing w:val="-10"/>
                            <w:sz w:val="24"/>
                          </w:rPr>
                          <w:t> 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w w:val="90"/>
          <w:sz w:val="34"/>
        </w:rPr>
        <w:t>Periapical</w:t>
      </w:r>
      <w:r>
        <w:rPr>
          <w:b/>
          <w:spacing w:val="33"/>
          <w:sz w:val="34"/>
        </w:rPr>
        <w:t xml:space="preserve"> </w:t>
      </w:r>
      <w:r>
        <w:rPr>
          <w:b/>
          <w:spacing w:val="-2"/>
          <w:sz w:val="34"/>
        </w:rPr>
        <w:t>Pathology</w:t>
      </w:r>
    </w:p>
    <w:p w:rsidR="00F112D5" w:rsidRDefault="006637FE">
      <w:pPr>
        <w:pStyle w:val="BodyText"/>
        <w:bidi/>
        <w:spacing w:before="235" w:line="410" w:lineRule="auto"/>
        <w:ind w:left="306" w:right="825" w:hanging="101"/>
        <w:jc w:val="right"/>
        <w:rPr>
          <w:rFonts w:ascii="Arial" w:cs="Arial"/>
        </w:rPr>
      </w:pPr>
      <w:r>
        <w:rPr>
          <w:rtl/>
        </w:rPr>
        <w:br w:type="column"/>
      </w:r>
      <w:r>
        <w:rPr>
          <w:rFonts w:ascii="Arial" w:cs="Arial"/>
          <w:w w:val="75"/>
          <w:rtl/>
        </w:rPr>
        <w:lastRenderedPageBreak/>
        <w:t>اﻠﺟﺎﻤﻌﺔ</w:t>
      </w:r>
      <w:r>
        <w:rPr>
          <w:rFonts w:ascii="Arial" w:cs="Arial"/>
          <w:spacing w:val="-5"/>
          <w:w w:val="75"/>
          <w:rtl/>
        </w:rPr>
        <w:t xml:space="preserve"> </w:t>
      </w:r>
      <w:r>
        <w:rPr>
          <w:rFonts w:ascii="Arial" w:cs="Arial"/>
          <w:w w:val="75"/>
          <w:rtl/>
        </w:rPr>
        <w:t>اﻠﻣﺳﺘﻨﺼﺮﻳﺔ</w:t>
      </w:r>
      <w:r>
        <w:rPr>
          <w:rFonts w:ascii="Arial" w:cs="Arial"/>
          <w:spacing w:val="-3"/>
          <w:w w:val="75"/>
          <w:rtl/>
        </w:rPr>
        <w:t xml:space="preserve"> </w:t>
      </w:r>
      <w:r>
        <w:rPr>
          <w:rFonts w:ascii="Arial" w:cs="Arial"/>
          <w:w w:val="75"/>
        </w:rPr>
        <w:t>/</w:t>
      </w:r>
      <w:r>
        <w:rPr>
          <w:rFonts w:ascii="Arial" w:cs="Arial"/>
          <w:spacing w:val="-3"/>
          <w:w w:val="75"/>
          <w:rtl/>
        </w:rPr>
        <w:t xml:space="preserve"> </w:t>
      </w:r>
      <w:r>
        <w:rPr>
          <w:rFonts w:ascii="Arial" w:cs="Arial"/>
          <w:w w:val="75"/>
          <w:rtl/>
        </w:rPr>
        <w:t>ﻜﻟﻴﺔ</w:t>
      </w:r>
      <w:r>
        <w:rPr>
          <w:rFonts w:ascii="Arial" w:cs="Arial"/>
          <w:spacing w:val="-6"/>
          <w:w w:val="75"/>
          <w:rtl/>
        </w:rPr>
        <w:t xml:space="preserve"> </w:t>
      </w:r>
      <w:r>
        <w:rPr>
          <w:rFonts w:ascii="Arial" w:cs="Arial"/>
          <w:w w:val="75"/>
          <w:rtl/>
        </w:rPr>
        <w:t>ﻃﺐ</w:t>
      </w:r>
      <w:r>
        <w:rPr>
          <w:rFonts w:ascii="Arial" w:cs="Arial"/>
          <w:spacing w:val="-5"/>
          <w:w w:val="75"/>
          <w:rtl/>
        </w:rPr>
        <w:t xml:space="preserve"> </w:t>
      </w:r>
      <w:r>
        <w:rPr>
          <w:rFonts w:ascii="Arial" w:cs="Arial"/>
          <w:w w:val="75"/>
          <w:rtl/>
        </w:rPr>
        <w:t xml:space="preserve">اﻻﺴﻨﺎن </w:t>
      </w:r>
      <w:r>
        <w:rPr>
          <w:rFonts w:ascii="Arial" w:cs="Arial"/>
          <w:spacing w:val="-2"/>
          <w:w w:val="75"/>
          <w:rtl/>
        </w:rPr>
        <w:t>اﻠﺪراﺴﺎت</w:t>
      </w:r>
      <w:r>
        <w:rPr>
          <w:rFonts w:ascii="Arial" w:cs="Arial"/>
          <w:spacing w:val="-12"/>
          <w:w w:val="75"/>
          <w:rtl/>
        </w:rPr>
        <w:t xml:space="preserve"> </w:t>
      </w:r>
      <w:r>
        <w:rPr>
          <w:rFonts w:ascii="Arial" w:cs="Arial"/>
          <w:w w:val="75"/>
          <w:rtl/>
        </w:rPr>
        <w:t>اﻠﻌﻟﻴﺎ</w:t>
      </w:r>
      <w:r>
        <w:rPr>
          <w:rFonts w:ascii="Arial" w:cs="Arial"/>
          <w:spacing w:val="-12"/>
          <w:w w:val="75"/>
          <w:rtl/>
        </w:rPr>
        <w:t xml:space="preserve"> </w:t>
      </w:r>
      <w:r>
        <w:rPr>
          <w:rFonts w:ascii="Arial" w:cs="Arial"/>
          <w:w w:val="75"/>
        </w:rPr>
        <w:t>/</w:t>
      </w:r>
      <w:r>
        <w:rPr>
          <w:rFonts w:ascii="Arial" w:cs="Arial"/>
          <w:spacing w:val="-9"/>
          <w:w w:val="75"/>
          <w:rtl/>
        </w:rPr>
        <w:t xml:space="preserve"> </w:t>
      </w:r>
      <w:r>
        <w:rPr>
          <w:rFonts w:ascii="Arial" w:cs="Arial"/>
          <w:w w:val="75"/>
          <w:rtl/>
        </w:rPr>
        <w:t>اﻠﻔﺼﻞ</w:t>
      </w:r>
      <w:r>
        <w:rPr>
          <w:rFonts w:ascii="Arial" w:cs="Arial"/>
          <w:spacing w:val="-11"/>
          <w:w w:val="75"/>
          <w:rtl/>
        </w:rPr>
        <w:t xml:space="preserve"> </w:t>
      </w:r>
      <w:r>
        <w:rPr>
          <w:rFonts w:ascii="Arial" w:cs="Arial"/>
          <w:w w:val="75"/>
          <w:rtl/>
        </w:rPr>
        <w:t>اﻠﺪراﺴﻲ</w:t>
      </w:r>
      <w:r>
        <w:rPr>
          <w:rFonts w:ascii="Arial" w:cs="Arial"/>
          <w:spacing w:val="-12"/>
          <w:w w:val="75"/>
          <w:rtl/>
        </w:rPr>
        <w:t xml:space="preserve"> </w:t>
      </w:r>
      <w:r>
        <w:rPr>
          <w:rFonts w:ascii="Arial" w:cs="Arial"/>
          <w:w w:val="75"/>
          <w:rtl/>
        </w:rPr>
        <w:t>اﻠﺜﺎﻧﻲ</w:t>
      </w:r>
    </w:p>
    <w:p w:rsidR="00F112D5" w:rsidRDefault="00F112D5">
      <w:pPr>
        <w:spacing w:line="410" w:lineRule="auto"/>
        <w:jc w:val="right"/>
        <w:rPr>
          <w:rFonts w:ascii="Arial" w:cs="Arial"/>
        </w:rPr>
        <w:sectPr w:rsidR="00F112D5">
          <w:footerReference w:type="default" r:id="rId8"/>
          <w:type w:val="continuous"/>
          <w:pgSz w:w="11910" w:h="16840"/>
          <w:pgMar w:top="1320" w:right="340" w:bottom="1360" w:left="820" w:header="0" w:footer="1164" w:gutter="0"/>
          <w:pgNumType w:start="1"/>
          <w:cols w:num="2" w:space="720" w:equalWidth="0">
            <w:col w:w="7017" w:space="40"/>
            <w:col w:w="3693"/>
          </w:cols>
        </w:sectPr>
      </w:pPr>
    </w:p>
    <w:p w:rsidR="00F112D5" w:rsidRDefault="00F112D5">
      <w:pPr>
        <w:pStyle w:val="BodyText"/>
        <w:spacing w:before="283"/>
        <w:ind w:left="0"/>
        <w:rPr>
          <w:rFonts w:ascii="Arial"/>
        </w:rPr>
      </w:pPr>
    </w:p>
    <w:p w:rsidR="00F112D5" w:rsidRDefault="006637FE" w:rsidP="0029109C">
      <w:pPr>
        <w:pStyle w:val="Heading1"/>
        <w:bidi/>
        <w:ind w:left="593"/>
        <w:rPr>
          <w:rFonts w:ascii="Arial" w:cs="Arial"/>
        </w:rPr>
      </w:pPr>
      <w:r>
        <w:rPr>
          <w:rFonts w:ascii="Arial" w:cs="Arial"/>
          <w:spacing w:val="-4"/>
          <w:sz w:val="32"/>
          <w:szCs w:val="32"/>
          <w:rtl/>
        </w:rPr>
        <w:t>ا</w:t>
      </w:r>
      <w:r w:rsidR="0029109C">
        <w:rPr>
          <w:rFonts w:ascii="Arial" w:cs="Arial" w:hint="cs"/>
          <w:spacing w:val="-4"/>
          <w:sz w:val="32"/>
          <w:szCs w:val="32"/>
          <w:rtl/>
        </w:rPr>
        <w:t>.</w:t>
      </w:r>
      <w:r w:rsidR="0029109C">
        <w:rPr>
          <w:rFonts w:ascii="Arial" w:cs="Arial" w:hint="cs"/>
          <w:spacing w:val="-4"/>
          <w:sz w:val="32"/>
          <w:szCs w:val="32"/>
          <w:rtl/>
          <w:lang w:val="af-ZA" w:bidi="ar-IQ"/>
        </w:rPr>
        <w:t>م</w:t>
      </w:r>
      <w:r>
        <w:rPr>
          <w:rFonts w:ascii="Arial" w:cs="Arial"/>
          <w:spacing w:val="-4"/>
          <w:sz w:val="32"/>
          <w:szCs w:val="32"/>
        </w:rPr>
        <w:t>.</w:t>
      </w:r>
      <w:r>
        <w:rPr>
          <w:rFonts w:ascii="Arial" w:cs="Arial"/>
          <w:spacing w:val="-4"/>
          <w:rtl/>
        </w:rPr>
        <w:t>د</w:t>
      </w:r>
      <w:r>
        <w:rPr>
          <w:rFonts w:ascii="Arial" w:cs="Arial"/>
          <w:spacing w:val="-4"/>
        </w:rPr>
        <w:t>.</w:t>
      </w:r>
      <w:r>
        <w:rPr>
          <w:rFonts w:ascii="Arial" w:cs="Arial"/>
          <w:spacing w:val="-2"/>
          <w:rtl/>
        </w:rPr>
        <w:t xml:space="preserve"> </w:t>
      </w:r>
      <w:r w:rsidR="0029109C">
        <w:rPr>
          <w:rFonts w:ascii="Arial" w:cs="Arial" w:hint="cs"/>
          <w:spacing w:val="-2"/>
          <w:rtl/>
        </w:rPr>
        <w:t>مصطفى محمد السعدي</w:t>
      </w:r>
    </w:p>
    <w:p w:rsidR="00F112D5" w:rsidRDefault="00F112D5">
      <w:pPr>
        <w:pStyle w:val="BodyText"/>
        <w:spacing w:before="96"/>
        <w:ind w:left="0"/>
        <w:rPr>
          <w:rFonts w:ascii="Arial"/>
          <w:b/>
          <w:sz w:val="32"/>
        </w:rPr>
      </w:pPr>
    </w:p>
    <w:p w:rsidR="00F112D5" w:rsidRDefault="006637FE">
      <w:pPr>
        <w:ind w:left="598"/>
        <w:jc w:val="both"/>
        <w:rPr>
          <w:b/>
          <w:sz w:val="32"/>
        </w:rPr>
      </w:pPr>
      <w:r>
        <w:rPr>
          <w:b/>
          <w:sz w:val="32"/>
        </w:rPr>
        <w:t>Periapical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Pathology</w:t>
      </w:r>
    </w:p>
    <w:p w:rsidR="00F112D5" w:rsidRDefault="006637FE">
      <w:pPr>
        <w:pStyle w:val="BodyText"/>
        <w:spacing w:before="181" w:line="360" w:lineRule="auto"/>
        <w:ind w:right="1085" w:firstLine="720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4325169</wp:posOffset>
            </wp:positionH>
            <wp:positionV relativeFrom="paragraph">
              <wp:posOffset>1716575</wp:posOffset>
            </wp:positionV>
            <wp:extent cx="2954978" cy="245642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978" cy="245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Inflammation in the periapical area of the periodontal ligament is similar to that occurring elsewhere in the body. The tissue reaction to irritation is a dynamic response, vacillating with time between acute and chronic inflammation.</w:t>
      </w:r>
      <w:r>
        <w:rPr>
          <w:spacing w:val="-3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periapical</w:t>
      </w:r>
      <w:r>
        <w:rPr>
          <w:spacing w:val="-1"/>
        </w:rPr>
        <w:t xml:space="preserve"> </w:t>
      </w:r>
      <w:r>
        <w:t>infla</w:t>
      </w:r>
      <w:r>
        <w:t>mmation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resolve</w:t>
      </w:r>
      <w:r>
        <w:rPr>
          <w:spacing w:val="-2"/>
        </w:rPr>
        <w:t xml:space="preserve"> </w:t>
      </w:r>
      <w:r>
        <w:t>spontaneously</w:t>
      </w:r>
      <w:r>
        <w:rPr>
          <w:spacing w:val="-8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the causative agent has been removed.</w:t>
      </w:r>
    </w:p>
    <w:p w:rsidR="00F112D5" w:rsidRDefault="00F112D5">
      <w:pPr>
        <w:pStyle w:val="BodyText"/>
        <w:spacing w:before="160"/>
        <w:ind w:left="0"/>
      </w:pPr>
    </w:p>
    <w:p w:rsidR="00F112D5" w:rsidRDefault="006637FE">
      <w:pPr>
        <w:pStyle w:val="BodyText"/>
      </w:pPr>
      <w:r>
        <w:t>The</w:t>
      </w:r>
      <w:r>
        <w:rPr>
          <w:spacing w:val="-3"/>
        </w:rPr>
        <w:t xml:space="preserve"> </w:t>
      </w:r>
      <w:r>
        <w:rPr>
          <w:b/>
        </w:rPr>
        <w:t>four</w:t>
      </w:r>
      <w:r>
        <w:rPr>
          <w:b/>
          <w:spacing w:val="-4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factors</w:t>
      </w:r>
      <w:r>
        <w:rPr>
          <w:spacing w:val="-2"/>
        </w:rPr>
        <w:t xml:space="preserve"> follow:</w:t>
      </w:r>
    </w:p>
    <w:p w:rsidR="00F112D5" w:rsidRDefault="006637FE">
      <w:pPr>
        <w:pStyle w:val="ListParagraph"/>
        <w:numPr>
          <w:ilvl w:val="0"/>
          <w:numId w:val="5"/>
        </w:numPr>
        <w:tabs>
          <w:tab w:val="left" w:pos="878"/>
        </w:tabs>
        <w:spacing w:before="160"/>
        <w:ind w:left="878" w:hanging="280"/>
        <w:rPr>
          <w:sz w:val="28"/>
        </w:rPr>
      </w:pPr>
      <w:r>
        <w:rPr>
          <w:sz w:val="28"/>
        </w:rPr>
        <w:t>Presence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an open or</w:t>
      </w:r>
      <w:r>
        <w:rPr>
          <w:spacing w:val="-1"/>
          <w:sz w:val="28"/>
        </w:rPr>
        <w:t xml:space="preserve"> </w:t>
      </w:r>
      <w:r>
        <w:rPr>
          <w:sz w:val="28"/>
        </w:rPr>
        <w:t>closed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pulpitis.</w:t>
      </w:r>
    </w:p>
    <w:p w:rsidR="00F112D5" w:rsidRDefault="006637FE">
      <w:pPr>
        <w:pStyle w:val="ListParagraph"/>
        <w:numPr>
          <w:ilvl w:val="0"/>
          <w:numId w:val="5"/>
        </w:numPr>
        <w:tabs>
          <w:tab w:val="left" w:pos="1351"/>
          <w:tab w:val="left" w:pos="3003"/>
          <w:tab w:val="left" w:pos="3780"/>
          <w:tab w:val="left" w:pos="4667"/>
        </w:tabs>
        <w:spacing w:before="163" w:line="360" w:lineRule="auto"/>
        <w:ind w:left="598" w:right="5087" w:firstLine="0"/>
        <w:rPr>
          <w:sz w:val="28"/>
        </w:rPr>
      </w:pPr>
      <w:r>
        <w:rPr>
          <w:spacing w:val="-2"/>
          <w:sz w:val="28"/>
        </w:rPr>
        <w:t>Virulence</w:t>
      </w:r>
      <w:r>
        <w:rPr>
          <w:sz w:val="28"/>
        </w:rPr>
        <w:tab/>
      </w:r>
      <w:r>
        <w:rPr>
          <w:spacing w:val="-6"/>
          <w:sz w:val="28"/>
        </w:rPr>
        <w:t>of</w:t>
      </w:r>
      <w:r>
        <w:rPr>
          <w:sz w:val="28"/>
        </w:rPr>
        <w:tab/>
      </w:r>
      <w:r>
        <w:rPr>
          <w:spacing w:val="-4"/>
          <w:sz w:val="28"/>
        </w:rPr>
        <w:t>the</w:t>
      </w:r>
      <w:r>
        <w:rPr>
          <w:sz w:val="28"/>
        </w:rPr>
        <w:tab/>
      </w:r>
      <w:r>
        <w:rPr>
          <w:spacing w:val="-2"/>
          <w:sz w:val="28"/>
        </w:rPr>
        <w:t>involved microorganisms.</w:t>
      </w:r>
    </w:p>
    <w:p w:rsidR="00F112D5" w:rsidRDefault="006637FE">
      <w:pPr>
        <w:pStyle w:val="ListParagraph"/>
        <w:numPr>
          <w:ilvl w:val="0"/>
          <w:numId w:val="5"/>
        </w:numPr>
        <w:tabs>
          <w:tab w:val="left" w:pos="878"/>
        </w:tabs>
        <w:spacing w:line="321" w:lineRule="exact"/>
        <w:ind w:left="878" w:hanging="280"/>
        <w:rPr>
          <w:sz w:val="28"/>
        </w:rPr>
      </w:pPr>
      <w:r>
        <w:rPr>
          <w:sz w:val="28"/>
        </w:rPr>
        <w:t>Extent of sclerosis</w:t>
      </w:r>
      <w:r>
        <w:rPr>
          <w:spacing w:val="1"/>
          <w:sz w:val="28"/>
        </w:rPr>
        <w:t xml:space="preserve"> </w:t>
      </w:r>
      <w:r>
        <w:rPr>
          <w:sz w:val="28"/>
        </w:rPr>
        <w:t>of the dentinal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tubules.</w:t>
      </w:r>
    </w:p>
    <w:p w:rsidR="00F112D5" w:rsidRDefault="006637FE">
      <w:pPr>
        <w:pStyle w:val="ListParagraph"/>
        <w:numPr>
          <w:ilvl w:val="0"/>
          <w:numId w:val="5"/>
        </w:numPr>
        <w:tabs>
          <w:tab w:val="left" w:pos="875"/>
        </w:tabs>
        <w:spacing w:before="160"/>
        <w:ind w:left="875" w:hanging="277"/>
        <w:rPr>
          <w:sz w:val="28"/>
        </w:rPr>
      </w:pPr>
      <w:r>
        <w:rPr>
          <w:sz w:val="28"/>
        </w:rPr>
        <w:t>Competency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h</w:t>
      </w:r>
      <w:r>
        <w:rPr>
          <w:sz w:val="28"/>
        </w:rPr>
        <w:t>ost</w:t>
      </w:r>
      <w:r>
        <w:rPr>
          <w:spacing w:val="-1"/>
          <w:sz w:val="28"/>
        </w:rPr>
        <w:t xml:space="preserve"> </w:t>
      </w:r>
      <w:r>
        <w:rPr>
          <w:sz w:val="28"/>
        </w:rPr>
        <w:t>immune</w:t>
      </w:r>
      <w:r>
        <w:rPr>
          <w:spacing w:val="-2"/>
          <w:sz w:val="28"/>
        </w:rPr>
        <w:t xml:space="preserve"> response.</w:t>
      </w:r>
    </w:p>
    <w:p w:rsidR="00F112D5" w:rsidRDefault="00F112D5">
      <w:pPr>
        <w:pStyle w:val="BodyText"/>
        <w:ind w:left="0"/>
      </w:pPr>
    </w:p>
    <w:p w:rsidR="00F112D5" w:rsidRDefault="00F112D5">
      <w:pPr>
        <w:pStyle w:val="BodyText"/>
        <w:spacing w:before="2"/>
        <w:ind w:left="0"/>
      </w:pPr>
    </w:p>
    <w:p w:rsidR="00F112D5" w:rsidRDefault="006637FE">
      <w:pPr>
        <w:pStyle w:val="BodyText"/>
        <w:jc w:val="both"/>
      </w:pPr>
      <w:r>
        <w:t>When</w:t>
      </w:r>
      <w:r>
        <w:rPr>
          <w:spacing w:val="36"/>
        </w:rPr>
        <w:t xml:space="preserve"> </w:t>
      </w:r>
      <w:r>
        <w:t>condition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presence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rPr>
          <w:spacing w:val="-4"/>
        </w:rPr>
        <w:t>open</w:t>
      </w:r>
    </w:p>
    <w:p w:rsidR="00F112D5" w:rsidRDefault="006637FE">
      <w:pPr>
        <w:pStyle w:val="BodyText"/>
        <w:spacing w:before="160" w:line="360" w:lineRule="auto"/>
        <w:ind w:right="1091"/>
        <w:jc w:val="both"/>
      </w:pPr>
      <w:proofErr w:type="gramStart"/>
      <w:r>
        <w:t>chronic</w:t>
      </w:r>
      <w:proofErr w:type="gramEnd"/>
      <w:r>
        <w:t xml:space="preserve"> pulpitis, bacteria of low virulence, an older tooth with sclerotic dentinal tubules, and a healthy patient, the changes at the apex of the tooth are mild and </w:t>
      </w:r>
      <w:r>
        <w:rPr>
          <w:spacing w:val="-2"/>
        </w:rPr>
        <w:t>chronic.</w:t>
      </w:r>
    </w:p>
    <w:p w:rsidR="00F112D5" w:rsidRDefault="006637FE">
      <w:pPr>
        <w:pStyle w:val="BodyText"/>
        <w:spacing w:before="1" w:line="360" w:lineRule="auto"/>
        <w:ind w:right="1081"/>
        <w:jc w:val="both"/>
      </w:pPr>
      <w:r>
        <w:t>Multiple factors are associated with little or no activation of the inflammatory response; instead they act as stimulants to the fibroblastic, osteoblastic cells,</w:t>
      </w:r>
      <w:r>
        <w:rPr>
          <w:spacing w:val="40"/>
        </w:rPr>
        <w:t xml:space="preserve"> </w:t>
      </w:r>
      <w:r>
        <w:t>scar tissue and dense bone produced in the area.</w:t>
      </w:r>
    </w:p>
    <w:p w:rsidR="00F112D5" w:rsidRDefault="00F112D5">
      <w:pPr>
        <w:spacing w:line="360" w:lineRule="auto"/>
        <w:jc w:val="both"/>
        <w:sectPr w:rsidR="00F112D5">
          <w:type w:val="continuous"/>
          <w:pgSz w:w="11910" w:h="16840"/>
          <w:pgMar w:top="1320" w:right="340" w:bottom="1360" w:left="820" w:header="0" w:footer="1164" w:gutter="0"/>
          <w:cols w:space="720"/>
        </w:sectPr>
      </w:pPr>
    </w:p>
    <w:p w:rsidR="00F112D5" w:rsidRDefault="006637FE">
      <w:pPr>
        <w:pStyle w:val="BodyText"/>
        <w:spacing w:before="73" w:line="360" w:lineRule="auto"/>
        <w:ind w:right="1086"/>
        <w:jc w:val="both"/>
      </w:pPr>
      <w:r>
        <w:lastRenderedPageBreak/>
        <w:t>When condition is the pr</w:t>
      </w:r>
      <w:r>
        <w:t>esence of a closed acute pulpitis, large numbers of highly virulent bacteria, and open dentinal tubules of young teeth, the inflammation at the apex of the tooth will rapidly</w:t>
      </w:r>
      <w:r>
        <w:rPr>
          <w:spacing w:val="-3"/>
        </w:rPr>
        <w:t xml:space="preserve"> </w:t>
      </w:r>
      <w:r>
        <w:t>intensify</w:t>
      </w:r>
      <w:r>
        <w:rPr>
          <w:spacing w:val="-1"/>
        </w:rPr>
        <w:t xml:space="preserve"> </w:t>
      </w:r>
      <w:r>
        <w:t>and large amounts of bacterial toxins and autolytic enzymes will be pro</w:t>
      </w:r>
      <w:r>
        <w:t>duced and disseminated.</w:t>
      </w:r>
      <w:r>
        <w:rPr>
          <w:spacing w:val="40"/>
        </w:rPr>
        <w:t xml:space="preserve"> </w:t>
      </w:r>
      <w:r>
        <w:t>Result in rapid destruction of the periapical tissue and surrounding bone takes place; the process quickly extends into the adjacent marrow spaces.</w:t>
      </w:r>
    </w:p>
    <w:p w:rsidR="00F112D5" w:rsidRDefault="006637FE">
      <w:pPr>
        <w:pStyle w:val="Heading1"/>
      </w:pPr>
      <w:r>
        <w:rPr>
          <w:spacing w:val="-2"/>
        </w:rPr>
        <w:t>Etiology:</w:t>
      </w:r>
    </w:p>
    <w:p w:rsidR="00F112D5" w:rsidRDefault="006637FE">
      <w:pPr>
        <w:pStyle w:val="BodyText"/>
        <w:spacing w:before="158"/>
      </w:pP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causes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periapical</w:t>
      </w:r>
      <w:r>
        <w:rPr>
          <w:spacing w:val="-1"/>
        </w:rPr>
        <w:t xml:space="preserve"> </w:t>
      </w:r>
      <w:r>
        <w:t xml:space="preserve">periodontitis </w:t>
      </w:r>
      <w:r>
        <w:rPr>
          <w:spacing w:val="-4"/>
        </w:rPr>
        <w:t>are:</w:t>
      </w:r>
    </w:p>
    <w:p w:rsidR="00F112D5" w:rsidRDefault="006637FE">
      <w:pPr>
        <w:pStyle w:val="ListParagraph"/>
        <w:numPr>
          <w:ilvl w:val="0"/>
          <w:numId w:val="4"/>
        </w:numPr>
        <w:tabs>
          <w:tab w:val="left" w:pos="1318"/>
        </w:tabs>
        <w:spacing w:before="160"/>
        <w:rPr>
          <w:sz w:val="28"/>
        </w:rPr>
      </w:pPr>
      <w:r>
        <w:rPr>
          <w:sz w:val="28"/>
        </w:rPr>
        <w:t>Pulpitis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2"/>
          <w:sz w:val="28"/>
        </w:rPr>
        <w:t xml:space="preserve"> </w:t>
      </w:r>
      <w:r>
        <w:rPr>
          <w:sz w:val="28"/>
        </w:rPr>
        <w:t>pulp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necros</w:t>
      </w:r>
      <w:r>
        <w:rPr>
          <w:spacing w:val="-2"/>
          <w:sz w:val="28"/>
        </w:rPr>
        <w:t>is.</w:t>
      </w:r>
    </w:p>
    <w:p w:rsidR="00F112D5" w:rsidRDefault="006637FE">
      <w:pPr>
        <w:pStyle w:val="ListParagraph"/>
        <w:numPr>
          <w:ilvl w:val="0"/>
          <w:numId w:val="4"/>
        </w:numPr>
        <w:tabs>
          <w:tab w:val="left" w:pos="1318"/>
        </w:tabs>
        <w:spacing w:before="137"/>
        <w:rPr>
          <w:sz w:val="28"/>
        </w:rPr>
      </w:pPr>
      <w:r>
        <w:rPr>
          <w:spacing w:val="-2"/>
          <w:sz w:val="28"/>
        </w:rPr>
        <w:t>Trauma.</w:t>
      </w:r>
    </w:p>
    <w:p w:rsidR="00F112D5" w:rsidRDefault="006637FE" w:rsidP="0029109C">
      <w:pPr>
        <w:pStyle w:val="ListParagraph"/>
        <w:numPr>
          <w:ilvl w:val="0"/>
          <w:numId w:val="4"/>
        </w:numPr>
        <w:tabs>
          <w:tab w:val="left" w:pos="1318"/>
        </w:tabs>
        <w:spacing w:before="137" w:after="240"/>
        <w:rPr>
          <w:sz w:val="28"/>
        </w:rPr>
      </w:pPr>
      <w:r>
        <w:rPr>
          <w:sz w:val="28"/>
        </w:rPr>
        <w:t>Endodontic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treatment.</w:t>
      </w:r>
    </w:p>
    <w:p w:rsidR="00F112D5" w:rsidRDefault="006637FE">
      <w:pPr>
        <w:pStyle w:val="Heading1"/>
        <w:spacing w:before="1"/>
      </w:pPr>
      <w:r>
        <w:t>PERIAPICAL</w:t>
      </w:r>
      <w:r>
        <w:rPr>
          <w:spacing w:val="-13"/>
        </w:rPr>
        <w:t xml:space="preserve"> </w:t>
      </w:r>
      <w:r>
        <w:t>GRANULOMA</w:t>
      </w:r>
      <w:r>
        <w:rPr>
          <w:spacing w:val="-13"/>
        </w:rPr>
        <w:t xml:space="preserve"> </w:t>
      </w:r>
      <w:r>
        <w:t>(CHRONIC</w:t>
      </w:r>
      <w:r>
        <w:rPr>
          <w:spacing w:val="-12"/>
        </w:rPr>
        <w:t xml:space="preserve"> </w:t>
      </w:r>
      <w:r>
        <w:t>APICAL</w:t>
      </w:r>
      <w:r>
        <w:rPr>
          <w:spacing w:val="-11"/>
        </w:rPr>
        <w:t xml:space="preserve"> </w:t>
      </w:r>
      <w:r>
        <w:rPr>
          <w:spacing w:val="-2"/>
        </w:rPr>
        <w:t>PERIODONTITIS)</w:t>
      </w:r>
    </w:p>
    <w:p w:rsidR="00F112D5" w:rsidRDefault="006637FE">
      <w:pPr>
        <w:pStyle w:val="BodyText"/>
        <w:spacing w:before="155" w:line="362" w:lineRule="auto"/>
        <w:ind w:right="1090" w:firstLine="720"/>
      </w:pPr>
      <w:r>
        <w:t>The</w:t>
      </w:r>
      <w:r>
        <w:rPr>
          <w:spacing w:val="80"/>
        </w:rPr>
        <w:t xml:space="preserve"> </w:t>
      </w:r>
      <w:r>
        <w:t>term</w:t>
      </w:r>
      <w:r>
        <w:rPr>
          <w:spacing w:val="80"/>
        </w:rPr>
        <w:t xml:space="preserve"> </w:t>
      </w:r>
      <w:r>
        <w:t>periapical</w:t>
      </w:r>
      <w:r>
        <w:rPr>
          <w:spacing w:val="80"/>
        </w:rPr>
        <w:t xml:space="preserve"> </w:t>
      </w:r>
      <w:r>
        <w:t>granuloma</w:t>
      </w:r>
      <w:r>
        <w:rPr>
          <w:spacing w:val="80"/>
        </w:rPr>
        <w:t xml:space="preserve"> </w:t>
      </w:r>
      <w:r>
        <w:t>refers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mass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chronically</w:t>
      </w:r>
      <w:r>
        <w:rPr>
          <w:spacing w:val="80"/>
        </w:rPr>
        <w:t xml:space="preserve"> </w:t>
      </w:r>
      <w:r>
        <w:t>or</w:t>
      </w:r>
      <w:r>
        <w:rPr>
          <w:spacing w:val="80"/>
        </w:rPr>
        <w:t xml:space="preserve"> </w:t>
      </w:r>
      <w:proofErr w:type="spellStart"/>
      <w:r>
        <w:t>subacutely</w:t>
      </w:r>
      <w:proofErr w:type="spellEnd"/>
      <w:r>
        <w:t xml:space="preserve"> inflamed granulation tissue at the apex of a </w:t>
      </w:r>
      <w:proofErr w:type="spellStart"/>
      <w:r>
        <w:t>nonvital</w:t>
      </w:r>
      <w:proofErr w:type="spellEnd"/>
      <w:r>
        <w:t xml:space="preserve"> tooth.</w:t>
      </w:r>
    </w:p>
    <w:p w:rsidR="00F112D5" w:rsidRDefault="00F112D5">
      <w:pPr>
        <w:pStyle w:val="BodyText"/>
        <w:spacing w:before="155"/>
        <w:ind w:left="0"/>
      </w:pPr>
    </w:p>
    <w:p w:rsidR="00F112D5" w:rsidRDefault="006637FE">
      <w:pPr>
        <w:pStyle w:val="BodyText"/>
        <w:spacing w:before="1" w:line="360" w:lineRule="auto"/>
        <w:ind w:right="1086"/>
        <w:jc w:val="both"/>
      </w:pPr>
      <w:r>
        <w:t>The name of granuloma is commonly used name is not totally accurate because the lesion does not show true granulomatous inflammation microscopically.</w:t>
      </w:r>
    </w:p>
    <w:p w:rsidR="00F112D5" w:rsidRDefault="006637FE">
      <w:pPr>
        <w:pStyle w:val="Heading1"/>
      </w:pPr>
      <w:r>
        <w:t>Clinical</w:t>
      </w:r>
      <w:r>
        <w:rPr>
          <w:spacing w:val="-2"/>
        </w:rPr>
        <w:t xml:space="preserve"> Features:</w:t>
      </w:r>
    </w:p>
    <w:p w:rsidR="00F112D5" w:rsidRDefault="006637FE">
      <w:pPr>
        <w:pStyle w:val="BodyText"/>
        <w:spacing w:before="118"/>
        <w:ind w:left="958"/>
      </w:pPr>
      <w:r>
        <w:rPr>
          <w:rFonts w:ascii="Noto Sans Symbols2" w:eastAsia="Noto Sans Symbols2"/>
        </w:rPr>
        <w:t>🗷</w:t>
      </w:r>
      <w:r>
        <w:rPr>
          <w:rFonts w:ascii="Noto Sans Symbols2" w:eastAsia="Noto Sans Symbols2"/>
          <w:spacing w:val="58"/>
        </w:rPr>
        <w:t xml:space="preserve"> </w:t>
      </w:r>
      <w:proofErr w:type="gramStart"/>
      <w:r>
        <w:t>Chronic</w:t>
      </w:r>
      <w:proofErr w:type="gramEnd"/>
      <w:r>
        <w:rPr>
          <w:spacing w:val="13"/>
        </w:rPr>
        <w:t xml:space="preserve"> </w:t>
      </w:r>
      <w:r>
        <w:t>lesions</w:t>
      </w:r>
      <w:r>
        <w:rPr>
          <w:spacing w:val="15"/>
        </w:rPr>
        <w:t xml:space="preserve"> </w:t>
      </w:r>
      <w:r>
        <w:t>(Periapical</w:t>
      </w:r>
      <w:r>
        <w:rPr>
          <w:spacing w:val="14"/>
        </w:rPr>
        <w:t xml:space="preserve"> </w:t>
      </w:r>
      <w:r>
        <w:t>granulomas)</w:t>
      </w:r>
      <w:r>
        <w:rPr>
          <w:spacing w:val="13"/>
        </w:rPr>
        <w:t xml:space="preserve"> </w:t>
      </w:r>
      <w:r>
        <w:t>often</w:t>
      </w:r>
      <w:r>
        <w:rPr>
          <w:spacing w:val="15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rPr>
          <w:spacing w:val="-2"/>
        </w:rPr>
        <w:t>asymptomatic.</w:t>
      </w:r>
    </w:p>
    <w:p w:rsidR="00F112D5" w:rsidRDefault="006637FE">
      <w:pPr>
        <w:pStyle w:val="BodyText"/>
        <w:tabs>
          <w:tab w:val="left" w:pos="1965"/>
          <w:tab w:val="left" w:pos="3169"/>
          <w:tab w:val="left" w:pos="3962"/>
          <w:tab w:val="left" w:pos="4693"/>
          <w:tab w:val="left" w:pos="5269"/>
          <w:tab w:val="left" w:pos="6852"/>
          <w:tab w:val="left" w:pos="8022"/>
          <w:tab w:val="left" w:pos="8471"/>
        </w:tabs>
        <w:spacing w:before="6" w:line="264" w:lineRule="auto"/>
        <w:ind w:left="1318" w:right="1081" w:hanging="360"/>
      </w:pPr>
      <w:r>
        <w:rPr>
          <w:rFonts w:ascii="Noto Sans Symbols2" w:eastAsia="Noto Sans Symbols2"/>
        </w:rPr>
        <w:t>🗷</w:t>
      </w:r>
      <w:r>
        <w:rPr>
          <w:rFonts w:ascii="Noto Sans Symbols2" w:eastAsia="Noto Sans Symbols2"/>
        </w:rPr>
        <w:t xml:space="preserve"> </w:t>
      </w:r>
      <w:proofErr w:type="gramStart"/>
      <w:r>
        <w:t>The</w:t>
      </w:r>
      <w:proofErr w:type="gramEnd"/>
      <w:r>
        <w:tab/>
      </w:r>
      <w:r>
        <w:rPr>
          <w:spacing w:val="-2"/>
        </w:rPr>
        <w:t>involved</w:t>
      </w:r>
      <w:r>
        <w:tab/>
      </w:r>
      <w:r>
        <w:rPr>
          <w:spacing w:val="-4"/>
        </w:rPr>
        <w:t>too</w:t>
      </w:r>
      <w:r>
        <w:rPr>
          <w:spacing w:val="-4"/>
        </w:rPr>
        <w:t>th</w:t>
      </w:r>
      <w:r>
        <w:tab/>
      </w:r>
      <w:r>
        <w:rPr>
          <w:spacing w:val="-4"/>
        </w:rPr>
        <w:t>does</w:t>
      </w:r>
      <w:r>
        <w:tab/>
      </w:r>
      <w:r>
        <w:rPr>
          <w:spacing w:val="-4"/>
        </w:rPr>
        <w:t>not</w:t>
      </w:r>
      <w:r>
        <w:tab/>
      </w:r>
      <w:r>
        <w:rPr>
          <w:spacing w:val="-2"/>
        </w:rPr>
        <w:t>demonstrate</w:t>
      </w:r>
      <w:r>
        <w:tab/>
      </w:r>
      <w:r>
        <w:rPr>
          <w:spacing w:val="-2"/>
        </w:rPr>
        <w:t>mobility</w:t>
      </w:r>
      <w:r>
        <w:tab/>
      </w:r>
      <w:r>
        <w:rPr>
          <w:spacing w:val="-6"/>
        </w:rPr>
        <w:t>or</w:t>
      </w:r>
      <w:r>
        <w:tab/>
      </w:r>
      <w:r>
        <w:rPr>
          <w:spacing w:val="-2"/>
        </w:rPr>
        <w:t xml:space="preserve">significant </w:t>
      </w:r>
      <w:r>
        <w:t>sensitivity to palpation and percussion.</w:t>
      </w:r>
    </w:p>
    <w:p w:rsidR="00F112D5" w:rsidRDefault="006637FE">
      <w:pPr>
        <w:pStyle w:val="BodyText"/>
        <w:spacing w:before="90"/>
        <w:ind w:left="958"/>
      </w:pPr>
      <w:r>
        <w:rPr>
          <w:rFonts w:ascii="Noto Sans Symbols2" w:eastAsia="Noto Sans Symbols2"/>
        </w:rPr>
        <w:t>🗷</w:t>
      </w:r>
      <w:r>
        <w:rPr>
          <w:rFonts w:ascii="Noto Sans Symbols2" w:eastAsia="Noto Sans Symbols2"/>
          <w:spacing w:val="37"/>
        </w:rPr>
        <w:t xml:space="preserve"> </w:t>
      </w:r>
      <w:proofErr w:type="gramStart"/>
      <w:r>
        <w:t>The</w:t>
      </w:r>
      <w:proofErr w:type="gramEnd"/>
      <w:r>
        <w:t xml:space="preserve"> soft</w:t>
      </w:r>
      <w:r>
        <w:rPr>
          <w:spacing w:val="1"/>
        </w:rPr>
        <w:t xml:space="preserve"> </w:t>
      </w:r>
      <w:r>
        <w:t>tissue overlying</w:t>
      </w:r>
      <w:r>
        <w:rPr>
          <w:spacing w:val="1"/>
        </w:rPr>
        <w:t xml:space="preserve"> </w:t>
      </w:r>
      <w:r>
        <w:t>the apex may</w:t>
      </w:r>
      <w:r>
        <w:rPr>
          <w:spacing w:val="-3"/>
        </w:rPr>
        <w:t xml:space="preserve"> </w:t>
      </w:r>
      <w:r>
        <w:t>or may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2"/>
        </w:rPr>
        <w:t>tender.</w:t>
      </w:r>
    </w:p>
    <w:p w:rsidR="00F112D5" w:rsidRDefault="006637FE">
      <w:pPr>
        <w:pStyle w:val="BodyText"/>
        <w:spacing w:before="7" w:line="261" w:lineRule="auto"/>
        <w:ind w:left="1318" w:right="1090" w:hanging="360"/>
      </w:pPr>
      <w:r>
        <w:rPr>
          <w:rFonts w:ascii="Noto Sans Symbols2" w:eastAsia="Noto Sans Symbols2"/>
        </w:rPr>
        <w:t>🗷</w:t>
      </w:r>
      <w:r>
        <w:rPr>
          <w:rFonts w:ascii="Noto Sans Symbols2" w:eastAsia="Noto Sans Symbols2"/>
          <w:spacing w:val="38"/>
        </w:rPr>
        <w:t xml:space="preserve"> </w:t>
      </w:r>
      <w:proofErr w:type="gramStart"/>
      <w:r>
        <w:t>The</w:t>
      </w:r>
      <w:proofErr w:type="gramEnd"/>
      <w:r>
        <w:rPr>
          <w:spacing w:val="40"/>
        </w:rPr>
        <w:t xml:space="preserve"> </w:t>
      </w:r>
      <w:r>
        <w:t>tooth</w:t>
      </w:r>
      <w:r>
        <w:rPr>
          <w:spacing w:val="40"/>
        </w:rPr>
        <w:t xml:space="preserve"> </w:t>
      </w:r>
      <w:r>
        <w:t>does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respond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thermal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electric</w:t>
      </w:r>
      <w:r>
        <w:rPr>
          <w:spacing w:val="40"/>
        </w:rPr>
        <w:t xml:space="preserve"> </w:t>
      </w:r>
      <w:r>
        <w:t>pulp</w:t>
      </w:r>
      <w:r>
        <w:rPr>
          <w:spacing w:val="40"/>
        </w:rPr>
        <w:t xml:space="preserve"> </w:t>
      </w:r>
      <w:r>
        <w:t>tests</w:t>
      </w:r>
      <w:r>
        <w:rPr>
          <w:spacing w:val="40"/>
        </w:rPr>
        <w:t xml:space="preserve"> </w:t>
      </w:r>
      <w:r>
        <w:t>unless</w:t>
      </w:r>
      <w:r>
        <w:rPr>
          <w:spacing w:val="40"/>
        </w:rPr>
        <w:t xml:space="preserve"> </w:t>
      </w:r>
      <w:r>
        <w:t xml:space="preserve">the pulpal necrosis is limited to a single canal in a </w:t>
      </w:r>
      <w:proofErr w:type="spellStart"/>
      <w:r>
        <w:t>multirooted</w:t>
      </w:r>
      <w:proofErr w:type="spellEnd"/>
      <w:r>
        <w:t xml:space="preserve"> tooth.</w:t>
      </w:r>
    </w:p>
    <w:p w:rsidR="00F112D5" w:rsidRDefault="006637FE" w:rsidP="0029109C">
      <w:pPr>
        <w:pStyle w:val="BodyText"/>
        <w:spacing w:before="95" w:after="240"/>
        <w:ind w:left="958"/>
      </w:pPr>
      <w:r>
        <w:rPr>
          <w:rFonts w:ascii="Noto Sans Symbols2" w:eastAsia="Noto Sans Symbols2"/>
        </w:rPr>
        <w:t>🗷</w:t>
      </w:r>
      <w:r>
        <w:rPr>
          <w:rFonts w:ascii="Noto Sans Symbols2" w:eastAsia="Noto Sans Symbols2"/>
          <w:spacing w:val="38"/>
        </w:rPr>
        <w:t xml:space="preserve"> </w:t>
      </w:r>
      <w:r>
        <w:t>Pain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associate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acute exacerbation</w:t>
      </w:r>
      <w:r>
        <w:rPr>
          <w:spacing w:val="2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 xml:space="preserve">chronic </w:t>
      </w:r>
      <w:r>
        <w:rPr>
          <w:spacing w:val="-2"/>
        </w:rPr>
        <w:t>lesion.</w:t>
      </w:r>
    </w:p>
    <w:p w:rsidR="00F112D5" w:rsidRDefault="006637FE">
      <w:pPr>
        <w:pStyle w:val="Heading1"/>
        <w:spacing w:before="77"/>
      </w:pPr>
      <w:r>
        <w:t>Radiographic</w:t>
      </w:r>
      <w:r>
        <w:rPr>
          <w:spacing w:val="-2"/>
        </w:rPr>
        <w:t xml:space="preserve"> Features:</w:t>
      </w:r>
    </w:p>
    <w:p w:rsidR="00F112D5" w:rsidRDefault="006637FE">
      <w:pPr>
        <w:pStyle w:val="BodyText"/>
        <w:tabs>
          <w:tab w:val="left" w:pos="1404"/>
          <w:tab w:val="left" w:pos="2417"/>
          <w:tab w:val="left" w:pos="2987"/>
          <w:tab w:val="left" w:pos="4437"/>
          <w:tab w:val="left" w:pos="4948"/>
          <w:tab w:val="left" w:pos="5976"/>
          <w:tab w:val="left" w:pos="7630"/>
          <w:tab w:val="left" w:pos="9247"/>
        </w:tabs>
        <w:spacing w:before="156" w:line="360" w:lineRule="auto"/>
        <w:ind w:right="1090"/>
      </w:pPr>
      <w:r>
        <w:rPr>
          <w:spacing w:val="-4"/>
        </w:rPr>
        <w:t>Most</w:t>
      </w:r>
      <w:r>
        <w:tab/>
      </w:r>
      <w:r>
        <w:rPr>
          <w:spacing w:val="-2"/>
        </w:rPr>
        <w:t>lesions</w:t>
      </w:r>
      <w:r>
        <w:tab/>
      </w:r>
      <w:r>
        <w:rPr>
          <w:spacing w:val="-4"/>
        </w:rPr>
        <w:t>are</w:t>
      </w:r>
      <w:r>
        <w:tab/>
      </w:r>
      <w:r>
        <w:rPr>
          <w:spacing w:val="-2"/>
        </w:rPr>
        <w:t>discovered</w:t>
      </w:r>
      <w:r>
        <w:tab/>
      </w:r>
      <w:r>
        <w:rPr>
          <w:spacing w:val="-6"/>
        </w:rPr>
        <w:t>on</w:t>
      </w:r>
      <w:r>
        <w:tab/>
      </w:r>
      <w:r>
        <w:rPr>
          <w:spacing w:val="-2"/>
        </w:rPr>
        <w:t>routine</w:t>
      </w:r>
      <w:r>
        <w:tab/>
      </w:r>
      <w:r>
        <w:rPr>
          <w:spacing w:val="-2"/>
        </w:rPr>
        <w:t>radiographic</w:t>
      </w:r>
      <w:r>
        <w:tab/>
      </w:r>
      <w:r>
        <w:rPr>
          <w:spacing w:val="-2"/>
        </w:rPr>
        <w:t>examination</w:t>
      </w:r>
      <w:r>
        <w:tab/>
      </w:r>
      <w:r>
        <w:rPr>
          <w:spacing w:val="-4"/>
        </w:rPr>
        <w:t xml:space="preserve">and </w:t>
      </w:r>
      <w:r>
        <w:t>demonstrate little additional change radiographically which may show:</w:t>
      </w:r>
    </w:p>
    <w:p w:rsidR="00F112D5" w:rsidRDefault="006637FE">
      <w:pPr>
        <w:pStyle w:val="ListParagraph"/>
        <w:numPr>
          <w:ilvl w:val="1"/>
          <w:numId w:val="4"/>
        </w:numPr>
        <w:tabs>
          <w:tab w:val="left" w:pos="1317"/>
        </w:tabs>
        <w:spacing w:line="439" w:lineRule="exact"/>
        <w:ind w:left="1317" w:hanging="359"/>
        <w:rPr>
          <w:sz w:val="28"/>
        </w:rPr>
      </w:pPr>
      <w:r>
        <w:rPr>
          <w:sz w:val="28"/>
        </w:rPr>
        <w:t>The</w:t>
      </w:r>
      <w:r>
        <w:rPr>
          <w:spacing w:val="26"/>
          <w:sz w:val="28"/>
        </w:rPr>
        <w:t xml:space="preserve">  </w:t>
      </w:r>
      <w:r>
        <w:rPr>
          <w:sz w:val="28"/>
        </w:rPr>
        <w:t>associated</w:t>
      </w:r>
      <w:r>
        <w:rPr>
          <w:spacing w:val="28"/>
          <w:sz w:val="28"/>
        </w:rPr>
        <w:t xml:space="preserve">  </w:t>
      </w:r>
      <w:proofErr w:type="spellStart"/>
      <w:r>
        <w:rPr>
          <w:sz w:val="28"/>
        </w:rPr>
        <w:t>radiolucencies</w:t>
      </w:r>
      <w:proofErr w:type="spellEnd"/>
      <w:r>
        <w:rPr>
          <w:spacing w:val="28"/>
          <w:sz w:val="28"/>
        </w:rPr>
        <w:t xml:space="preserve">  </w:t>
      </w:r>
      <w:r>
        <w:rPr>
          <w:sz w:val="28"/>
        </w:rPr>
        <w:t>are</w:t>
      </w:r>
      <w:r>
        <w:rPr>
          <w:spacing w:val="27"/>
          <w:sz w:val="28"/>
        </w:rPr>
        <w:t xml:space="preserve">  </w:t>
      </w:r>
      <w:r>
        <w:rPr>
          <w:sz w:val="28"/>
        </w:rPr>
        <w:t>variable,</w:t>
      </w:r>
      <w:r>
        <w:rPr>
          <w:spacing w:val="26"/>
          <w:sz w:val="28"/>
        </w:rPr>
        <w:t xml:space="preserve">  </w:t>
      </w:r>
      <w:r>
        <w:rPr>
          <w:sz w:val="28"/>
        </w:rPr>
        <w:t>ranging</w:t>
      </w:r>
      <w:r>
        <w:rPr>
          <w:spacing w:val="29"/>
          <w:sz w:val="28"/>
        </w:rPr>
        <w:t xml:space="preserve">  </w:t>
      </w:r>
      <w:r>
        <w:rPr>
          <w:sz w:val="28"/>
        </w:rPr>
        <w:t>from</w:t>
      </w:r>
      <w:r>
        <w:rPr>
          <w:spacing w:val="24"/>
          <w:sz w:val="28"/>
        </w:rPr>
        <w:t xml:space="preserve">  </w:t>
      </w:r>
      <w:r>
        <w:rPr>
          <w:sz w:val="28"/>
        </w:rPr>
        <w:t>small</w:t>
      </w:r>
      <w:r>
        <w:rPr>
          <w:spacing w:val="29"/>
          <w:sz w:val="28"/>
        </w:rPr>
        <w:t xml:space="preserve">  </w:t>
      </w:r>
      <w:r>
        <w:rPr>
          <w:spacing w:val="-5"/>
          <w:sz w:val="28"/>
        </w:rPr>
        <w:t>to</w:t>
      </w:r>
    </w:p>
    <w:p w:rsidR="00F112D5" w:rsidRDefault="006637FE">
      <w:pPr>
        <w:pStyle w:val="BodyText"/>
        <w:spacing w:before="45"/>
        <w:ind w:left="1318"/>
      </w:pPr>
      <w:proofErr w:type="spellStart"/>
      <w:proofErr w:type="gramStart"/>
      <w:r>
        <w:t>lucencies</w:t>
      </w:r>
      <w:proofErr w:type="spellEnd"/>
      <w:proofErr w:type="gramEnd"/>
      <w:r>
        <w:t xml:space="preserve"> exceeding 2</w:t>
      </w:r>
      <w:r>
        <w:rPr>
          <w:spacing w:val="1"/>
        </w:rPr>
        <w:t xml:space="preserve"> </w:t>
      </w:r>
      <w:r>
        <w:t>cm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diameter.</w:t>
      </w:r>
    </w:p>
    <w:p w:rsidR="00F112D5" w:rsidRDefault="006637FE">
      <w:pPr>
        <w:pStyle w:val="ListParagraph"/>
        <w:numPr>
          <w:ilvl w:val="1"/>
          <w:numId w:val="4"/>
        </w:numPr>
        <w:tabs>
          <w:tab w:val="left" w:pos="1387"/>
        </w:tabs>
        <w:spacing w:before="122"/>
        <w:ind w:left="1387" w:hanging="429"/>
        <w:rPr>
          <w:sz w:val="28"/>
        </w:rPr>
      </w:pPr>
      <w:r>
        <w:rPr>
          <w:sz w:val="28"/>
        </w:rPr>
        <w:lastRenderedPageBreak/>
        <w:t>Affected</w:t>
      </w:r>
      <w:r>
        <w:rPr>
          <w:spacing w:val="-2"/>
          <w:sz w:val="28"/>
        </w:rPr>
        <w:t xml:space="preserve"> </w:t>
      </w:r>
      <w:r>
        <w:rPr>
          <w:sz w:val="28"/>
        </w:rPr>
        <w:t>teeth</w:t>
      </w:r>
      <w:r>
        <w:rPr>
          <w:spacing w:val="-2"/>
          <w:sz w:val="28"/>
        </w:rPr>
        <w:t xml:space="preserve"> </w:t>
      </w:r>
      <w:r>
        <w:rPr>
          <w:sz w:val="28"/>
        </w:rPr>
        <w:t>typically</w:t>
      </w:r>
      <w:r>
        <w:rPr>
          <w:spacing w:val="-6"/>
          <w:sz w:val="28"/>
        </w:rPr>
        <w:t xml:space="preserve"> </w:t>
      </w:r>
      <w:r>
        <w:rPr>
          <w:sz w:val="28"/>
        </w:rPr>
        <w:t>reveal</w:t>
      </w:r>
      <w:r>
        <w:rPr>
          <w:spacing w:val="-2"/>
          <w:sz w:val="28"/>
        </w:rPr>
        <w:t xml:space="preserve"> </w:t>
      </w:r>
      <w:r>
        <w:rPr>
          <w:sz w:val="28"/>
        </w:rPr>
        <w:t>loss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apical</w:t>
      </w:r>
      <w:r>
        <w:rPr>
          <w:spacing w:val="-2"/>
          <w:sz w:val="28"/>
        </w:rPr>
        <w:t xml:space="preserve"> </w:t>
      </w:r>
      <w:r>
        <w:rPr>
          <w:sz w:val="28"/>
        </w:rPr>
        <w:t>lamina</w:t>
      </w:r>
      <w:r>
        <w:rPr>
          <w:spacing w:val="-2"/>
          <w:sz w:val="28"/>
        </w:rPr>
        <w:t xml:space="preserve"> dura.</w:t>
      </w:r>
    </w:p>
    <w:p w:rsidR="00F112D5" w:rsidRDefault="006637FE">
      <w:pPr>
        <w:pStyle w:val="ListParagraph"/>
        <w:numPr>
          <w:ilvl w:val="1"/>
          <w:numId w:val="4"/>
        </w:numPr>
        <w:tabs>
          <w:tab w:val="left" w:pos="1318"/>
        </w:tabs>
        <w:spacing w:before="7" w:line="261" w:lineRule="auto"/>
        <w:ind w:right="1080"/>
        <w:rPr>
          <w:sz w:val="28"/>
        </w:rPr>
      </w:pPr>
      <w:r>
        <w:rPr>
          <w:sz w:val="28"/>
        </w:rPr>
        <w:t>The</w:t>
      </w:r>
      <w:r>
        <w:rPr>
          <w:spacing w:val="40"/>
          <w:sz w:val="28"/>
        </w:rPr>
        <w:t xml:space="preserve"> </w:t>
      </w:r>
      <w:r>
        <w:rPr>
          <w:sz w:val="28"/>
        </w:rPr>
        <w:t>lesion</w:t>
      </w:r>
      <w:r>
        <w:rPr>
          <w:spacing w:val="40"/>
          <w:sz w:val="28"/>
        </w:rPr>
        <w:t xml:space="preserve"> </w:t>
      </w:r>
      <w:r>
        <w:rPr>
          <w:sz w:val="28"/>
        </w:rPr>
        <w:t>may</w:t>
      </w:r>
      <w:r>
        <w:rPr>
          <w:spacing w:val="40"/>
          <w:sz w:val="28"/>
        </w:rPr>
        <w:t xml:space="preserve"> </w:t>
      </w:r>
      <w:r>
        <w:rPr>
          <w:sz w:val="28"/>
        </w:rPr>
        <w:t>be</w:t>
      </w:r>
      <w:r>
        <w:rPr>
          <w:spacing w:val="40"/>
          <w:sz w:val="28"/>
        </w:rPr>
        <w:t xml:space="preserve"> </w:t>
      </w:r>
      <w:r>
        <w:rPr>
          <w:sz w:val="28"/>
        </w:rPr>
        <w:t>circumscribed</w:t>
      </w:r>
      <w:r>
        <w:rPr>
          <w:spacing w:val="40"/>
          <w:sz w:val="28"/>
        </w:rPr>
        <w:t xml:space="preserve"> </w:t>
      </w:r>
      <w:r>
        <w:rPr>
          <w:sz w:val="28"/>
        </w:rPr>
        <w:t>or</w:t>
      </w:r>
      <w:r>
        <w:rPr>
          <w:spacing w:val="40"/>
          <w:sz w:val="28"/>
        </w:rPr>
        <w:t xml:space="preserve"> </w:t>
      </w:r>
      <w:r>
        <w:rPr>
          <w:sz w:val="28"/>
        </w:rPr>
        <w:t>ill-defined</w:t>
      </w:r>
      <w:r>
        <w:rPr>
          <w:spacing w:val="40"/>
          <w:sz w:val="28"/>
        </w:rPr>
        <w:t xml:space="preserve"> </w:t>
      </w:r>
      <w:r>
        <w:rPr>
          <w:sz w:val="28"/>
        </w:rPr>
        <w:t>and</w:t>
      </w:r>
      <w:r>
        <w:rPr>
          <w:spacing w:val="40"/>
          <w:sz w:val="28"/>
        </w:rPr>
        <w:t xml:space="preserve"> </w:t>
      </w:r>
      <w:r>
        <w:rPr>
          <w:sz w:val="28"/>
        </w:rPr>
        <w:t>may</w:t>
      </w:r>
      <w:r>
        <w:rPr>
          <w:spacing w:val="40"/>
          <w:sz w:val="28"/>
        </w:rPr>
        <w:t xml:space="preserve"> </w:t>
      </w:r>
      <w:r>
        <w:rPr>
          <w:sz w:val="28"/>
        </w:rPr>
        <w:t>or</w:t>
      </w:r>
      <w:r>
        <w:rPr>
          <w:spacing w:val="40"/>
          <w:sz w:val="28"/>
        </w:rPr>
        <w:t xml:space="preserve"> </w:t>
      </w:r>
      <w:r>
        <w:rPr>
          <w:sz w:val="28"/>
        </w:rPr>
        <w:t>may</w:t>
      </w:r>
      <w:r>
        <w:rPr>
          <w:spacing w:val="40"/>
          <w:sz w:val="28"/>
        </w:rPr>
        <w:t xml:space="preserve"> </w:t>
      </w:r>
      <w:r>
        <w:rPr>
          <w:sz w:val="28"/>
        </w:rPr>
        <w:t>not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demonstrate a surrounding radiopaque rim.</w:t>
      </w:r>
    </w:p>
    <w:p w:rsidR="00F112D5" w:rsidRDefault="006637FE">
      <w:pPr>
        <w:pStyle w:val="ListParagraph"/>
        <w:numPr>
          <w:ilvl w:val="1"/>
          <w:numId w:val="4"/>
        </w:numPr>
        <w:tabs>
          <w:tab w:val="left" w:pos="1317"/>
        </w:tabs>
        <w:spacing w:before="98"/>
        <w:ind w:left="1317" w:hanging="359"/>
        <w:rPr>
          <w:sz w:val="28"/>
        </w:rPr>
      </w:pPr>
      <w:r>
        <w:rPr>
          <w:sz w:val="28"/>
        </w:rPr>
        <w:t>Root</w:t>
      </w:r>
      <w:r>
        <w:rPr>
          <w:spacing w:val="-1"/>
          <w:sz w:val="28"/>
        </w:rPr>
        <w:t xml:space="preserve"> </w:t>
      </w:r>
      <w:r>
        <w:rPr>
          <w:sz w:val="28"/>
        </w:rPr>
        <w:t>resorption may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seen</w:t>
      </w:r>
    </w:p>
    <w:p w:rsidR="00F112D5" w:rsidRDefault="00F112D5">
      <w:pPr>
        <w:pStyle w:val="BodyText"/>
        <w:spacing w:before="36"/>
        <w:ind w:left="0"/>
      </w:pPr>
    </w:p>
    <w:p w:rsidR="00F112D5" w:rsidRDefault="006637FE">
      <w:pPr>
        <w:pStyle w:val="Heading1"/>
        <w:spacing w:before="1"/>
      </w:pPr>
      <w:r>
        <w:rPr>
          <w:spacing w:val="-2"/>
        </w:rPr>
        <w:t>Histopathology:</w:t>
      </w:r>
    </w:p>
    <w:p w:rsidR="00F112D5" w:rsidRDefault="006637FE" w:rsidP="0029109C">
      <w:pPr>
        <w:pStyle w:val="BodyText"/>
        <w:spacing w:before="158" w:line="360" w:lineRule="auto"/>
        <w:ind w:right="1078" w:hanging="31"/>
        <w:jc w:val="both"/>
      </w:pPr>
      <w:r>
        <w:t xml:space="preserve">A periapical granuloma is composed of an outer capsule of dense fibrous tissue and a central zone of granulation </w:t>
      </w:r>
      <w:r>
        <w:t xml:space="preserve">tissue. The central zone will often contain macrophages with a foamy cytoplasm caused by phagocytized </w:t>
      </w:r>
      <w:r>
        <w:rPr>
          <w:spacing w:val="-2"/>
        </w:rPr>
        <w:t>cholesterol.</w:t>
      </w:r>
    </w:p>
    <w:p w:rsidR="00F112D5" w:rsidRDefault="006637FE" w:rsidP="0029109C">
      <w:pPr>
        <w:pStyle w:val="BodyText"/>
        <w:spacing w:line="360" w:lineRule="auto"/>
        <w:ind w:right="1090" w:hanging="31"/>
        <w:jc w:val="both"/>
      </w:pPr>
      <w:r>
        <w:t xml:space="preserve">Some cholesterol crystals may be present, surrounded by multinucleated giant cells and areas of red blood cell extravasation with hemosiderin pigmentation. Epithelial rests of </w:t>
      </w:r>
      <w:proofErr w:type="spellStart"/>
      <w:r>
        <w:t>Malassez</w:t>
      </w:r>
      <w:proofErr w:type="spellEnd"/>
      <w:r>
        <w:t xml:space="preserve"> may be identified within the granulation tissue.</w:t>
      </w:r>
    </w:p>
    <w:p w:rsidR="00F112D5" w:rsidRDefault="006637FE">
      <w:pPr>
        <w:pStyle w:val="Heading1"/>
        <w:spacing w:before="315"/>
        <w:jc w:val="both"/>
      </w:pPr>
      <w:r>
        <w:t>Treatment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Prognosi</w:t>
      </w:r>
      <w:r>
        <w:rPr>
          <w:spacing w:val="-2"/>
        </w:rPr>
        <w:t>s:</w:t>
      </w:r>
    </w:p>
    <w:p w:rsidR="00F112D5" w:rsidRDefault="006637FE" w:rsidP="0029109C">
      <w:pPr>
        <w:pStyle w:val="BodyText"/>
        <w:spacing w:before="156" w:line="360" w:lineRule="auto"/>
        <w:ind w:right="1077" w:firstLine="111"/>
        <w:jc w:val="both"/>
      </w:pPr>
      <w:r>
        <w:t>The treatment of a periapical granuloma depends on the condition of the tooth as a whole. Because of the anatomic complexity of the root canal systems, that the goal of endodontics is to reduce the microbial load to a level that is insufficient to maintain</w:t>
      </w:r>
      <w:r>
        <w:t xml:space="preserve"> periapical inflammation.</w:t>
      </w:r>
    </w:p>
    <w:p w:rsidR="00F112D5" w:rsidRDefault="006637FE" w:rsidP="0029109C">
      <w:pPr>
        <w:pStyle w:val="BodyText"/>
        <w:ind w:firstLine="111"/>
        <w:jc w:val="both"/>
      </w:pPr>
      <w:r>
        <w:t>If</w:t>
      </w:r>
      <w:r>
        <w:rPr>
          <w:spacing w:val="-1"/>
        </w:rPr>
        <w:t xml:space="preserve"> </w:t>
      </w:r>
      <w:r>
        <w:t>the tooth</w:t>
      </w:r>
      <w:r>
        <w:rPr>
          <w:spacing w:val="1"/>
        </w:rPr>
        <w:t xml:space="preserve"> </w:t>
      </w:r>
      <w:r>
        <w:t>is restorable, the root canal</w:t>
      </w:r>
      <w:r>
        <w:rPr>
          <w:spacing w:val="7"/>
        </w:rPr>
        <w:t xml:space="preserve"> </w:t>
      </w:r>
      <w:r>
        <w:rPr>
          <w:u w:val="single"/>
        </w:rPr>
        <w:t>can</w:t>
      </w:r>
      <w:r>
        <w:rPr>
          <w:spacing w:val="-1"/>
          <w:u w:val="single"/>
        </w:rPr>
        <w:t xml:space="preserve"> </w:t>
      </w:r>
      <w:r>
        <w:t xml:space="preserve">be </w:t>
      </w:r>
      <w:r>
        <w:rPr>
          <w:spacing w:val="-2"/>
        </w:rPr>
        <w:t>filled.</w:t>
      </w:r>
    </w:p>
    <w:p w:rsidR="00F112D5" w:rsidRDefault="006637FE">
      <w:pPr>
        <w:pStyle w:val="BodyText"/>
        <w:spacing w:before="160" w:line="360" w:lineRule="auto"/>
        <w:ind w:right="1080"/>
        <w:jc w:val="both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root</w:t>
      </w:r>
      <w:r>
        <w:rPr>
          <w:spacing w:val="-1"/>
        </w:rPr>
        <w:t xml:space="preserve"> </w:t>
      </w:r>
      <w:r>
        <w:t xml:space="preserve">canal </w:t>
      </w:r>
      <w:r>
        <w:rPr>
          <w:u w:val="single"/>
        </w:rP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apical</w:t>
      </w:r>
      <w:r>
        <w:rPr>
          <w:spacing w:val="-4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accessible</w:t>
      </w:r>
      <w:r>
        <w:rPr>
          <w:spacing w:val="-5"/>
        </w:rPr>
        <w:t xml:space="preserve"> </w:t>
      </w:r>
      <w:r>
        <w:t xml:space="preserve">for surgery, an </w:t>
      </w:r>
      <w:proofErr w:type="spellStart"/>
      <w:r>
        <w:t>apicoectomy</w:t>
      </w:r>
      <w:proofErr w:type="spellEnd"/>
      <w:r>
        <w:t xml:space="preserve"> may be performed to remove the granuloma; it is reserved for </w:t>
      </w:r>
      <w:r>
        <w:t>lesions larger than 2 cm or those associated with teeth that are not appropriate</w:t>
      </w:r>
      <w:r>
        <w:rPr>
          <w:spacing w:val="80"/>
          <w:w w:val="150"/>
        </w:rPr>
        <w:t xml:space="preserve"> </w:t>
      </w:r>
      <w:r>
        <w:t>for</w:t>
      </w:r>
      <w:r>
        <w:rPr>
          <w:spacing w:val="80"/>
          <w:w w:val="150"/>
        </w:rPr>
        <w:t xml:space="preserve"> </w:t>
      </w:r>
      <w:r>
        <w:t>conventional</w:t>
      </w:r>
      <w:r>
        <w:rPr>
          <w:spacing w:val="80"/>
          <w:w w:val="150"/>
        </w:rPr>
        <w:t xml:space="preserve"> </w:t>
      </w:r>
      <w:r>
        <w:t>endodontic</w:t>
      </w:r>
      <w:r>
        <w:rPr>
          <w:spacing w:val="80"/>
          <w:w w:val="150"/>
        </w:rPr>
        <w:t xml:space="preserve"> </w:t>
      </w:r>
      <w:r>
        <w:t>therapy;</w:t>
      </w:r>
      <w:r>
        <w:rPr>
          <w:spacing w:val="80"/>
          <w:w w:val="150"/>
        </w:rPr>
        <w:t xml:space="preserve"> </w:t>
      </w:r>
      <w:r>
        <w:t>otherwise,</w:t>
      </w:r>
      <w:r>
        <w:rPr>
          <w:spacing w:val="80"/>
          <w:w w:val="150"/>
        </w:rPr>
        <w:t xml:space="preserve"> </w:t>
      </w:r>
      <w:r>
        <w:t>the</w:t>
      </w:r>
      <w:r>
        <w:rPr>
          <w:spacing w:val="80"/>
          <w:w w:val="150"/>
        </w:rPr>
        <w:t xml:space="preserve"> </w:t>
      </w:r>
      <w:r>
        <w:t>tooth</w:t>
      </w:r>
      <w:r>
        <w:rPr>
          <w:spacing w:val="80"/>
          <w:w w:val="150"/>
        </w:rPr>
        <w:t xml:space="preserve"> </w:t>
      </w:r>
      <w:r>
        <w:t>is</w:t>
      </w:r>
    </w:p>
    <w:p w:rsidR="00F112D5" w:rsidRDefault="006637FE">
      <w:pPr>
        <w:pStyle w:val="BodyText"/>
        <w:jc w:val="both"/>
      </w:pPr>
      <w:proofErr w:type="gramStart"/>
      <w:r>
        <w:t>extracted</w:t>
      </w:r>
      <w:proofErr w:type="gramEnd"/>
      <w:r>
        <w:rPr>
          <w:spacing w:val="-2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periapical</w:t>
      </w:r>
      <w:r>
        <w:rPr>
          <w:spacing w:val="1"/>
        </w:rPr>
        <w:t xml:space="preserve"> </w:t>
      </w:r>
      <w:r>
        <w:t>granuloma</w:t>
      </w:r>
      <w:r>
        <w:rPr>
          <w:spacing w:val="-1"/>
        </w:rPr>
        <w:t xml:space="preserve"> </w:t>
      </w:r>
      <w:r>
        <w:t>is curetted</w:t>
      </w:r>
      <w:r>
        <w:rPr>
          <w:spacing w:val="1"/>
        </w:rPr>
        <w:t xml:space="preserve"> </w:t>
      </w:r>
      <w:r>
        <w:t>through the</w:t>
      </w:r>
      <w:r>
        <w:rPr>
          <w:spacing w:val="-1"/>
        </w:rPr>
        <w:t xml:space="preserve"> </w:t>
      </w:r>
      <w:r>
        <w:t>tooth</w:t>
      </w:r>
      <w:r>
        <w:rPr>
          <w:spacing w:val="1"/>
        </w:rPr>
        <w:t xml:space="preserve"> </w:t>
      </w:r>
      <w:r>
        <w:rPr>
          <w:spacing w:val="-2"/>
        </w:rPr>
        <w:t>socket.</w:t>
      </w:r>
    </w:p>
    <w:p w:rsidR="00F112D5" w:rsidRDefault="00F112D5">
      <w:pPr>
        <w:jc w:val="both"/>
        <w:rPr>
          <w:rFonts w:hint="cs"/>
          <w:rtl/>
        </w:rPr>
      </w:pPr>
    </w:p>
    <w:p w:rsidR="00F112D5" w:rsidRDefault="006637FE">
      <w:pPr>
        <w:pStyle w:val="BodyText"/>
        <w:spacing w:before="73"/>
        <w:jc w:val="both"/>
      </w:pP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resolve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periapical</w:t>
      </w:r>
      <w:r>
        <w:rPr>
          <w:spacing w:val="-2"/>
        </w:rPr>
        <w:t xml:space="preserve"> </w:t>
      </w:r>
      <w:r>
        <w:t>granuloma</w:t>
      </w:r>
      <w:r>
        <w:rPr>
          <w:spacing w:val="-2"/>
        </w:rPr>
        <w:t xml:space="preserve"> </w:t>
      </w:r>
      <w:r>
        <w:t>commonly</w:t>
      </w:r>
      <w:r>
        <w:rPr>
          <w:spacing w:val="-6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rPr>
          <w:spacing w:val="-5"/>
        </w:rPr>
        <w:t>in</w:t>
      </w:r>
    </w:p>
    <w:p w:rsidR="00F112D5" w:rsidRDefault="006637FE">
      <w:pPr>
        <w:pStyle w:val="ListParagraph"/>
        <w:numPr>
          <w:ilvl w:val="0"/>
          <w:numId w:val="3"/>
        </w:numPr>
        <w:tabs>
          <w:tab w:val="left" w:pos="1317"/>
        </w:tabs>
        <w:spacing w:before="160"/>
        <w:ind w:left="1317" w:hanging="359"/>
        <w:jc w:val="both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development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periapical </w:t>
      </w:r>
      <w:r>
        <w:rPr>
          <w:spacing w:val="-2"/>
          <w:sz w:val="28"/>
        </w:rPr>
        <w:t>cyst.</w:t>
      </w:r>
    </w:p>
    <w:p w:rsidR="00F112D5" w:rsidRDefault="006637FE">
      <w:pPr>
        <w:pStyle w:val="ListParagraph"/>
        <w:numPr>
          <w:ilvl w:val="0"/>
          <w:numId w:val="3"/>
        </w:numPr>
        <w:tabs>
          <w:tab w:val="left" w:pos="1318"/>
        </w:tabs>
        <w:spacing w:before="137" w:line="348" w:lineRule="auto"/>
        <w:ind w:right="1090"/>
        <w:jc w:val="both"/>
        <w:rPr>
          <w:sz w:val="28"/>
        </w:rPr>
      </w:pPr>
      <w:r>
        <w:rPr>
          <w:sz w:val="28"/>
        </w:rPr>
        <w:t>Fibrous periapical scars occur most frequently when both the facial and lingual cortical plates have been lost; the development of a periapical scar is not an indica</w:t>
      </w:r>
      <w:r>
        <w:rPr>
          <w:sz w:val="28"/>
        </w:rPr>
        <w:t>tion for future surgery.</w:t>
      </w:r>
    </w:p>
    <w:p w:rsidR="00F112D5" w:rsidRDefault="006637FE">
      <w:pPr>
        <w:pStyle w:val="ListParagraph"/>
        <w:numPr>
          <w:ilvl w:val="0"/>
          <w:numId w:val="3"/>
        </w:numPr>
        <w:tabs>
          <w:tab w:val="left" w:pos="1318"/>
        </w:tabs>
        <w:spacing w:before="26" w:line="336" w:lineRule="auto"/>
        <w:ind w:right="1088"/>
        <w:jc w:val="both"/>
        <w:rPr>
          <w:sz w:val="28"/>
        </w:rPr>
      </w:pPr>
      <w:r>
        <w:rPr>
          <w:sz w:val="28"/>
        </w:rPr>
        <w:t xml:space="preserve">Failure can occur in cases with excellent endodontic therapy but poor </w:t>
      </w:r>
      <w:r>
        <w:rPr>
          <w:sz w:val="28"/>
        </w:rPr>
        <w:lastRenderedPageBreak/>
        <w:t>coronal restoration.</w:t>
      </w:r>
    </w:p>
    <w:p w:rsidR="00F112D5" w:rsidRDefault="006637FE">
      <w:pPr>
        <w:pStyle w:val="ListParagraph"/>
        <w:numPr>
          <w:ilvl w:val="0"/>
          <w:numId w:val="3"/>
        </w:numPr>
        <w:tabs>
          <w:tab w:val="left" w:pos="1317"/>
        </w:tabs>
        <w:spacing w:before="39"/>
        <w:ind w:left="1317" w:hanging="359"/>
        <w:rPr>
          <w:sz w:val="28"/>
        </w:rPr>
      </w:pPr>
      <w:r>
        <w:rPr>
          <w:sz w:val="28"/>
        </w:rPr>
        <w:t>Suppuration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2"/>
          <w:sz w:val="28"/>
        </w:rPr>
        <w:t xml:space="preserve"> </w:t>
      </w:r>
      <w:r>
        <w:rPr>
          <w:sz w:val="28"/>
        </w:rPr>
        <w:t>sinus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formation.</w:t>
      </w:r>
    </w:p>
    <w:p w:rsidR="00F112D5" w:rsidRDefault="006637FE">
      <w:pPr>
        <w:pStyle w:val="ListParagraph"/>
        <w:numPr>
          <w:ilvl w:val="0"/>
          <w:numId w:val="3"/>
        </w:numPr>
        <w:tabs>
          <w:tab w:val="left" w:pos="1317"/>
        </w:tabs>
        <w:spacing w:before="140"/>
        <w:ind w:left="1317" w:hanging="359"/>
        <w:rPr>
          <w:sz w:val="28"/>
        </w:rPr>
      </w:pPr>
      <w:proofErr w:type="spellStart"/>
      <w:r>
        <w:rPr>
          <w:sz w:val="28"/>
        </w:rPr>
        <w:t>Periradicular</w:t>
      </w:r>
      <w:proofErr w:type="spellEnd"/>
      <w:r>
        <w:rPr>
          <w:spacing w:val="-2"/>
          <w:sz w:val="28"/>
        </w:rPr>
        <w:t xml:space="preserve"> infection.</w:t>
      </w:r>
    </w:p>
    <w:p w:rsidR="00F112D5" w:rsidRDefault="006637FE" w:rsidP="0029109C">
      <w:pPr>
        <w:pStyle w:val="ListParagraph"/>
        <w:numPr>
          <w:ilvl w:val="0"/>
          <w:numId w:val="3"/>
        </w:numPr>
        <w:tabs>
          <w:tab w:val="left" w:pos="1317"/>
        </w:tabs>
        <w:spacing w:before="137" w:after="240"/>
        <w:ind w:left="1317" w:hanging="359"/>
        <w:rPr>
          <w:sz w:val="28"/>
        </w:rPr>
      </w:pPr>
      <w:r>
        <w:rPr>
          <w:sz w:val="28"/>
        </w:rPr>
        <w:t xml:space="preserve">Periodontal </w:t>
      </w:r>
      <w:r>
        <w:rPr>
          <w:spacing w:val="-2"/>
          <w:sz w:val="28"/>
        </w:rPr>
        <w:t>disease.</w:t>
      </w:r>
    </w:p>
    <w:p w:rsidR="00F112D5" w:rsidRDefault="006637FE">
      <w:pPr>
        <w:pStyle w:val="Heading1"/>
        <w:spacing w:before="1"/>
        <w:jc w:val="both"/>
      </w:pPr>
      <w:r>
        <w:t>Sequelae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Periapical</w:t>
      </w:r>
      <w:r>
        <w:rPr>
          <w:spacing w:val="-2"/>
        </w:rPr>
        <w:t xml:space="preserve"> Granuloma:</w:t>
      </w:r>
    </w:p>
    <w:p w:rsidR="00F112D5" w:rsidRDefault="006637FE">
      <w:pPr>
        <w:pStyle w:val="ListParagraph"/>
        <w:numPr>
          <w:ilvl w:val="0"/>
          <w:numId w:val="2"/>
        </w:numPr>
        <w:tabs>
          <w:tab w:val="left" w:pos="1024"/>
        </w:tabs>
        <w:spacing w:before="158" w:line="360" w:lineRule="auto"/>
        <w:ind w:right="1088" w:firstLine="0"/>
        <w:jc w:val="both"/>
        <w:rPr>
          <w:sz w:val="28"/>
        </w:rPr>
      </w:pPr>
      <w:r>
        <w:rPr>
          <w:sz w:val="28"/>
        </w:rPr>
        <w:t>The granuloma will continue to enlarge and be associated with continued resorption of bone.</w:t>
      </w:r>
    </w:p>
    <w:p w:rsidR="00F112D5" w:rsidRDefault="006637FE">
      <w:pPr>
        <w:pStyle w:val="ListParagraph"/>
        <w:numPr>
          <w:ilvl w:val="0"/>
          <w:numId w:val="2"/>
        </w:numPr>
        <w:tabs>
          <w:tab w:val="left" w:pos="878"/>
        </w:tabs>
        <w:spacing w:line="321" w:lineRule="exact"/>
        <w:ind w:left="878" w:hanging="280"/>
        <w:jc w:val="both"/>
        <w:rPr>
          <w:sz w:val="28"/>
        </w:rPr>
      </w:pPr>
      <w:r>
        <w:rPr>
          <w:sz w:val="28"/>
        </w:rPr>
        <w:t>Acute</w:t>
      </w:r>
      <w:r>
        <w:rPr>
          <w:spacing w:val="-4"/>
          <w:sz w:val="28"/>
        </w:rPr>
        <w:t xml:space="preserve"> </w:t>
      </w:r>
      <w:r>
        <w:rPr>
          <w:sz w:val="28"/>
        </w:rPr>
        <w:t>exacerbation and</w:t>
      </w:r>
      <w:r>
        <w:rPr>
          <w:spacing w:val="-1"/>
          <w:sz w:val="28"/>
        </w:rPr>
        <w:t xml:space="preserve"> </w:t>
      </w:r>
      <w:r>
        <w:rPr>
          <w:sz w:val="28"/>
        </w:rPr>
        <w:t>may</w:t>
      </w:r>
      <w:r>
        <w:rPr>
          <w:spacing w:val="-4"/>
          <w:sz w:val="28"/>
        </w:rPr>
        <w:t xml:space="preserve"> </w:t>
      </w:r>
      <w:r>
        <w:rPr>
          <w:sz w:val="28"/>
        </w:rPr>
        <w:t>progress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to abscess </w:t>
      </w:r>
      <w:r>
        <w:rPr>
          <w:spacing w:val="-2"/>
          <w:sz w:val="28"/>
        </w:rPr>
        <w:t>formation.</w:t>
      </w:r>
    </w:p>
    <w:p w:rsidR="00F112D5" w:rsidRDefault="006637FE">
      <w:pPr>
        <w:pStyle w:val="ListParagraph"/>
        <w:numPr>
          <w:ilvl w:val="0"/>
          <w:numId w:val="2"/>
        </w:numPr>
        <w:tabs>
          <w:tab w:val="left" w:pos="916"/>
        </w:tabs>
        <w:spacing w:before="160" w:line="362" w:lineRule="auto"/>
        <w:ind w:right="1087" w:firstLine="0"/>
        <w:jc w:val="both"/>
        <w:rPr>
          <w:sz w:val="28"/>
        </w:rPr>
      </w:pPr>
      <w:r>
        <w:rPr>
          <w:sz w:val="28"/>
        </w:rPr>
        <w:t>Suppuration may occur in the granuloma. This may continue to enlarge to form an acute periapical (alveolar</w:t>
      </w:r>
      <w:r>
        <w:rPr>
          <w:sz w:val="28"/>
        </w:rPr>
        <w:t>) abscess.</w:t>
      </w:r>
    </w:p>
    <w:p w:rsidR="00F112D5" w:rsidRDefault="006637FE">
      <w:pPr>
        <w:pStyle w:val="ListParagraph"/>
        <w:numPr>
          <w:ilvl w:val="0"/>
          <w:numId w:val="2"/>
        </w:numPr>
        <w:tabs>
          <w:tab w:val="left" w:pos="949"/>
        </w:tabs>
        <w:spacing w:line="360" w:lineRule="auto"/>
        <w:ind w:right="1093" w:firstLine="0"/>
        <w:jc w:val="both"/>
        <w:rPr>
          <w:sz w:val="28"/>
        </w:rPr>
      </w:pPr>
      <w:r>
        <w:rPr>
          <w:sz w:val="28"/>
        </w:rPr>
        <w:t xml:space="preserve">Proliferation of the epithelial cell rests of </w:t>
      </w:r>
      <w:proofErr w:type="spellStart"/>
      <w:r>
        <w:rPr>
          <w:sz w:val="28"/>
        </w:rPr>
        <w:t>Malassez</w:t>
      </w:r>
      <w:proofErr w:type="spellEnd"/>
      <w:r>
        <w:rPr>
          <w:sz w:val="28"/>
        </w:rPr>
        <w:t xml:space="preserve"> associated with the inflammation may lead to the development of an inflammatory radicular cyst.</w:t>
      </w:r>
    </w:p>
    <w:p w:rsidR="00F112D5" w:rsidRDefault="006637FE">
      <w:pPr>
        <w:pStyle w:val="ListParagraph"/>
        <w:numPr>
          <w:ilvl w:val="0"/>
          <w:numId w:val="2"/>
        </w:numPr>
        <w:tabs>
          <w:tab w:val="left" w:pos="949"/>
        </w:tabs>
        <w:spacing w:line="360" w:lineRule="auto"/>
        <w:ind w:right="1088" w:firstLine="0"/>
        <w:jc w:val="both"/>
        <w:rPr>
          <w:sz w:val="28"/>
        </w:rPr>
      </w:pPr>
      <w:r>
        <w:rPr>
          <w:sz w:val="28"/>
        </w:rPr>
        <w:t>Low-grade irritation to the apical tissues may result in bone apposition (</w:t>
      </w:r>
      <w:proofErr w:type="spellStart"/>
      <w:r>
        <w:rPr>
          <w:sz w:val="28"/>
        </w:rPr>
        <w:t>osteosclerosis</w:t>
      </w:r>
      <w:proofErr w:type="spellEnd"/>
      <w:r>
        <w:rPr>
          <w:sz w:val="28"/>
        </w:rPr>
        <w:t>) rath</w:t>
      </w:r>
      <w:r>
        <w:rPr>
          <w:sz w:val="28"/>
        </w:rPr>
        <w:t xml:space="preserve">er than resorption and may also result in the opposition of cementum on the adjacent root surface to produce </w:t>
      </w:r>
      <w:proofErr w:type="spellStart"/>
      <w:r>
        <w:rPr>
          <w:sz w:val="28"/>
        </w:rPr>
        <w:t>hypercementosis</w:t>
      </w:r>
      <w:proofErr w:type="spellEnd"/>
      <w:r>
        <w:rPr>
          <w:sz w:val="28"/>
        </w:rPr>
        <w:t>.</w:t>
      </w:r>
    </w:p>
    <w:p w:rsidR="00F112D5" w:rsidRDefault="006637FE">
      <w:pPr>
        <w:pStyle w:val="Heading1"/>
        <w:spacing w:before="77" w:line="360" w:lineRule="auto"/>
        <w:ind w:right="1090"/>
      </w:pPr>
      <w:r>
        <w:t>PERIAPICAL</w:t>
      </w:r>
      <w:r>
        <w:rPr>
          <w:spacing w:val="40"/>
        </w:rPr>
        <w:t xml:space="preserve"> </w:t>
      </w:r>
      <w:r>
        <w:t>CYST</w:t>
      </w:r>
      <w:r>
        <w:rPr>
          <w:spacing w:val="40"/>
        </w:rPr>
        <w:t xml:space="preserve"> </w:t>
      </w:r>
      <w:r>
        <w:t>(RADICULAR</w:t>
      </w:r>
      <w:r>
        <w:rPr>
          <w:spacing w:val="40"/>
        </w:rPr>
        <w:t xml:space="preserve"> </w:t>
      </w:r>
      <w:r>
        <w:t>CYST;</w:t>
      </w:r>
      <w:r>
        <w:rPr>
          <w:spacing w:val="40"/>
        </w:rPr>
        <w:t xml:space="preserve"> </w:t>
      </w:r>
      <w:r>
        <w:t>APICAL</w:t>
      </w:r>
      <w:r>
        <w:rPr>
          <w:spacing w:val="40"/>
        </w:rPr>
        <w:t xml:space="preserve"> </w:t>
      </w:r>
      <w:r>
        <w:t xml:space="preserve">PERIODONTAL </w:t>
      </w:r>
      <w:r>
        <w:rPr>
          <w:spacing w:val="-2"/>
        </w:rPr>
        <w:t>CYST)</w:t>
      </w:r>
    </w:p>
    <w:p w:rsidR="00F112D5" w:rsidRDefault="006637FE">
      <w:pPr>
        <w:pStyle w:val="BodyText"/>
        <w:spacing w:line="360" w:lineRule="auto"/>
        <w:ind w:right="1083" w:firstLine="720"/>
        <w:jc w:val="both"/>
      </w:pPr>
      <w:r>
        <w:t xml:space="preserve">Epithelium at the apex of a </w:t>
      </w:r>
      <w:proofErr w:type="spellStart"/>
      <w:r>
        <w:t>nonvital</w:t>
      </w:r>
      <w:proofErr w:type="spellEnd"/>
      <w:r>
        <w:t xml:space="preserve"> tooth presumably can be stimulated by inflammation to form a true epithelium lined cyst, or periapical cyst. The source of the epithelium is usually a rest of </w:t>
      </w:r>
      <w:proofErr w:type="spellStart"/>
      <w:r>
        <w:t>Malassez</w:t>
      </w:r>
      <w:proofErr w:type="spellEnd"/>
      <w:r>
        <w:t xml:space="preserve"> but also may be traced to </w:t>
      </w:r>
      <w:proofErr w:type="spellStart"/>
      <w:r>
        <w:t>crevicular</w:t>
      </w:r>
      <w:proofErr w:type="spellEnd"/>
      <w:r>
        <w:t xml:space="preserve"> epithelium, si</w:t>
      </w:r>
      <w:r>
        <w:t>nus lining, or epithelial lining of sinus tracts.</w:t>
      </w:r>
    </w:p>
    <w:p w:rsidR="00F112D5" w:rsidRDefault="006637FE">
      <w:pPr>
        <w:pStyle w:val="Heading1"/>
      </w:pPr>
      <w:r>
        <w:t>Clinical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Radiographic</w:t>
      </w:r>
      <w:r>
        <w:rPr>
          <w:spacing w:val="-2"/>
        </w:rPr>
        <w:t xml:space="preserve"> features</w:t>
      </w:r>
    </w:p>
    <w:p w:rsidR="00F112D5" w:rsidRDefault="006637FE">
      <w:pPr>
        <w:pStyle w:val="BodyText"/>
        <w:spacing w:before="158" w:line="360" w:lineRule="auto"/>
        <w:ind w:right="1090"/>
      </w:pPr>
      <w:r>
        <w:t>Radicular cysts are subdivided into apical, lateral, and residual types depending on the anatomical relationship of the cyst to the root of the tooth.</w:t>
      </w:r>
    </w:p>
    <w:p w:rsidR="00F112D5" w:rsidRDefault="006637FE">
      <w:pPr>
        <w:pStyle w:val="BodyText"/>
        <w:spacing w:line="360" w:lineRule="auto"/>
        <w:ind w:right="1090"/>
      </w:pPr>
      <w:r>
        <w:t>When small they are</w:t>
      </w:r>
      <w:r>
        <w:t xml:space="preserve"> frequently symptomless and are usually discovered during routine radiological examination.</w:t>
      </w:r>
    </w:p>
    <w:p w:rsidR="00F112D5" w:rsidRDefault="006637FE" w:rsidP="0029109C">
      <w:pPr>
        <w:pStyle w:val="BodyText"/>
        <w:spacing w:before="1" w:line="360" w:lineRule="auto"/>
        <w:ind w:right="1089"/>
        <w:jc w:val="both"/>
      </w:pPr>
      <w:r>
        <w:rPr>
          <w:b/>
        </w:rPr>
        <w:t xml:space="preserve">Apical radicular cysts </w:t>
      </w:r>
      <w:r>
        <w:t>(periapical cysts) are the most common cystic lesions in the jaws and are always associated with the apices of non-vital teeth.</w:t>
      </w:r>
      <w:r w:rsidR="0029109C">
        <w:rPr>
          <w:rFonts w:hint="cs"/>
          <w:rtl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account</w:t>
      </w:r>
      <w:r>
        <w:rPr>
          <w:spacing w:val="2"/>
        </w:rPr>
        <w:t xml:space="preserve"> </w:t>
      </w:r>
      <w:r>
        <w:t>for about</w:t>
      </w:r>
      <w:r>
        <w:rPr>
          <w:spacing w:val="2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cent</w:t>
      </w:r>
      <w:r>
        <w:rPr>
          <w:spacing w:val="2"/>
        </w:rPr>
        <w:t xml:space="preserve"> </w:t>
      </w:r>
      <w:r>
        <w:t>of all</w:t>
      </w:r>
      <w:r>
        <w:rPr>
          <w:spacing w:val="2"/>
        </w:rPr>
        <w:t xml:space="preserve"> </w:t>
      </w:r>
      <w:r>
        <w:t>radicular</w:t>
      </w:r>
      <w:r>
        <w:rPr>
          <w:spacing w:val="1"/>
        </w:rPr>
        <w:t xml:space="preserve"> </w:t>
      </w:r>
      <w:r>
        <w:rPr>
          <w:spacing w:val="-2"/>
        </w:rPr>
        <w:t>cysts.</w:t>
      </w:r>
    </w:p>
    <w:p w:rsidR="00F112D5" w:rsidRDefault="006637FE">
      <w:pPr>
        <w:pStyle w:val="BodyText"/>
        <w:spacing w:before="162" w:line="360" w:lineRule="auto"/>
        <w:ind w:right="1083"/>
        <w:jc w:val="both"/>
      </w:pPr>
      <w:r>
        <w:lastRenderedPageBreak/>
        <w:t>As they</w:t>
      </w:r>
      <w:r>
        <w:rPr>
          <w:spacing w:val="-3"/>
        </w:rPr>
        <w:t xml:space="preserve"> </w:t>
      </w:r>
      <w:r>
        <w:t>enlarge they</w:t>
      </w:r>
      <w:r>
        <w:rPr>
          <w:spacing w:val="-3"/>
        </w:rPr>
        <w:t xml:space="preserve"> </w:t>
      </w:r>
      <w:r>
        <w:t>produce expansion of the alveolar bone and ultimately</w:t>
      </w:r>
      <w:r>
        <w:rPr>
          <w:spacing w:val="-1"/>
        </w:rPr>
        <w:t xml:space="preserve"> </w:t>
      </w:r>
      <w:r>
        <w:t>may discharge through a sinus.</w:t>
      </w:r>
    </w:p>
    <w:p w:rsidR="00F112D5" w:rsidRDefault="006637FE">
      <w:pPr>
        <w:pStyle w:val="BodyText"/>
        <w:spacing w:line="360" w:lineRule="auto"/>
        <w:ind w:right="1083"/>
        <w:jc w:val="both"/>
      </w:pPr>
      <w:r>
        <w:t xml:space="preserve">The cyst may perforate the cortex and present as a bluish, fluctuant, submucosal </w:t>
      </w:r>
      <w:r>
        <w:rPr>
          <w:spacing w:val="-2"/>
        </w:rPr>
        <w:t>swelling.</w:t>
      </w:r>
    </w:p>
    <w:p w:rsidR="00F112D5" w:rsidRDefault="006637FE">
      <w:pPr>
        <w:pStyle w:val="BodyText"/>
        <w:spacing w:line="360" w:lineRule="auto"/>
        <w:ind w:right="1078"/>
        <w:jc w:val="both"/>
      </w:pPr>
      <w:r>
        <w:t>The cyst can</w:t>
      </w:r>
      <w:r>
        <w:t xml:space="preserve"> arise at any age, but are rare in deciduous dentition. They are most common between age (20 – 60). They can occur in relation to anterior tooth in the arch although 60% are found in the maxilla where there is a particular high incidence in anterior teeth.</w:t>
      </w:r>
    </w:p>
    <w:p w:rsidR="00F112D5" w:rsidRDefault="006637FE">
      <w:pPr>
        <w:pStyle w:val="BodyText"/>
        <w:spacing w:line="362" w:lineRule="auto"/>
        <w:ind w:right="1084"/>
        <w:jc w:val="both"/>
      </w:pPr>
      <w:r>
        <w:t>Patients with periapical cysts have no symptoms unless there is an acute inflammatory exacerbation which may readily progress to abscess formation.</w:t>
      </w:r>
    </w:p>
    <w:p w:rsidR="00F112D5" w:rsidRDefault="006637FE">
      <w:pPr>
        <w:pStyle w:val="BodyText"/>
        <w:spacing w:before="73" w:line="360" w:lineRule="auto"/>
        <w:ind w:right="2086"/>
      </w:pPr>
      <w:r>
        <w:rPr>
          <w:u w:val="single"/>
        </w:rPr>
        <w:t>The radiographic pattern</w:t>
      </w:r>
      <w:r>
        <w:t xml:space="preserve"> is identical to that of a periapical granuloma. Periapical Cyst present as round or ovoid radiolucency at the root apex.</w:t>
      </w:r>
    </w:p>
    <w:p w:rsidR="00F112D5" w:rsidRDefault="006637FE">
      <w:pPr>
        <w:pStyle w:val="BodyText"/>
        <w:spacing w:line="362" w:lineRule="auto"/>
        <w:ind w:right="1090"/>
      </w:pPr>
      <w:r>
        <w:t>The lesion is well circumscribed and may be surrounded by radiopaque margin continuous with lamina dura of involved tooth.</w:t>
      </w:r>
    </w:p>
    <w:p w:rsidR="00F112D5" w:rsidRDefault="006637FE">
      <w:pPr>
        <w:pStyle w:val="BodyText"/>
        <w:spacing w:line="360" w:lineRule="auto"/>
        <w:ind w:right="1087"/>
        <w:jc w:val="both"/>
      </w:pPr>
      <w:r>
        <w:t xml:space="preserve">Also there </w:t>
      </w:r>
      <w:r>
        <w:t>is a loss of the lamina dura is seen along the adjacent root, and a rounded radiolucency encircles the affected tooth apex. Root resorption is common.</w:t>
      </w:r>
      <w:r>
        <w:rPr>
          <w:spacing w:val="-3"/>
        </w:rPr>
        <w:t xml:space="preserve"> </w:t>
      </w:r>
      <w:r>
        <w:t>These are most frequently associated with molar teeth and appear as a radiolucent zone that surrounds the</w:t>
      </w:r>
      <w:r>
        <w:t xml:space="preserve"> roots and fills the </w:t>
      </w:r>
      <w:proofErr w:type="spellStart"/>
      <w:r>
        <w:t>interradicular</w:t>
      </w:r>
      <w:proofErr w:type="spellEnd"/>
      <w:r>
        <w:t xml:space="preserve"> space at the </w:t>
      </w:r>
      <w:r>
        <w:rPr>
          <w:spacing w:val="-2"/>
        </w:rPr>
        <w:t>bifurcation.</w:t>
      </w:r>
    </w:p>
    <w:p w:rsidR="00F112D5" w:rsidRDefault="006637FE">
      <w:pPr>
        <w:pStyle w:val="Heading1"/>
        <w:jc w:val="both"/>
      </w:pPr>
      <w:r>
        <w:t>Residual</w:t>
      </w:r>
      <w:r>
        <w:rPr>
          <w:spacing w:val="-3"/>
        </w:rPr>
        <w:t xml:space="preserve"> </w:t>
      </w:r>
      <w:r>
        <w:t>Periapical</w:t>
      </w:r>
      <w:r>
        <w:rPr>
          <w:spacing w:val="-2"/>
        </w:rPr>
        <w:t xml:space="preserve"> </w:t>
      </w:r>
      <w:r>
        <w:rPr>
          <w:spacing w:val="-4"/>
        </w:rPr>
        <w:t>Cyst</w:t>
      </w:r>
    </w:p>
    <w:p w:rsidR="00F112D5" w:rsidRDefault="006637FE">
      <w:pPr>
        <w:pStyle w:val="BodyText"/>
        <w:spacing w:before="156" w:line="360" w:lineRule="auto"/>
        <w:ind w:right="1079"/>
        <w:jc w:val="both"/>
      </w:pPr>
      <w:r>
        <w:t>The residual cyst is a radicular cyst that has remained in the jaw and failed to resolve following extraction of the involved tooth. The residual periapical cyst appear</w:t>
      </w:r>
      <w:r>
        <w:t>s as a round to oval radiolucency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variable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within the</w:t>
      </w:r>
      <w:r>
        <w:rPr>
          <w:spacing w:val="-1"/>
        </w:rPr>
        <w:t xml:space="preserve"> </w:t>
      </w:r>
      <w:r>
        <w:t>alveolar</w:t>
      </w:r>
      <w:r>
        <w:rPr>
          <w:spacing w:val="-1"/>
        </w:rPr>
        <w:t xml:space="preserve"> </w:t>
      </w:r>
      <w:r>
        <w:t xml:space="preserve">ridge at the site of a previous tooth extraction. As the cyst ages, degeneration of the cellular contents within the lumen occasionally leads to dystrophic calcification and central luminal </w:t>
      </w:r>
      <w:proofErr w:type="spellStart"/>
      <w:r>
        <w:t>radiopacity</w:t>
      </w:r>
      <w:proofErr w:type="spellEnd"/>
      <w:r>
        <w:t>.</w:t>
      </w:r>
    </w:p>
    <w:p w:rsidR="00F112D5" w:rsidRDefault="006637FE">
      <w:pPr>
        <w:pStyle w:val="Heading1"/>
        <w:spacing w:before="1"/>
        <w:jc w:val="both"/>
      </w:pPr>
      <w:r>
        <w:t xml:space="preserve">Lateral Radicular </w:t>
      </w:r>
      <w:r>
        <w:rPr>
          <w:spacing w:val="-4"/>
        </w:rPr>
        <w:t>Cyst</w:t>
      </w:r>
    </w:p>
    <w:p w:rsidR="00F112D5" w:rsidRDefault="006637FE">
      <w:pPr>
        <w:pStyle w:val="BodyText"/>
        <w:spacing w:before="155" w:line="360" w:lineRule="auto"/>
        <w:ind w:right="1089"/>
        <w:jc w:val="both"/>
      </w:pPr>
      <w:r>
        <w:t>The lateral type is very unco</w:t>
      </w:r>
      <w:r>
        <w:t xml:space="preserve">mmon and arises as a result of extension of inflammation from the pulp into the lateral periodontium along a lateral root </w:t>
      </w:r>
      <w:r>
        <w:rPr>
          <w:spacing w:val="-2"/>
        </w:rPr>
        <w:lastRenderedPageBreak/>
        <w:t>canal.</w:t>
      </w:r>
    </w:p>
    <w:p w:rsidR="00F112D5" w:rsidRDefault="006637FE">
      <w:pPr>
        <w:pStyle w:val="BodyText"/>
        <w:spacing w:before="1" w:line="360" w:lineRule="auto"/>
        <w:ind w:right="1091"/>
        <w:jc w:val="both"/>
      </w:pPr>
      <w:r>
        <w:t xml:space="preserve">Radiographically cysts appear as discrete </w:t>
      </w:r>
      <w:proofErr w:type="spellStart"/>
      <w:r>
        <w:t>radiolucencies</w:t>
      </w:r>
      <w:proofErr w:type="spellEnd"/>
      <w:r>
        <w:t xml:space="preserve"> along the lateral aspect of the root. Loss of lamina dura and an obvio</w:t>
      </w:r>
      <w:r>
        <w:t>us source of inflammation may not be detected without a high index of suspicion.</w:t>
      </w:r>
    </w:p>
    <w:p w:rsidR="00F112D5" w:rsidRDefault="006637FE">
      <w:pPr>
        <w:pStyle w:val="BodyText"/>
        <w:spacing w:before="1" w:line="360" w:lineRule="auto"/>
        <w:ind w:right="1080"/>
        <w:jc w:val="both"/>
      </w:pPr>
      <w:r>
        <w:t xml:space="preserve">Before surgical exploration of laterally positioned </w:t>
      </w:r>
      <w:proofErr w:type="spellStart"/>
      <w:r>
        <w:t>radiolucencies</w:t>
      </w:r>
      <w:proofErr w:type="spellEnd"/>
      <w:r>
        <w:t>, a thorough evaluation of the periodontal status and vitality of adjacent teeth should be performed. Many</w:t>
      </w:r>
      <w:r>
        <w:rPr>
          <w:spacing w:val="-3"/>
        </w:rPr>
        <w:t xml:space="preserve"> </w:t>
      </w:r>
      <w:r>
        <w:t>ex</w:t>
      </w:r>
      <w:r>
        <w:t xml:space="preserve">amples of the so-called </w:t>
      </w:r>
      <w:proofErr w:type="spellStart"/>
      <w:r>
        <w:t>globulomaxillary</w:t>
      </w:r>
      <w:proofErr w:type="spellEnd"/>
      <w:r>
        <w:rPr>
          <w:spacing w:val="-3"/>
        </w:rPr>
        <w:t xml:space="preserve"> </w:t>
      </w:r>
      <w:r>
        <w:t>cyst prove 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of inflammatory origin and represent lateral radicular cysts.</w:t>
      </w:r>
    </w:p>
    <w:p w:rsidR="00F112D5" w:rsidRDefault="006637FE">
      <w:pPr>
        <w:pStyle w:val="Heading1"/>
        <w:spacing w:before="77"/>
      </w:pPr>
      <w:r>
        <w:rPr>
          <w:spacing w:val="-2"/>
        </w:rPr>
        <w:t>Pathogenesis</w:t>
      </w:r>
    </w:p>
    <w:p w:rsidR="00F112D5" w:rsidRDefault="006637FE">
      <w:pPr>
        <w:pStyle w:val="BodyText"/>
        <w:spacing w:before="156" w:line="360" w:lineRule="auto"/>
        <w:ind w:right="1091"/>
        <w:jc w:val="both"/>
      </w:pPr>
      <w:r>
        <w:t xml:space="preserve">Radicular cysts arise from proliferation of the rests of </w:t>
      </w:r>
      <w:proofErr w:type="spellStart"/>
      <w:r>
        <w:t>Malassez</w:t>
      </w:r>
      <w:proofErr w:type="spellEnd"/>
      <w:r>
        <w:t xml:space="preserve"> within chronic periapical granulomas, but not all granulomas progress to cysts.</w:t>
      </w:r>
    </w:p>
    <w:p w:rsidR="00F112D5" w:rsidRDefault="006637FE">
      <w:pPr>
        <w:pStyle w:val="BodyText"/>
        <w:spacing w:before="1" w:line="360" w:lineRule="auto"/>
        <w:ind w:right="1089"/>
        <w:jc w:val="both"/>
      </w:pPr>
      <w:r>
        <w:t>The factors which determine why cystic transformation occurs in some, and the mechanisms involved in the forma</w:t>
      </w:r>
      <w:r>
        <w:t>tion of the cyst are controversial.</w:t>
      </w:r>
    </w:p>
    <w:p w:rsidR="00F112D5" w:rsidRDefault="006637FE">
      <w:pPr>
        <w:pStyle w:val="BodyText"/>
        <w:spacing w:line="360" w:lineRule="auto"/>
        <w:ind w:right="1079"/>
        <w:jc w:val="both"/>
      </w:pPr>
      <w:r>
        <w:t xml:space="preserve">It is assumed that the environment within the chronically inflamed granuloma, which is likely to be rich in cytokines including growth factors, stimulates the rests of </w:t>
      </w:r>
      <w:proofErr w:type="spellStart"/>
      <w:r>
        <w:t>Malassez</w:t>
      </w:r>
      <w:proofErr w:type="spellEnd"/>
      <w:r>
        <w:t xml:space="preserve"> to proliferate. Strands and sheets of squam</w:t>
      </w:r>
      <w:r>
        <w:t xml:space="preserve">ous epithelium derived from proliferation of the rests are common findings in periapical </w:t>
      </w:r>
      <w:r>
        <w:rPr>
          <w:spacing w:val="-2"/>
        </w:rPr>
        <w:t>granulomas.</w:t>
      </w:r>
    </w:p>
    <w:p w:rsidR="00F112D5" w:rsidRDefault="006637FE" w:rsidP="0029109C">
      <w:pPr>
        <w:pStyle w:val="BodyText"/>
        <w:spacing w:before="205" w:line="362" w:lineRule="auto"/>
        <w:ind w:right="1088" w:hanging="31"/>
        <w:jc w:val="both"/>
      </w:pPr>
      <w:r>
        <w:t>The mechanism of formation of an epithelial lined cyst cavity within the granuloma is unclear. Two main mechanisms have been proposed:</w:t>
      </w:r>
    </w:p>
    <w:p w:rsidR="00F112D5" w:rsidRDefault="006637FE">
      <w:pPr>
        <w:pStyle w:val="ListParagraph"/>
        <w:numPr>
          <w:ilvl w:val="0"/>
          <w:numId w:val="1"/>
        </w:numPr>
        <w:tabs>
          <w:tab w:val="left" w:pos="966"/>
        </w:tabs>
        <w:spacing w:line="360" w:lineRule="auto"/>
        <w:ind w:right="1085" w:firstLine="0"/>
        <w:jc w:val="both"/>
        <w:rPr>
          <w:sz w:val="28"/>
        </w:rPr>
      </w:pPr>
      <w:r>
        <w:rPr>
          <w:sz w:val="28"/>
        </w:rPr>
        <w:t>Degeneration and dea</w:t>
      </w:r>
      <w:r>
        <w:rPr>
          <w:sz w:val="28"/>
        </w:rPr>
        <w:t>th of central cells within a proliferating mass of epithelium. Epithelium is avascular and transport of metabolites and gaseous exchange</w:t>
      </w:r>
      <w:r>
        <w:rPr>
          <w:spacing w:val="-4"/>
          <w:sz w:val="28"/>
        </w:rPr>
        <w:t xml:space="preserve"> </w:t>
      </w:r>
      <w:r>
        <w:rPr>
          <w:sz w:val="28"/>
        </w:rPr>
        <w:t>occur</w:t>
      </w:r>
      <w:r>
        <w:rPr>
          <w:spacing w:val="-10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diffusion.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microcyst</w:t>
      </w:r>
      <w:proofErr w:type="spellEnd"/>
      <w:r>
        <w:rPr>
          <w:sz w:val="28"/>
        </w:rPr>
        <w:t xml:space="preserve"> so</w:t>
      </w:r>
      <w:r>
        <w:rPr>
          <w:spacing w:val="-3"/>
          <w:sz w:val="28"/>
        </w:rPr>
        <w:t xml:space="preserve"> </w:t>
      </w:r>
      <w:r>
        <w:rPr>
          <w:sz w:val="28"/>
        </w:rPr>
        <w:t>formed then</w:t>
      </w:r>
      <w:r>
        <w:rPr>
          <w:spacing w:val="-5"/>
          <w:sz w:val="28"/>
        </w:rPr>
        <w:t xml:space="preserve"> </w:t>
      </w:r>
      <w:r>
        <w:rPr>
          <w:sz w:val="28"/>
        </w:rPr>
        <w:t>continues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to </w:t>
      </w:r>
      <w:r>
        <w:rPr>
          <w:spacing w:val="-2"/>
          <w:sz w:val="28"/>
        </w:rPr>
        <w:t>expand.</w:t>
      </w:r>
    </w:p>
    <w:p w:rsidR="00F112D5" w:rsidRDefault="00F112D5">
      <w:pPr>
        <w:pStyle w:val="BodyText"/>
        <w:spacing w:before="86"/>
        <w:ind w:left="0"/>
      </w:pPr>
    </w:p>
    <w:p w:rsidR="00F112D5" w:rsidRDefault="006637FE">
      <w:pPr>
        <w:pStyle w:val="ListParagraph"/>
        <w:numPr>
          <w:ilvl w:val="0"/>
          <w:numId w:val="1"/>
        </w:numPr>
        <w:tabs>
          <w:tab w:val="left" w:pos="901"/>
        </w:tabs>
        <w:spacing w:before="1" w:line="360" w:lineRule="auto"/>
        <w:ind w:right="1077" w:firstLine="0"/>
        <w:jc w:val="both"/>
        <w:rPr>
          <w:sz w:val="28"/>
        </w:rPr>
      </w:pPr>
      <w:r>
        <w:rPr>
          <w:sz w:val="28"/>
        </w:rPr>
        <w:t>Degeneration and liquefactive necrosis of granul</w:t>
      </w:r>
      <w:r>
        <w:rPr>
          <w:sz w:val="28"/>
        </w:rPr>
        <w:t>ation tissue. It is suggested that areas of granulation tissue within the granuloma may undergo necrosis due to release toxic products from</w:t>
      </w:r>
      <w:r>
        <w:rPr>
          <w:spacing w:val="-5"/>
          <w:sz w:val="28"/>
        </w:rPr>
        <w:t xml:space="preserve"> </w:t>
      </w:r>
      <w:r>
        <w:rPr>
          <w:sz w:val="28"/>
        </w:rPr>
        <w:t>a dead pulp or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7"/>
          <w:sz w:val="28"/>
        </w:rPr>
        <w:t xml:space="preserve"> </w:t>
      </w:r>
      <w:r>
        <w:rPr>
          <w:sz w:val="28"/>
        </w:rPr>
        <w:t>infecting organism. Epithelial proliferation to surround such an area of necrosis results in the</w:t>
      </w:r>
      <w:r>
        <w:rPr>
          <w:sz w:val="28"/>
        </w:rPr>
        <w:t xml:space="preserve"> formation of a </w:t>
      </w:r>
      <w:r>
        <w:rPr>
          <w:spacing w:val="-2"/>
          <w:sz w:val="28"/>
        </w:rPr>
        <w:t>cyst.</w:t>
      </w:r>
    </w:p>
    <w:p w:rsidR="00F112D5" w:rsidRDefault="006637FE">
      <w:pPr>
        <w:pStyle w:val="Heading1"/>
        <w:spacing w:before="1"/>
      </w:pPr>
      <w:r>
        <w:rPr>
          <w:spacing w:val="-2"/>
        </w:rPr>
        <w:lastRenderedPageBreak/>
        <w:t>Histopathology</w:t>
      </w:r>
    </w:p>
    <w:p w:rsidR="00F112D5" w:rsidRDefault="006637FE">
      <w:pPr>
        <w:pStyle w:val="BodyText"/>
        <w:spacing w:before="158" w:line="360" w:lineRule="auto"/>
        <w:ind w:right="1082"/>
        <w:jc w:val="both"/>
      </w:pPr>
      <w:r>
        <w:t>Radicular cysts are lined wholly or in part by non-keratinized stratified squamous</w:t>
      </w:r>
      <w:r>
        <w:rPr>
          <w:spacing w:val="-4"/>
        </w:rPr>
        <w:t xml:space="preserve"> </w:t>
      </w:r>
      <w:r>
        <w:t>epithelium</w:t>
      </w:r>
      <w:r>
        <w:rPr>
          <w:spacing w:val="-8"/>
        </w:rPr>
        <w:t xml:space="preserve"> </w:t>
      </w:r>
      <w:r>
        <w:t>supported</w:t>
      </w:r>
      <w:r>
        <w:rPr>
          <w:spacing w:val="-9"/>
        </w:rPr>
        <w:t xml:space="preserve"> </w:t>
      </w:r>
      <w:r>
        <w:t>by a chronically</w:t>
      </w:r>
      <w:r>
        <w:rPr>
          <w:spacing w:val="-6"/>
        </w:rPr>
        <w:t xml:space="preserve"> </w:t>
      </w:r>
      <w:r>
        <w:t>inflamed fibrous</w:t>
      </w:r>
      <w:r>
        <w:rPr>
          <w:spacing w:val="-7"/>
        </w:rPr>
        <w:t xml:space="preserve"> </w:t>
      </w:r>
      <w:r>
        <w:t>tissue capsule. Most radicular cyst cavities are separated from the apex by the chronically inflamed capsule.</w:t>
      </w:r>
    </w:p>
    <w:p w:rsidR="00F112D5" w:rsidRDefault="006637FE">
      <w:pPr>
        <w:pStyle w:val="BodyText"/>
        <w:spacing w:before="73" w:line="360" w:lineRule="auto"/>
        <w:ind w:right="1079"/>
        <w:jc w:val="both"/>
      </w:pPr>
      <w:r>
        <w:t xml:space="preserve">The wall of the cyst consists of dense fibrous connective tissue often with an inflammatory infiltrate containing lymphocytes variably intermixed with neutrophils, plasma cells, </w:t>
      </w:r>
      <w:proofErr w:type="spellStart"/>
      <w:r>
        <w:t>histiocytes</w:t>
      </w:r>
      <w:proofErr w:type="spellEnd"/>
      <w:r>
        <w:t>, and is richly vascular.</w:t>
      </w:r>
    </w:p>
    <w:p w:rsidR="00F112D5" w:rsidRDefault="006637FE">
      <w:pPr>
        <w:pStyle w:val="BodyText"/>
        <w:spacing w:line="360" w:lineRule="auto"/>
        <w:ind w:right="1079"/>
        <w:jc w:val="both"/>
      </w:pPr>
      <w:r>
        <w:t>Breaks in the lining epithelial discontin</w:t>
      </w:r>
      <w:r>
        <w:t>uities are common. Hyperplasia is a prominent feature in long anastomosing cords of epithelium forming complex arcades extending into the surrounding capsule.</w:t>
      </w:r>
    </w:p>
    <w:p w:rsidR="00F112D5" w:rsidRDefault="006637FE">
      <w:pPr>
        <w:pStyle w:val="BodyText"/>
        <w:spacing w:line="360" w:lineRule="auto"/>
        <w:ind w:right="1079"/>
      </w:pPr>
      <w:r>
        <w:t>Metaplasia of the epithelial lining may give rise to mucous cells, found in about 40</w:t>
      </w:r>
      <w:r>
        <w:rPr>
          <w:spacing w:val="40"/>
        </w:rPr>
        <w:t xml:space="preserve"> </w:t>
      </w:r>
      <w:r>
        <w:t>%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radicul</w:t>
      </w:r>
      <w:r>
        <w:t>ar</w:t>
      </w:r>
      <w:r>
        <w:rPr>
          <w:spacing w:val="40"/>
        </w:rPr>
        <w:t xml:space="preserve"> </w:t>
      </w:r>
      <w:r>
        <w:t>cyst</w:t>
      </w:r>
      <w:r>
        <w:rPr>
          <w:spacing w:val="40"/>
        </w:rPr>
        <w:t xml:space="preserve"> </w:t>
      </w:r>
      <w:r>
        <w:t>linings</w:t>
      </w:r>
      <w:r>
        <w:rPr>
          <w:spacing w:val="40"/>
        </w:rPr>
        <w:t xml:space="preserve"> </w:t>
      </w:r>
      <w:r>
        <w:t>and,</w:t>
      </w:r>
      <w:r>
        <w:rPr>
          <w:spacing w:val="40"/>
        </w:rPr>
        <w:t xml:space="preserve"> </w:t>
      </w:r>
      <w:r>
        <w:t>although</w:t>
      </w:r>
      <w:r>
        <w:rPr>
          <w:spacing w:val="40"/>
        </w:rPr>
        <w:t xml:space="preserve"> </w:t>
      </w:r>
      <w:r>
        <w:t>some</w:t>
      </w:r>
      <w:r>
        <w:rPr>
          <w:spacing w:val="40"/>
        </w:rPr>
        <w:t xml:space="preserve"> </w:t>
      </w:r>
      <w:r>
        <w:t>maxillary</w:t>
      </w:r>
      <w:r>
        <w:rPr>
          <w:spacing w:val="40"/>
        </w:rPr>
        <w:t xml:space="preserve"> </w:t>
      </w:r>
      <w:r>
        <w:t>periapical</w:t>
      </w:r>
      <w:r>
        <w:rPr>
          <w:spacing w:val="40"/>
        </w:rPr>
        <w:t xml:space="preserve"> </w:t>
      </w:r>
      <w:r>
        <w:t>cysts lined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pseudostratified</w:t>
      </w:r>
      <w:r>
        <w:rPr>
          <w:spacing w:val="40"/>
        </w:rPr>
        <w:t xml:space="preserve"> </w:t>
      </w:r>
      <w:r>
        <w:t>columnar</w:t>
      </w:r>
      <w:r>
        <w:rPr>
          <w:spacing w:val="40"/>
        </w:rPr>
        <w:t xml:space="preserve"> </w:t>
      </w:r>
      <w:r>
        <w:t>epithelium,</w:t>
      </w:r>
      <w:r>
        <w:rPr>
          <w:spacing w:val="40"/>
        </w:rPr>
        <w:t xml:space="preserve"> </w:t>
      </w:r>
      <w:r>
        <w:t>ciliated</w:t>
      </w:r>
      <w:r>
        <w:rPr>
          <w:spacing w:val="40"/>
        </w:rPr>
        <w:t xml:space="preserve"> </w:t>
      </w:r>
      <w:r>
        <w:t>cells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areas</w:t>
      </w:r>
      <w:r>
        <w:rPr>
          <w:spacing w:val="40"/>
        </w:rPr>
        <w:t xml:space="preserve"> </w:t>
      </w:r>
      <w:r>
        <w:t>of respiratory-type epithelium may have originated from the adjacent sinus lining. In approximately 10 % of cases the</w:t>
      </w:r>
      <w:r>
        <w:t xml:space="preserve"> lining contains hyaline eosinophilic bodies; linear</w:t>
      </w:r>
      <w:r>
        <w:rPr>
          <w:spacing w:val="39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arch-shaped</w:t>
      </w:r>
      <w:r>
        <w:rPr>
          <w:spacing w:val="40"/>
        </w:rPr>
        <w:t xml:space="preserve"> </w:t>
      </w:r>
      <w:r>
        <w:t>calcifications</w:t>
      </w:r>
      <w:r>
        <w:rPr>
          <w:spacing w:val="40"/>
        </w:rPr>
        <w:t xml:space="preserve"> </w:t>
      </w:r>
      <w:r>
        <w:t>known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Rushton</w:t>
      </w:r>
      <w:r>
        <w:rPr>
          <w:spacing w:val="40"/>
        </w:rPr>
        <w:t xml:space="preserve"> </w:t>
      </w:r>
      <w:r>
        <w:t>bodies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varying</w:t>
      </w:r>
      <w:r>
        <w:rPr>
          <w:spacing w:val="40"/>
        </w:rPr>
        <w:t xml:space="preserve"> </w:t>
      </w:r>
      <w:r>
        <w:t>size and</w:t>
      </w:r>
      <w:r>
        <w:rPr>
          <w:spacing w:val="-3"/>
        </w:rPr>
        <w:t xml:space="preserve"> </w:t>
      </w:r>
      <w:r>
        <w:t>shape.</w:t>
      </w:r>
      <w:r>
        <w:rPr>
          <w:spacing w:val="-5"/>
        </w:rPr>
        <w:t xml:space="preserve"> </w:t>
      </w:r>
      <w:r>
        <w:t>Cholesterol</w:t>
      </w:r>
      <w:r>
        <w:rPr>
          <w:spacing w:val="-4"/>
        </w:rPr>
        <w:t xml:space="preserve"> </w:t>
      </w:r>
      <w:r>
        <w:t>clefts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multinucleated</w:t>
      </w:r>
      <w:r>
        <w:rPr>
          <w:spacing w:val="-3"/>
        </w:rPr>
        <w:t xml:space="preserve"> </w:t>
      </w:r>
      <w:r>
        <w:t>giant</w:t>
      </w:r>
      <w:r>
        <w:rPr>
          <w:spacing w:val="-4"/>
        </w:rPr>
        <w:t xml:space="preserve"> </w:t>
      </w:r>
      <w:r>
        <w:t>cells, red</w:t>
      </w:r>
      <w:r>
        <w:rPr>
          <w:spacing w:val="-6"/>
        </w:rPr>
        <w:t xml:space="preserve"> </w:t>
      </w:r>
      <w:r>
        <w:t>blood</w:t>
      </w:r>
      <w:r>
        <w:rPr>
          <w:spacing w:val="-6"/>
        </w:rPr>
        <w:t xml:space="preserve"> </w:t>
      </w:r>
      <w:r>
        <w:t>cells,</w:t>
      </w:r>
      <w:r>
        <w:rPr>
          <w:spacing w:val="-7"/>
        </w:rPr>
        <w:t xml:space="preserve"> </w:t>
      </w:r>
      <w:r>
        <w:t>and areas of hemosiderin pigmentation may be present in the lumen, wall, or both.</w:t>
      </w:r>
    </w:p>
    <w:p w:rsidR="00F112D5" w:rsidRDefault="006637FE">
      <w:pPr>
        <w:pStyle w:val="Heading1"/>
        <w:jc w:val="both"/>
      </w:pPr>
      <w:bookmarkStart w:id="0" w:name="_GoBack"/>
      <w:bookmarkEnd w:id="0"/>
      <w:r>
        <w:t>Treatment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Prognosis</w:t>
      </w:r>
    </w:p>
    <w:p w:rsidR="00F112D5" w:rsidRDefault="006637FE">
      <w:pPr>
        <w:pStyle w:val="BodyText"/>
        <w:spacing w:before="158" w:line="360" w:lineRule="auto"/>
        <w:ind w:right="1076" w:firstLine="720"/>
        <w:jc w:val="both"/>
      </w:pPr>
      <w:r>
        <w:t>A periapical cyst is treated in the same manner as a periapical granuloma. When clinical and radiographic features indicate a periapical inflammatory</w:t>
      </w:r>
      <w:r>
        <w:t xml:space="preserve"> lesion, extraction and the periapical cyst is curetted through the tooth socket or conservative nonsurgical endodontic therapy is performed.</w:t>
      </w:r>
    </w:p>
    <w:p w:rsidR="00F112D5" w:rsidRDefault="006637FE">
      <w:pPr>
        <w:pStyle w:val="BodyText"/>
        <w:spacing w:line="360" w:lineRule="auto"/>
        <w:ind w:left="315" w:right="1088" w:firstLine="1003"/>
        <w:jc w:val="both"/>
      </w:pPr>
      <w:r>
        <w:t xml:space="preserve">Periapical surgery typically is performed for lesions exceeding 2 cm and those associated with teeth that are not </w:t>
      </w:r>
      <w:r>
        <w:t>suitable for conventional endodontics. Biopsy is indicated to rule out other possible pathologic processes.</w:t>
      </w:r>
    </w:p>
    <w:sectPr w:rsidR="00F112D5">
      <w:pgSz w:w="11910" w:h="16840"/>
      <w:pgMar w:top="1320" w:right="340" w:bottom="1420" w:left="820" w:header="0" w:footer="1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FE" w:rsidRDefault="006637FE">
      <w:r>
        <w:separator/>
      </w:r>
    </w:p>
  </w:endnote>
  <w:endnote w:type="continuationSeparator" w:id="0">
    <w:p w:rsidR="006637FE" w:rsidRDefault="0066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2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hoolbook Uralic">
    <w:altName w:val="Times New Roman"/>
    <w:charset w:val="00"/>
    <w:family w:val="auto"/>
    <w:pitch w:val="variable"/>
  </w:font>
  <w:font w:name="Noto Serif Gurmukhi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D5" w:rsidRDefault="006637F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3120" behindDoc="1" locked="0" layoutInCell="1" allowOverlap="1">
              <wp:simplePos x="0" y="0"/>
              <wp:positionH relativeFrom="page">
                <wp:posOffset>6542531</wp:posOffset>
              </wp:positionH>
              <wp:positionV relativeFrom="page">
                <wp:posOffset>9777937</wp:posOffset>
              </wp:positionV>
              <wp:extent cx="16954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5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12D5" w:rsidRDefault="006637FE">
                          <w:pPr>
                            <w:spacing w:before="16" w:line="289" w:lineRule="exact"/>
                            <w:ind w:left="60"/>
                            <w:rPr>
                              <w:rFonts w:ascii="Noto Serif Gurmukhi"/>
                              <w:b/>
                            </w:rPr>
                          </w:pPr>
                          <w:r>
                            <w:rPr>
                              <w:rFonts w:ascii="Noto Serif Gurmukh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Noto Serif Gurmukhi"/>
                              <w:b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Noto Serif Gurmukhi"/>
                              <w:b/>
                              <w:spacing w:val="-10"/>
                            </w:rPr>
                            <w:fldChar w:fldCharType="separate"/>
                          </w:r>
                          <w:r w:rsidR="0029109C">
                            <w:rPr>
                              <w:rFonts w:ascii="Noto Serif Gurmukhi"/>
                              <w:b/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Noto Serif Gurmukh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15.15pt;margin-top:769.9pt;width:13.35pt;height:15.3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" filled="f" stroked="f">
              <v:path arrowok="t"/>
              <v:textbox inset="0,0,0,0">
                <w:txbxContent>
                  <w:p w:rsidR="00F112D5" w:rsidRDefault="006637FE">
                    <w:pPr>
                      <w:spacing w:before="16" w:line="289" w:lineRule="exact"/>
                      <w:ind w:left="60"/>
                      <w:rPr>
                        <w:rFonts w:ascii="Noto Serif Gurmukhi"/>
                        <w:b/>
                      </w:rPr>
                    </w:pPr>
                    <w:r>
                      <w:rPr>
                        <w:rFonts w:ascii="Noto Serif Gurmukh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Noto Serif Gurmukhi"/>
                        <w:b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Noto Serif Gurmukhi"/>
                        <w:b/>
                        <w:spacing w:val="-10"/>
                      </w:rPr>
                      <w:fldChar w:fldCharType="separate"/>
                    </w:r>
                    <w:r w:rsidR="0029109C">
                      <w:rPr>
                        <w:rFonts w:ascii="Noto Serif Gurmukhi"/>
                        <w:b/>
                        <w:noProof/>
                        <w:spacing w:val="-10"/>
                      </w:rPr>
                      <w:t>7</w:t>
                    </w:r>
                    <w:r>
                      <w:rPr>
                        <w:rFonts w:ascii="Noto Serif Gurmukh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FE" w:rsidRDefault="006637FE">
      <w:r>
        <w:separator/>
      </w:r>
    </w:p>
  </w:footnote>
  <w:footnote w:type="continuationSeparator" w:id="0">
    <w:p w:rsidR="006637FE" w:rsidRDefault="00663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88F"/>
    <w:multiLevelType w:val="hybridMultilevel"/>
    <w:tmpl w:val="A2A04112"/>
    <w:lvl w:ilvl="0" w:tplc="E1609DDC">
      <w:start w:val="1"/>
      <w:numFmt w:val="decimal"/>
      <w:lvlText w:val="%1."/>
      <w:lvlJc w:val="left"/>
      <w:pPr>
        <w:ind w:left="598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9F422A9C">
      <w:numFmt w:val="bullet"/>
      <w:lvlText w:val="•"/>
      <w:lvlJc w:val="left"/>
      <w:pPr>
        <w:ind w:left="1614" w:hanging="370"/>
      </w:pPr>
      <w:rPr>
        <w:rFonts w:hint="default"/>
        <w:lang w:val="en-US" w:eastAsia="en-US" w:bidi="ar-SA"/>
      </w:rPr>
    </w:lvl>
    <w:lvl w:ilvl="2" w:tplc="302A3DA4">
      <w:numFmt w:val="bullet"/>
      <w:lvlText w:val="•"/>
      <w:lvlJc w:val="left"/>
      <w:pPr>
        <w:ind w:left="2629" w:hanging="370"/>
      </w:pPr>
      <w:rPr>
        <w:rFonts w:hint="default"/>
        <w:lang w:val="en-US" w:eastAsia="en-US" w:bidi="ar-SA"/>
      </w:rPr>
    </w:lvl>
    <w:lvl w:ilvl="3" w:tplc="4BEAC840">
      <w:numFmt w:val="bullet"/>
      <w:lvlText w:val="•"/>
      <w:lvlJc w:val="left"/>
      <w:pPr>
        <w:ind w:left="3643" w:hanging="370"/>
      </w:pPr>
      <w:rPr>
        <w:rFonts w:hint="default"/>
        <w:lang w:val="en-US" w:eastAsia="en-US" w:bidi="ar-SA"/>
      </w:rPr>
    </w:lvl>
    <w:lvl w:ilvl="4" w:tplc="B336CD26">
      <w:numFmt w:val="bullet"/>
      <w:lvlText w:val="•"/>
      <w:lvlJc w:val="left"/>
      <w:pPr>
        <w:ind w:left="4658" w:hanging="370"/>
      </w:pPr>
      <w:rPr>
        <w:rFonts w:hint="default"/>
        <w:lang w:val="en-US" w:eastAsia="en-US" w:bidi="ar-SA"/>
      </w:rPr>
    </w:lvl>
    <w:lvl w:ilvl="5" w:tplc="BEB4B4D6">
      <w:numFmt w:val="bullet"/>
      <w:lvlText w:val="•"/>
      <w:lvlJc w:val="left"/>
      <w:pPr>
        <w:ind w:left="5673" w:hanging="370"/>
      </w:pPr>
      <w:rPr>
        <w:rFonts w:hint="default"/>
        <w:lang w:val="en-US" w:eastAsia="en-US" w:bidi="ar-SA"/>
      </w:rPr>
    </w:lvl>
    <w:lvl w:ilvl="6" w:tplc="F4980B00">
      <w:numFmt w:val="bullet"/>
      <w:lvlText w:val="•"/>
      <w:lvlJc w:val="left"/>
      <w:pPr>
        <w:ind w:left="6687" w:hanging="370"/>
      </w:pPr>
      <w:rPr>
        <w:rFonts w:hint="default"/>
        <w:lang w:val="en-US" w:eastAsia="en-US" w:bidi="ar-SA"/>
      </w:rPr>
    </w:lvl>
    <w:lvl w:ilvl="7" w:tplc="8320F452">
      <w:numFmt w:val="bullet"/>
      <w:lvlText w:val="•"/>
      <w:lvlJc w:val="left"/>
      <w:pPr>
        <w:ind w:left="7702" w:hanging="370"/>
      </w:pPr>
      <w:rPr>
        <w:rFonts w:hint="default"/>
        <w:lang w:val="en-US" w:eastAsia="en-US" w:bidi="ar-SA"/>
      </w:rPr>
    </w:lvl>
    <w:lvl w:ilvl="8" w:tplc="7374A2AA">
      <w:numFmt w:val="bullet"/>
      <w:lvlText w:val="•"/>
      <w:lvlJc w:val="left"/>
      <w:pPr>
        <w:ind w:left="8717" w:hanging="370"/>
      </w:pPr>
      <w:rPr>
        <w:rFonts w:hint="default"/>
        <w:lang w:val="en-US" w:eastAsia="en-US" w:bidi="ar-SA"/>
      </w:rPr>
    </w:lvl>
  </w:abstractNum>
  <w:abstractNum w:abstractNumId="1">
    <w:nsid w:val="36F218C1"/>
    <w:multiLevelType w:val="hybridMultilevel"/>
    <w:tmpl w:val="A41C550C"/>
    <w:lvl w:ilvl="0" w:tplc="2C88AF12">
      <w:numFmt w:val="bullet"/>
      <w:lvlText w:val="*"/>
      <w:lvlJc w:val="left"/>
      <w:pPr>
        <w:ind w:left="131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B5D43832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2" w:tplc="27C41594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3" w:tplc="39E2E0B2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4" w:tplc="C77C842E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 w:tplc="561E2052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6" w:tplc="4AC82F60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  <w:lvl w:ilvl="7" w:tplc="FF30829E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8" w:tplc="672EDE9E">
      <w:numFmt w:val="bullet"/>
      <w:lvlText w:val="•"/>
      <w:lvlJc w:val="left"/>
      <w:pPr>
        <w:ind w:left="8861" w:hanging="360"/>
      </w:pPr>
      <w:rPr>
        <w:rFonts w:hint="default"/>
        <w:lang w:val="en-US" w:eastAsia="en-US" w:bidi="ar-SA"/>
      </w:rPr>
    </w:lvl>
  </w:abstractNum>
  <w:abstractNum w:abstractNumId="2">
    <w:nsid w:val="55E87E4D"/>
    <w:multiLevelType w:val="hybridMultilevel"/>
    <w:tmpl w:val="2FD2E9F0"/>
    <w:lvl w:ilvl="0" w:tplc="48567E12">
      <w:start w:val="1"/>
      <w:numFmt w:val="decimal"/>
      <w:lvlText w:val="%1."/>
      <w:lvlJc w:val="left"/>
      <w:pPr>
        <w:ind w:left="87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EE804ECC">
      <w:numFmt w:val="bullet"/>
      <w:lvlText w:val="•"/>
      <w:lvlJc w:val="left"/>
      <w:pPr>
        <w:ind w:left="1866" w:hanging="281"/>
      </w:pPr>
      <w:rPr>
        <w:rFonts w:hint="default"/>
        <w:lang w:val="en-US" w:eastAsia="en-US" w:bidi="ar-SA"/>
      </w:rPr>
    </w:lvl>
    <w:lvl w:ilvl="2" w:tplc="5E8458DA">
      <w:numFmt w:val="bullet"/>
      <w:lvlText w:val="•"/>
      <w:lvlJc w:val="left"/>
      <w:pPr>
        <w:ind w:left="2853" w:hanging="281"/>
      </w:pPr>
      <w:rPr>
        <w:rFonts w:hint="default"/>
        <w:lang w:val="en-US" w:eastAsia="en-US" w:bidi="ar-SA"/>
      </w:rPr>
    </w:lvl>
    <w:lvl w:ilvl="3" w:tplc="003EC0B4">
      <w:numFmt w:val="bullet"/>
      <w:lvlText w:val="•"/>
      <w:lvlJc w:val="left"/>
      <w:pPr>
        <w:ind w:left="3839" w:hanging="281"/>
      </w:pPr>
      <w:rPr>
        <w:rFonts w:hint="default"/>
        <w:lang w:val="en-US" w:eastAsia="en-US" w:bidi="ar-SA"/>
      </w:rPr>
    </w:lvl>
    <w:lvl w:ilvl="4" w:tplc="690EDECA">
      <w:numFmt w:val="bullet"/>
      <w:lvlText w:val="•"/>
      <w:lvlJc w:val="left"/>
      <w:pPr>
        <w:ind w:left="4826" w:hanging="281"/>
      </w:pPr>
      <w:rPr>
        <w:rFonts w:hint="default"/>
        <w:lang w:val="en-US" w:eastAsia="en-US" w:bidi="ar-SA"/>
      </w:rPr>
    </w:lvl>
    <w:lvl w:ilvl="5" w:tplc="70CC9E60">
      <w:numFmt w:val="bullet"/>
      <w:lvlText w:val="•"/>
      <w:lvlJc w:val="left"/>
      <w:pPr>
        <w:ind w:left="5813" w:hanging="281"/>
      </w:pPr>
      <w:rPr>
        <w:rFonts w:hint="default"/>
        <w:lang w:val="en-US" w:eastAsia="en-US" w:bidi="ar-SA"/>
      </w:rPr>
    </w:lvl>
    <w:lvl w:ilvl="6" w:tplc="6E38E69C">
      <w:numFmt w:val="bullet"/>
      <w:lvlText w:val="•"/>
      <w:lvlJc w:val="left"/>
      <w:pPr>
        <w:ind w:left="6799" w:hanging="281"/>
      </w:pPr>
      <w:rPr>
        <w:rFonts w:hint="default"/>
        <w:lang w:val="en-US" w:eastAsia="en-US" w:bidi="ar-SA"/>
      </w:rPr>
    </w:lvl>
    <w:lvl w:ilvl="7" w:tplc="8C80B5C0">
      <w:numFmt w:val="bullet"/>
      <w:lvlText w:val="•"/>
      <w:lvlJc w:val="left"/>
      <w:pPr>
        <w:ind w:left="7786" w:hanging="281"/>
      </w:pPr>
      <w:rPr>
        <w:rFonts w:hint="default"/>
        <w:lang w:val="en-US" w:eastAsia="en-US" w:bidi="ar-SA"/>
      </w:rPr>
    </w:lvl>
    <w:lvl w:ilvl="8" w:tplc="FB302920">
      <w:numFmt w:val="bullet"/>
      <w:lvlText w:val="•"/>
      <w:lvlJc w:val="left"/>
      <w:pPr>
        <w:ind w:left="8773" w:hanging="281"/>
      </w:pPr>
      <w:rPr>
        <w:rFonts w:hint="default"/>
        <w:lang w:val="en-US" w:eastAsia="en-US" w:bidi="ar-SA"/>
      </w:rPr>
    </w:lvl>
  </w:abstractNum>
  <w:abstractNum w:abstractNumId="3">
    <w:nsid w:val="6B3B05F3"/>
    <w:multiLevelType w:val="hybridMultilevel"/>
    <w:tmpl w:val="D0EC9364"/>
    <w:lvl w:ilvl="0" w:tplc="E8AEDB90">
      <w:numFmt w:val="bullet"/>
      <w:lvlText w:val="*"/>
      <w:lvlJc w:val="left"/>
      <w:pPr>
        <w:ind w:left="1318" w:hanging="72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B52A9402">
      <w:numFmt w:val="bullet"/>
      <w:lvlText w:val="✓"/>
      <w:lvlJc w:val="left"/>
      <w:pPr>
        <w:ind w:left="1318" w:hanging="360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95"/>
        <w:sz w:val="28"/>
        <w:szCs w:val="28"/>
        <w:lang w:val="en-US" w:eastAsia="en-US" w:bidi="ar-SA"/>
      </w:rPr>
    </w:lvl>
    <w:lvl w:ilvl="2" w:tplc="A1EA1F26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3" w:tplc="6914A28A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4" w:tplc="02C82822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 w:tplc="F760E1C2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6" w:tplc="5238A4C8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  <w:lvl w:ilvl="7" w:tplc="1B1EAE7A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8" w:tplc="EFE496C6">
      <w:numFmt w:val="bullet"/>
      <w:lvlText w:val="•"/>
      <w:lvlJc w:val="left"/>
      <w:pPr>
        <w:ind w:left="8861" w:hanging="360"/>
      </w:pPr>
      <w:rPr>
        <w:rFonts w:hint="default"/>
        <w:lang w:val="en-US" w:eastAsia="en-US" w:bidi="ar-SA"/>
      </w:rPr>
    </w:lvl>
  </w:abstractNum>
  <w:abstractNum w:abstractNumId="4">
    <w:nsid w:val="772E6B2F"/>
    <w:multiLevelType w:val="hybridMultilevel"/>
    <w:tmpl w:val="5F0E336C"/>
    <w:lvl w:ilvl="0" w:tplc="FF40DF8E">
      <w:start w:val="1"/>
      <w:numFmt w:val="decimal"/>
      <w:lvlText w:val="%1."/>
      <w:lvlJc w:val="left"/>
      <w:pPr>
        <w:ind w:left="598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53046BA">
      <w:numFmt w:val="bullet"/>
      <w:lvlText w:val="•"/>
      <w:lvlJc w:val="left"/>
      <w:pPr>
        <w:ind w:left="1614" w:hanging="427"/>
      </w:pPr>
      <w:rPr>
        <w:rFonts w:hint="default"/>
        <w:lang w:val="en-US" w:eastAsia="en-US" w:bidi="ar-SA"/>
      </w:rPr>
    </w:lvl>
    <w:lvl w:ilvl="2" w:tplc="B63C9AB4">
      <w:numFmt w:val="bullet"/>
      <w:lvlText w:val="•"/>
      <w:lvlJc w:val="left"/>
      <w:pPr>
        <w:ind w:left="2629" w:hanging="427"/>
      </w:pPr>
      <w:rPr>
        <w:rFonts w:hint="default"/>
        <w:lang w:val="en-US" w:eastAsia="en-US" w:bidi="ar-SA"/>
      </w:rPr>
    </w:lvl>
    <w:lvl w:ilvl="3" w:tplc="57D4FCEC">
      <w:numFmt w:val="bullet"/>
      <w:lvlText w:val="•"/>
      <w:lvlJc w:val="left"/>
      <w:pPr>
        <w:ind w:left="3643" w:hanging="427"/>
      </w:pPr>
      <w:rPr>
        <w:rFonts w:hint="default"/>
        <w:lang w:val="en-US" w:eastAsia="en-US" w:bidi="ar-SA"/>
      </w:rPr>
    </w:lvl>
    <w:lvl w:ilvl="4" w:tplc="765ABA8C">
      <w:numFmt w:val="bullet"/>
      <w:lvlText w:val="•"/>
      <w:lvlJc w:val="left"/>
      <w:pPr>
        <w:ind w:left="4658" w:hanging="427"/>
      </w:pPr>
      <w:rPr>
        <w:rFonts w:hint="default"/>
        <w:lang w:val="en-US" w:eastAsia="en-US" w:bidi="ar-SA"/>
      </w:rPr>
    </w:lvl>
    <w:lvl w:ilvl="5" w:tplc="06344C3C">
      <w:numFmt w:val="bullet"/>
      <w:lvlText w:val="•"/>
      <w:lvlJc w:val="left"/>
      <w:pPr>
        <w:ind w:left="5673" w:hanging="427"/>
      </w:pPr>
      <w:rPr>
        <w:rFonts w:hint="default"/>
        <w:lang w:val="en-US" w:eastAsia="en-US" w:bidi="ar-SA"/>
      </w:rPr>
    </w:lvl>
    <w:lvl w:ilvl="6" w:tplc="17E28984">
      <w:numFmt w:val="bullet"/>
      <w:lvlText w:val="•"/>
      <w:lvlJc w:val="left"/>
      <w:pPr>
        <w:ind w:left="6687" w:hanging="427"/>
      </w:pPr>
      <w:rPr>
        <w:rFonts w:hint="default"/>
        <w:lang w:val="en-US" w:eastAsia="en-US" w:bidi="ar-SA"/>
      </w:rPr>
    </w:lvl>
    <w:lvl w:ilvl="7" w:tplc="1C6CBD76">
      <w:numFmt w:val="bullet"/>
      <w:lvlText w:val="•"/>
      <w:lvlJc w:val="left"/>
      <w:pPr>
        <w:ind w:left="7702" w:hanging="427"/>
      </w:pPr>
      <w:rPr>
        <w:rFonts w:hint="default"/>
        <w:lang w:val="en-US" w:eastAsia="en-US" w:bidi="ar-SA"/>
      </w:rPr>
    </w:lvl>
    <w:lvl w:ilvl="8" w:tplc="EAC62F1A">
      <w:numFmt w:val="bullet"/>
      <w:lvlText w:val="•"/>
      <w:lvlJc w:val="left"/>
      <w:pPr>
        <w:ind w:left="8717" w:hanging="42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12D5"/>
    <w:rsid w:val="0029109C"/>
    <w:rsid w:val="006637FE"/>
    <w:rsid w:val="00F1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9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8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83"/>
      <w:ind w:left="3245"/>
      <w:jc w:val="center"/>
    </w:pPr>
    <w:rPr>
      <w:rFonts w:ascii="Georgia" w:eastAsia="Georgia" w:hAnsi="Georgia" w:cs="Georgia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9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9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8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83"/>
      <w:ind w:left="3245"/>
      <w:jc w:val="center"/>
    </w:pPr>
    <w:rPr>
      <w:rFonts w:ascii="Georgia" w:eastAsia="Georgia" w:hAnsi="Georgia" w:cs="Georgia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9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1755</Words>
  <Characters>10005</Characters>
  <Application>Microsoft Office Word</Application>
  <DocSecurity>0</DocSecurity>
  <Lines>83</Lines>
  <Paragraphs>23</Paragraphs>
  <ScaleCrop>false</ScaleCrop>
  <Company>SACC</Company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Al-Azzawi</dc:creator>
  <cp:lastModifiedBy>hp</cp:lastModifiedBy>
  <cp:revision>3</cp:revision>
  <dcterms:created xsi:type="dcterms:W3CDTF">2025-02-07T21:00:00Z</dcterms:created>
  <dcterms:modified xsi:type="dcterms:W3CDTF">2025-02-07T21:13:00Z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Nitro Pro 7  (7. 0. 1. 5)</vt:lpwstr>
  </property>
  <property fmtid="{D5CDD505-2E9C-101B-9397-08002B2CF9AE}" pid="4" name="LastSaved">
    <vt:filetime>2025-02-07T00:00:00Z</vt:filetime>
  </property>
  <property fmtid="{D5CDD505-2E9C-101B-9397-08002B2CF9AE}" pid="5" name="Producer">
    <vt:lpwstr>3-Heights(TM) PDF Security Shell 4.8.25.2 (http://www.pdf-tools.com)</vt:lpwstr>
  </property>
</Properties>
</file>