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6FD" w:rsidRPr="002536FD" w:rsidRDefault="002536FD" w:rsidP="002536FD">
      <w:pPr>
        <w:shd w:val="clear" w:color="auto" w:fill="FFFFFF"/>
        <w:bidi w:val="0"/>
        <w:spacing w:before="274" w:after="0" w:line="322" w:lineRule="exact"/>
        <w:ind w:left="90" w:right="538"/>
        <w:jc w:val="center"/>
        <w:rPr>
          <w:rFonts w:ascii="Times New Roman" w:eastAsia="Times New Roman" w:hAnsi="Times New Roman" w:cs="Times New Roman"/>
          <w:b/>
          <w:bCs/>
          <w:i/>
          <w:iCs/>
          <w:sz w:val="32"/>
          <w:szCs w:val="32"/>
        </w:rPr>
      </w:pPr>
      <w:bookmarkStart w:id="0" w:name="_GoBack"/>
      <w:bookmarkEnd w:id="0"/>
      <w:r w:rsidRPr="002536FD">
        <w:rPr>
          <w:rFonts w:ascii="Times New Roman" w:eastAsia="Times New Roman" w:hAnsi="Times New Roman" w:cs="Times New Roman"/>
          <w:b/>
          <w:bCs/>
          <w:i/>
          <w:iCs/>
          <w:sz w:val="32"/>
          <w:szCs w:val="32"/>
        </w:rPr>
        <w:t xml:space="preserve">Patient Data sheet </w:t>
      </w:r>
    </w:p>
    <w:p w:rsidR="002536FD" w:rsidRPr="002536FD" w:rsidRDefault="002536FD" w:rsidP="002536FD">
      <w:pPr>
        <w:shd w:val="clear" w:color="auto" w:fill="FFFFFF"/>
        <w:bidi w:val="0"/>
        <w:spacing w:before="274" w:after="0" w:line="322" w:lineRule="exact"/>
        <w:ind w:left="90" w:right="538"/>
        <w:jc w:val="center"/>
        <w:rPr>
          <w:rFonts w:ascii="Times New Roman" w:eastAsia="Times New Roman" w:hAnsi="Times New Roman" w:cs="Times New Roman"/>
          <w:b/>
          <w:bCs/>
          <w:i/>
          <w:iCs/>
          <w:sz w:val="32"/>
          <w:szCs w:val="32"/>
        </w:rPr>
      </w:pPr>
    </w:p>
    <w:p w:rsidR="002536FD" w:rsidRPr="002536FD" w:rsidRDefault="002536FD" w:rsidP="002536FD">
      <w:pPr>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Patient Name                          Age:               Sex:        date of admission</w:t>
      </w:r>
    </w:p>
    <w:p w:rsidR="002536FD" w:rsidRPr="002536FD" w:rsidRDefault="002536FD" w:rsidP="002536FD">
      <w:pPr>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       Weight:                                           Height:                     BMI :    </w:t>
      </w:r>
    </w:p>
    <w:p w:rsidR="002536FD" w:rsidRPr="002536FD" w:rsidRDefault="002536FD" w:rsidP="002536FD">
      <w:pPr>
        <w:numPr>
          <w:ilvl w:val="0"/>
          <w:numId w:val="160"/>
        </w:numPr>
        <w:bidi w:val="0"/>
        <w:spacing w:after="0" w:line="360" w:lineRule="auto"/>
        <w:ind w:left="1440"/>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Chief Compliant (CC):</w:t>
      </w:r>
    </w:p>
    <w:p w:rsidR="002536FD" w:rsidRPr="002536FD" w:rsidRDefault="002536FD" w:rsidP="002536FD">
      <w:pPr>
        <w:spacing w:after="0" w:line="360" w:lineRule="auto"/>
        <w:jc w:val="lowKashida"/>
        <w:rPr>
          <w:rFonts w:ascii="Times New Roman" w:eastAsia="Times New Roman" w:hAnsi="Times New Roman" w:cs="Times New Roman"/>
          <w:color w:val="000000"/>
          <w:sz w:val="28"/>
          <w:szCs w:val="28"/>
          <w:rtl/>
          <w:lang w:bidi="ar-IQ"/>
        </w:rPr>
      </w:pP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388E613" wp14:editId="05EF2B9E">
                <wp:simplePos x="0" y="0"/>
                <wp:positionH relativeFrom="column">
                  <wp:posOffset>-228600</wp:posOffset>
                </wp:positionH>
                <wp:positionV relativeFrom="paragraph">
                  <wp:posOffset>168910</wp:posOffset>
                </wp:positionV>
                <wp:extent cx="5600700" cy="0"/>
                <wp:effectExtent l="9525" t="6985" r="9525" b="12065"/>
                <wp:wrapNone/>
                <wp:docPr id="5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3.3pt" to="423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DV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6wEiR&#10;DjTaCsVR/hR60xtXQEildjZUR8/qxWw1/e6Q0lVL1IFHjq8XA3lZyEjepISNM3DDvv+sGcSQo9ex&#10;UefGdgESWoDOUY/LXQ9+9ojC4XSWpk8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"/>
            </w:pict>
          </mc:Fallback>
        </mc:AlternateContent>
      </w:r>
      <w:r w:rsidRPr="002536FD">
        <w:rPr>
          <w:rFonts w:ascii="Times New Roman" w:eastAsia="Times New Roman" w:hAnsi="Times New Roman" w:cs="Times New Roman"/>
          <w:color w:val="000000"/>
          <w:sz w:val="28"/>
          <w:szCs w:val="28"/>
        </w:rPr>
        <w:t xml:space="preserve">          </w:t>
      </w:r>
    </w:p>
    <w:p w:rsidR="002536FD" w:rsidRPr="002536FD" w:rsidRDefault="002536FD" w:rsidP="002536FD">
      <w:pPr>
        <w:numPr>
          <w:ilvl w:val="0"/>
          <w:numId w:val="161"/>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History Of Present Illness (HOPI):</w:t>
      </w:r>
    </w:p>
    <w:p w:rsidR="002536FD" w:rsidRPr="002536FD" w:rsidRDefault="002536FD" w:rsidP="002536FD">
      <w:pPr>
        <w:numPr>
          <w:ilvl w:val="0"/>
          <w:numId w:val="161"/>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36A113D" wp14:editId="27242216">
                <wp:simplePos x="0" y="0"/>
                <wp:positionH relativeFrom="column">
                  <wp:posOffset>-228600</wp:posOffset>
                </wp:positionH>
                <wp:positionV relativeFrom="paragraph">
                  <wp:posOffset>36830</wp:posOffset>
                </wp:positionV>
                <wp:extent cx="5600700" cy="0"/>
                <wp:effectExtent l="9525" t="8255" r="9525" b="10795"/>
                <wp:wrapNone/>
                <wp:docPr id="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9pt" to="42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p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"/>
            </w:pict>
          </mc:Fallback>
        </mc:AlternateContent>
      </w:r>
      <w:r w:rsidRPr="002536FD">
        <w:rPr>
          <w:rFonts w:ascii="Times New Roman" w:eastAsia="Times New Roman" w:hAnsi="Times New Roman" w:cs="Times New Roman"/>
          <w:color w:val="000000"/>
          <w:sz w:val="28"/>
          <w:szCs w:val="28"/>
        </w:rPr>
        <w:t>Past Medical History(PMH):</w:t>
      </w:r>
    </w:p>
    <w:p w:rsidR="002536FD" w:rsidRPr="002536FD" w:rsidRDefault="002536FD" w:rsidP="002536FD">
      <w:pPr>
        <w:numPr>
          <w:ilvl w:val="0"/>
          <w:numId w:val="162"/>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BBB4BC4" wp14:editId="5B569171">
                <wp:simplePos x="0" y="0"/>
                <wp:positionH relativeFrom="column">
                  <wp:posOffset>-228600</wp:posOffset>
                </wp:positionH>
                <wp:positionV relativeFrom="paragraph">
                  <wp:posOffset>198120</wp:posOffset>
                </wp:positionV>
                <wp:extent cx="5600700" cy="0"/>
                <wp:effectExtent l="9525" t="7620" r="9525" b="11430"/>
                <wp:wrapNone/>
                <wp:docPr id="2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6pt" to="42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gzFQIAACo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"/>
            </w:pict>
          </mc:Fallback>
        </mc:AlternateContent>
      </w: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31683FA" wp14:editId="31D1E530">
                <wp:simplePos x="0" y="0"/>
                <wp:positionH relativeFrom="column">
                  <wp:posOffset>-228600</wp:posOffset>
                </wp:positionH>
                <wp:positionV relativeFrom="paragraph">
                  <wp:posOffset>40640</wp:posOffset>
                </wp:positionV>
                <wp:extent cx="5600700" cy="0"/>
                <wp:effectExtent l="9525" t="12065" r="9525" b="6985"/>
                <wp:wrapNone/>
                <wp:docPr id="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2pt" to="4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J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"/>
            </w:pict>
          </mc:Fallback>
        </mc:AlternateContent>
      </w:r>
      <w:r w:rsidRPr="002536FD">
        <w:rPr>
          <w:rFonts w:ascii="Times New Roman" w:eastAsia="Times New Roman" w:hAnsi="Times New Roman" w:cs="Times New Roman"/>
          <w:color w:val="000000"/>
          <w:sz w:val="28"/>
          <w:szCs w:val="28"/>
        </w:rPr>
        <w:t>Past Surgical History(PSH):</w:t>
      </w:r>
    </w:p>
    <w:p w:rsidR="002536FD" w:rsidRPr="002536FD" w:rsidRDefault="002536FD" w:rsidP="002536FD">
      <w:pPr>
        <w:numPr>
          <w:ilvl w:val="0"/>
          <w:numId w:val="162"/>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Medication history:</w:t>
      </w:r>
    </w:p>
    <w:p w:rsidR="002536FD" w:rsidRPr="002536FD" w:rsidRDefault="002536FD" w:rsidP="002536FD">
      <w:pPr>
        <w:numPr>
          <w:ilvl w:val="0"/>
          <w:numId w:val="163"/>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54FA86E" wp14:editId="4BFD4453">
                <wp:simplePos x="0" y="0"/>
                <wp:positionH relativeFrom="column">
                  <wp:posOffset>-228600</wp:posOffset>
                </wp:positionH>
                <wp:positionV relativeFrom="paragraph">
                  <wp:posOffset>35560</wp:posOffset>
                </wp:positionV>
                <wp:extent cx="5600700" cy="0"/>
                <wp:effectExtent l="9525" t="6985" r="9525" b="12065"/>
                <wp:wrapNone/>
                <wp:docPr id="6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pt" to="42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Fl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"/>
            </w:pict>
          </mc:Fallback>
        </mc:AlternateContent>
      </w:r>
      <w:r w:rsidRPr="002536FD">
        <w:rPr>
          <w:rFonts w:ascii="Times New Roman" w:eastAsia="Times New Roman" w:hAnsi="Times New Roman" w:cs="Times New Roman"/>
          <w:color w:val="000000"/>
          <w:sz w:val="28"/>
          <w:szCs w:val="28"/>
        </w:rPr>
        <w:t>Drug Allergy:</w:t>
      </w:r>
    </w:p>
    <w:p w:rsidR="002536FD" w:rsidRPr="002536FD" w:rsidRDefault="002536FD" w:rsidP="002536FD">
      <w:pPr>
        <w:numPr>
          <w:ilvl w:val="0"/>
          <w:numId w:val="163"/>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E32FF1D" wp14:editId="1571E902">
                <wp:simplePos x="0" y="0"/>
                <wp:positionH relativeFrom="column">
                  <wp:posOffset>-228600</wp:posOffset>
                </wp:positionH>
                <wp:positionV relativeFrom="paragraph">
                  <wp:posOffset>215900</wp:posOffset>
                </wp:positionV>
                <wp:extent cx="5600700" cy="0"/>
                <wp:effectExtent l="9525" t="6350" r="9525" b="12700"/>
                <wp:wrapNone/>
                <wp:docPr id="6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pt" to="42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iQ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"/>
            </w:pict>
          </mc:Fallback>
        </mc:AlternateContent>
      </w: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E04B3AA" wp14:editId="256D549B">
                <wp:simplePos x="0" y="0"/>
                <wp:positionH relativeFrom="column">
                  <wp:posOffset>-228600</wp:posOffset>
                </wp:positionH>
                <wp:positionV relativeFrom="paragraph">
                  <wp:posOffset>10160</wp:posOffset>
                </wp:positionV>
                <wp:extent cx="5600700" cy="0"/>
                <wp:effectExtent l="9525" t="10160" r="9525" b="8890"/>
                <wp:wrapNone/>
                <wp:docPr id="6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pt" to="42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"/>
            </w:pict>
          </mc:Fallback>
        </mc:AlternateContent>
      </w:r>
      <w:r w:rsidRPr="002536FD">
        <w:rPr>
          <w:rFonts w:ascii="Times New Roman" w:eastAsia="Times New Roman" w:hAnsi="Times New Roman" w:cs="Times New Roman"/>
          <w:color w:val="000000"/>
          <w:sz w:val="28"/>
          <w:szCs w:val="28"/>
        </w:rPr>
        <w:t xml:space="preserve">Review of other system </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CNS</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CVS</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GIS</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RS</w:t>
      </w:r>
    </w:p>
    <w:p w:rsidR="002536FD" w:rsidRPr="002536FD" w:rsidRDefault="002536FD" w:rsidP="002536FD">
      <w:pPr>
        <w:numPr>
          <w:ilvl w:val="0"/>
          <w:numId w:val="164"/>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GUT</w:t>
      </w:r>
    </w:p>
    <w:p w:rsidR="002536FD" w:rsidRPr="002536FD" w:rsidRDefault="002536FD" w:rsidP="002536FD">
      <w:pPr>
        <w:numPr>
          <w:ilvl w:val="0"/>
          <w:numId w:val="164"/>
        </w:numPr>
        <w:bidi w:val="0"/>
        <w:spacing w:after="0" w:line="360" w:lineRule="auto"/>
        <w:contextualSpacing/>
        <w:jc w:val="lowKashida"/>
        <w:rPr>
          <w:rFonts w:ascii="Calibri" w:eastAsia="Times New Roman" w:hAnsi="Calibri" w:cs="Arial"/>
          <w:noProof/>
          <w:color w:val="000000"/>
          <w:sz w:val="28"/>
          <w:szCs w:val="28"/>
        </w:rPr>
      </w:pPr>
      <w:r w:rsidRPr="002536FD">
        <w:rPr>
          <w:rFonts w:ascii="Calibri" w:eastAsia="Times New Roman" w:hAnsi="Calibri" w:cs="Arial"/>
          <w:noProof/>
        </w:rPr>
        <mc:AlternateContent>
          <mc:Choice Requires="wps">
            <w:drawing>
              <wp:anchor distT="0" distB="0" distL="114300" distR="114300" simplePos="0" relativeHeight="251668480" behindDoc="0" locked="0" layoutInCell="1" allowOverlap="1" wp14:anchorId="6E537B99" wp14:editId="13B98CC1">
                <wp:simplePos x="0" y="0"/>
                <wp:positionH relativeFrom="column">
                  <wp:posOffset>-144780</wp:posOffset>
                </wp:positionH>
                <wp:positionV relativeFrom="paragraph">
                  <wp:posOffset>-2540</wp:posOffset>
                </wp:positionV>
                <wp:extent cx="5600700" cy="0"/>
                <wp:effectExtent l="7620" t="6985" r="11430" b="12065"/>
                <wp:wrapNone/>
                <wp:docPr id="6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pt" to="429.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G2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"/>
            </w:pict>
          </mc:Fallback>
        </mc:AlternateContent>
      </w:r>
      <w:r w:rsidRPr="002536FD">
        <w:rPr>
          <w:rFonts w:ascii="Calibri" w:eastAsia="Times New Roman" w:hAnsi="Calibri" w:cs="Arial"/>
          <w:noProof/>
          <w:color w:val="000000"/>
          <w:sz w:val="28"/>
          <w:szCs w:val="28"/>
        </w:rPr>
        <w:t xml:space="preserve">Vital Signs: </w:t>
      </w:r>
      <w:r w:rsidRPr="002536FD">
        <w:rPr>
          <w:rFonts w:ascii="Calibri" w:eastAsia="Times New Roman" w:hAnsi="Calibri" w:cs="Arial"/>
          <w:noProof/>
        </w:rPr>
        <mc:AlternateContent>
          <mc:Choice Requires="wps">
            <w:drawing>
              <wp:anchor distT="0" distB="0" distL="114300" distR="114300" simplePos="0" relativeHeight="251673600" behindDoc="0" locked="0" layoutInCell="1" allowOverlap="1" wp14:anchorId="50597871" wp14:editId="136E66F6">
                <wp:simplePos x="0" y="0"/>
                <wp:positionH relativeFrom="column">
                  <wp:posOffset>-114300</wp:posOffset>
                </wp:positionH>
                <wp:positionV relativeFrom="paragraph">
                  <wp:posOffset>-1270</wp:posOffset>
                </wp:positionV>
                <wp:extent cx="5600700" cy="0"/>
                <wp:effectExtent l="9525" t="8255" r="9525" b="10795"/>
                <wp:wrapNone/>
                <wp:docPr id="6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pt" to="6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xOFQIAACoEAAAOAAAAZHJzL2Uyb0RvYy54bWysU8uu2jAQ3VfqP1jeQxIaci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"/>
            </w:pict>
          </mc:Fallback>
        </mc:AlternateContent>
      </w:r>
      <w:r w:rsidRPr="002536FD">
        <w:rPr>
          <w:rFonts w:ascii="Calibri" w:eastAsia="Times New Roman" w:hAnsi="Calibri" w:cs="Arial"/>
          <w:noProof/>
          <w:color w:val="000000"/>
          <w:sz w:val="28"/>
          <w:szCs w:val="28"/>
        </w:rPr>
        <w:t xml:space="preserve">  BP(blood pressure)                             PR(pulse rate) </w:t>
      </w:r>
    </w:p>
    <w:p w:rsidR="002536FD" w:rsidRPr="002536FD" w:rsidRDefault="002536FD" w:rsidP="002536FD">
      <w:pPr>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D70B207" wp14:editId="376A7509">
                <wp:simplePos x="0" y="0"/>
                <wp:positionH relativeFrom="column">
                  <wp:posOffset>-83820</wp:posOffset>
                </wp:positionH>
                <wp:positionV relativeFrom="paragraph">
                  <wp:posOffset>180975</wp:posOffset>
                </wp:positionV>
                <wp:extent cx="5600700" cy="0"/>
                <wp:effectExtent l="11430" t="9525" r="7620" b="9525"/>
                <wp:wrapNone/>
                <wp:docPr id="6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4.25pt" to="43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Yd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"/>
            </w:pict>
          </mc:Fallback>
        </mc:AlternateContent>
      </w:r>
      <w:r w:rsidRPr="002536FD">
        <w:rPr>
          <w:rFonts w:ascii="Times New Roman" w:eastAsia="Times New Roman" w:hAnsi="Times New Roman" w:cs="Times New Roman"/>
          <w:color w:val="000000"/>
          <w:sz w:val="28"/>
          <w:szCs w:val="28"/>
        </w:rPr>
        <w:t xml:space="preserve">         RR(respiratory rate)                                       Temp.(temprture)</w:t>
      </w:r>
    </w:p>
    <w:p w:rsidR="002536FD" w:rsidRPr="002536FD" w:rsidRDefault="002536FD" w:rsidP="002536FD">
      <w:pPr>
        <w:numPr>
          <w:ilvl w:val="0"/>
          <w:numId w:val="165"/>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Investigation: </w:t>
      </w:r>
    </w:p>
    <w:p w:rsidR="002536FD" w:rsidRPr="002536FD" w:rsidRDefault="002536FD" w:rsidP="002536FD">
      <w:pPr>
        <w:numPr>
          <w:ilvl w:val="0"/>
          <w:numId w:val="165"/>
        </w:numPr>
        <w:bidi w:val="0"/>
        <w:spacing w:after="0" w:line="360" w:lineRule="auto"/>
        <w:jc w:val="lowKashida"/>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-Lab. Data :</w:t>
      </w:r>
    </w:p>
    <w:p w:rsidR="002536FD" w:rsidRPr="002536FD" w:rsidRDefault="002536FD" w:rsidP="002536FD">
      <w:pPr>
        <w:numPr>
          <w:ilvl w:val="0"/>
          <w:numId w:val="165"/>
        </w:numPr>
        <w:bidi w:val="0"/>
        <w:spacing w:after="0" w:line="360" w:lineRule="auto"/>
        <w:jc w:val="lowKashida"/>
        <w:rPr>
          <w:rFonts w:ascii="Times New Roman" w:eastAsia="Times New Roman" w:hAnsi="Times New Roman" w:cs="Times New Roman"/>
          <w:sz w:val="32"/>
          <w:szCs w:val="32"/>
        </w:rPr>
      </w:pP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A18A07B" wp14:editId="6DD149BA">
                <wp:simplePos x="0" y="0"/>
                <wp:positionH relativeFrom="column">
                  <wp:posOffset>-114300</wp:posOffset>
                </wp:positionH>
                <wp:positionV relativeFrom="paragraph">
                  <wp:posOffset>31750</wp:posOffset>
                </wp:positionV>
                <wp:extent cx="5600700" cy="0"/>
                <wp:effectExtent l="9525" t="12700" r="9525" b="6350"/>
                <wp:wrapNone/>
                <wp:docPr id="6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6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Fc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"/>
            </w:pict>
          </mc:Fallback>
        </mc:AlternateContent>
      </w:r>
      <w:r w:rsidRPr="002536FD">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1064382" wp14:editId="38588B19">
                <wp:simplePos x="0" y="0"/>
                <wp:positionH relativeFrom="column">
                  <wp:posOffset>-114300</wp:posOffset>
                </wp:positionH>
                <wp:positionV relativeFrom="paragraph">
                  <wp:posOffset>186690</wp:posOffset>
                </wp:positionV>
                <wp:extent cx="685800" cy="0"/>
                <wp:effectExtent l="9525" t="5715" r="9525" b="13335"/>
                <wp:wrapNone/>
                <wp:docPr id="6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7pt" to="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cy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"/>
            </w:pict>
          </mc:Fallback>
        </mc:AlternateContent>
      </w:r>
      <w:r w:rsidRPr="002536FD">
        <w:rPr>
          <w:rFonts w:ascii="Times New Roman" w:eastAsia="Times New Roman" w:hAnsi="Times New Roman" w:cs="Times New Roman"/>
          <w:color w:val="000000"/>
          <w:sz w:val="28"/>
          <w:szCs w:val="28"/>
        </w:rPr>
        <w:t>U/S(ultrasound)</w:t>
      </w:r>
      <w:r w:rsidRPr="002536FD">
        <w:rPr>
          <w:rFonts w:ascii="Times New Roman" w:eastAsia="Times New Roman" w:hAnsi="Times New Roman" w:cs="Times New Roman"/>
          <w:sz w:val="32"/>
          <w:szCs w:val="32"/>
        </w:rPr>
        <w:t>:</w:t>
      </w:r>
    </w:p>
    <w:p w:rsidR="002536FD" w:rsidRPr="002536FD" w:rsidRDefault="002536FD" w:rsidP="002536FD">
      <w:pPr>
        <w:numPr>
          <w:ilvl w:val="0"/>
          <w:numId w:val="165"/>
        </w:numPr>
        <w:bidi w:val="0"/>
        <w:spacing w:after="0" w:line="360" w:lineRule="auto"/>
        <w:jc w:val="lowKashida"/>
        <w:rPr>
          <w:rFonts w:ascii="Times New Roman" w:eastAsia="Times New Roman" w:hAnsi="Times New Roman" w:cs="Times New Roman"/>
          <w:sz w:val="32"/>
          <w:szCs w:val="32"/>
        </w:rPr>
      </w:pPr>
      <w:r w:rsidRPr="002536FD">
        <w:rPr>
          <w:rFonts w:ascii="Times New Roman" w:eastAsia="Times New Roman" w:hAnsi="Times New Roman" w:cs="Times New Roman"/>
          <w:sz w:val="32"/>
          <w:szCs w:val="32"/>
        </w:rPr>
        <w:t>Morning Tour                                       Treatment</w:t>
      </w:r>
    </w:p>
    <w:p w:rsidR="002536FD" w:rsidRPr="002536FD" w:rsidRDefault="002536FD" w:rsidP="002536FD">
      <w:pPr>
        <w:spacing w:after="0" w:line="360" w:lineRule="auto"/>
        <w:jc w:val="lowKashida"/>
        <w:rPr>
          <w:rFonts w:ascii="Times New Roman" w:eastAsia="Times New Roman" w:hAnsi="Times New Roman" w:cs="Times New Roman"/>
          <w:sz w:val="32"/>
          <w:szCs w:val="32"/>
          <w:lang w:bidi="ar-IQ"/>
        </w:rPr>
      </w:pPr>
    </w:p>
    <w:p w:rsidR="002536FD" w:rsidRPr="002536FD" w:rsidRDefault="002536FD" w:rsidP="002536FD">
      <w:pPr>
        <w:spacing w:after="0" w:line="360" w:lineRule="auto"/>
        <w:jc w:val="lowKashida"/>
        <w:rPr>
          <w:rFonts w:ascii="Times New Roman" w:eastAsia="Times New Roman" w:hAnsi="Times New Roman" w:cs="Times New Roman"/>
          <w:sz w:val="32"/>
          <w:szCs w:val="32"/>
          <w:lang w:bidi="ar-IQ"/>
        </w:rPr>
      </w:pPr>
    </w:p>
    <w:p w:rsidR="002536FD" w:rsidRDefault="002536FD" w:rsidP="002536FD">
      <w:pPr>
        <w:numPr>
          <w:ilvl w:val="0"/>
          <w:numId w:val="165"/>
        </w:numPr>
        <w:bidi w:val="0"/>
        <w:spacing w:after="0" w:line="360" w:lineRule="auto"/>
        <w:jc w:val="lowKashida"/>
        <w:rPr>
          <w:rFonts w:ascii="Times New Roman" w:eastAsia="Times New Roman" w:hAnsi="Times New Roman" w:cs="Times New Roman"/>
          <w:sz w:val="32"/>
          <w:szCs w:val="32"/>
        </w:rPr>
      </w:pPr>
      <w:r w:rsidRPr="002536FD">
        <w:rPr>
          <w:rFonts w:ascii="Times New Roman" w:eastAsia="Times New Roman" w:hAnsi="Times New Roman" w:cs="Times New Roman"/>
          <w:sz w:val="32"/>
          <w:szCs w:val="32"/>
        </w:rPr>
        <w:t>Night Tour                                           Treatment</w:t>
      </w:r>
    </w:p>
    <w:p w:rsidR="002536FD" w:rsidRPr="002536FD" w:rsidRDefault="002536FD" w:rsidP="002536FD">
      <w:pPr>
        <w:bidi w:val="0"/>
        <w:spacing w:after="0" w:line="360" w:lineRule="auto"/>
        <w:ind w:left="720"/>
        <w:jc w:val="lowKashida"/>
        <w:rPr>
          <w:rFonts w:ascii="Times New Roman" w:eastAsia="Times New Roman" w:hAnsi="Times New Roman" w:cs="Times New Roman"/>
          <w:sz w:val="32"/>
          <w:szCs w:val="32"/>
        </w:rPr>
      </w:pPr>
    </w:p>
    <w:p w:rsidR="00C87F12" w:rsidRPr="003826DB" w:rsidRDefault="00C87F12" w:rsidP="002536FD">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Pre-operative care</w:t>
      </w:r>
    </w:p>
    <w:p w:rsidR="00C353B4" w:rsidRDefault="00C353B4" w:rsidP="00B83BB9">
      <w:pPr>
        <w:autoSpaceDE w:val="0"/>
        <w:autoSpaceDN w:val="0"/>
        <w:bidi w:val="0"/>
        <w:adjustRightInd w:val="0"/>
        <w:spacing w:after="0" w:line="240" w:lineRule="auto"/>
        <w:rPr>
          <w:rFonts w:ascii="AvenirLTStd-Medium" w:cs="AvenirLTStd-Medium"/>
          <w:b/>
          <w:bCs/>
          <w:sz w:val="48"/>
          <w:szCs w:val="48"/>
        </w:rPr>
      </w:pPr>
    </w:p>
    <w:p w:rsidR="00C87F12" w:rsidRPr="00C87F12" w:rsidRDefault="00C87F12" w:rsidP="00C353B4">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 xml:space="preserve"> Pre-operative assessment in the elective patient</w:t>
      </w:r>
    </w:p>
    <w:p w:rsidR="00C87F12" w:rsidRDefault="00C87F12" w:rsidP="00B83BB9">
      <w:pPr>
        <w:pStyle w:val="ListParagraph"/>
        <w:numPr>
          <w:ilvl w:val="0"/>
          <w:numId w:val="39"/>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The aim of pre-operative assessment is to </w:t>
      </w:r>
      <w:r w:rsidR="00CD3FFA" w:rsidRPr="00C87F12">
        <w:rPr>
          <w:rFonts w:asciiTheme="majorBidi" w:eastAsia="AGaramondPro-Regular" w:hAnsiTheme="majorBidi" w:cstheme="majorBidi"/>
          <w:sz w:val="24"/>
          <w:szCs w:val="24"/>
        </w:rPr>
        <w:t>maximize</w:t>
      </w:r>
      <w:r w:rsidRPr="00C87F12">
        <w:rPr>
          <w:rFonts w:asciiTheme="majorBidi" w:eastAsia="AGaramondPro-Regular" w:hAnsiTheme="majorBidi" w:cstheme="majorBidi"/>
          <w:sz w:val="24"/>
          <w:szCs w:val="24"/>
        </w:rPr>
        <w:t xml:space="preserve"> patient safety and</w:t>
      </w:r>
      <w:r>
        <w:rPr>
          <w:rFonts w:asciiTheme="majorBidi" w:eastAsia="AGaramondPro-Regular" w:hAnsiTheme="majorBidi" w:cstheme="majorBidi"/>
          <w:sz w:val="24"/>
          <w:szCs w:val="24"/>
        </w:rPr>
        <w:t xml:space="preserve"> </w:t>
      </w:r>
      <w:r w:rsidR="00C353B4" w:rsidRPr="00C87F12">
        <w:rPr>
          <w:rFonts w:asciiTheme="majorBidi" w:eastAsia="AGaramondPro-Regular" w:hAnsiTheme="majorBidi" w:cstheme="majorBidi"/>
          <w:sz w:val="24"/>
          <w:szCs w:val="24"/>
        </w:rPr>
        <w:t>minimize</w:t>
      </w:r>
      <w:r w:rsidRPr="00C87F12">
        <w:rPr>
          <w:rFonts w:asciiTheme="majorBidi" w:eastAsia="AGaramondPro-Regular" w:hAnsiTheme="majorBidi" w:cstheme="majorBidi"/>
          <w:sz w:val="24"/>
          <w:szCs w:val="24"/>
        </w:rPr>
        <w:t xml:space="preserve"> the complications of surgery by identifying potential problems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 xml:space="preserve">and </w:t>
      </w:r>
      <w:r w:rsidR="00C353B4" w:rsidRPr="00C87F12">
        <w:rPr>
          <w:rFonts w:asciiTheme="majorBidi" w:eastAsia="AGaramondPro-Regular" w:hAnsiTheme="majorBidi" w:cstheme="majorBidi"/>
          <w:sz w:val="24"/>
          <w:szCs w:val="24"/>
        </w:rPr>
        <w:t>optimizing</w:t>
      </w:r>
      <w:r w:rsidRPr="00C87F12">
        <w:rPr>
          <w:rFonts w:asciiTheme="majorBidi" w:eastAsia="AGaramondPro-Regular" w:hAnsiTheme="majorBidi" w:cstheme="majorBidi"/>
          <w:sz w:val="24"/>
          <w:szCs w:val="24"/>
        </w:rPr>
        <w:t xml:space="preserve"> patients before surgery.</w:t>
      </w:r>
    </w:p>
    <w:p w:rsidR="00C87F12" w:rsidRDefault="00C87F12" w:rsidP="00B83BB9">
      <w:pPr>
        <w:pStyle w:val="ListParagraph"/>
        <w:numPr>
          <w:ilvl w:val="0"/>
          <w:numId w:val="39"/>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extent of pre-operative preparation depends on several factors, mainly:</w:t>
      </w:r>
    </w:p>
    <w:p w:rsidR="00C87F12" w:rsidRDefault="00C87F12" w:rsidP="00B83BB9">
      <w:pPr>
        <w:pStyle w:val="ListParagraph"/>
        <w:numPr>
          <w:ilvl w:val="0"/>
          <w:numId w:val="40"/>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timing of surgery (i.e. how urgent it is);</w:t>
      </w:r>
    </w:p>
    <w:p w:rsidR="00C87F12" w:rsidRDefault="00C87F12" w:rsidP="00B83BB9">
      <w:pPr>
        <w:pStyle w:val="ListParagraph"/>
        <w:numPr>
          <w:ilvl w:val="0"/>
          <w:numId w:val="40"/>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nature of surgery (i.e. minor or major procedure);</w:t>
      </w:r>
    </w:p>
    <w:p w:rsidR="00C87F12" w:rsidRPr="00C87F12" w:rsidRDefault="00C87F12" w:rsidP="00B83BB9">
      <w:pPr>
        <w:pStyle w:val="ListParagraph"/>
        <w:numPr>
          <w:ilvl w:val="0"/>
          <w:numId w:val="40"/>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patient’s past medical history and current status.</w:t>
      </w:r>
    </w:p>
    <w:p w:rsid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 xml:space="preserve"> History and examination</w:t>
      </w:r>
    </w:p>
    <w:p w:rsidR="00C87F12" w:rsidRDefault="00C87F12" w:rsidP="00B83BB9">
      <w:pPr>
        <w:pStyle w:val="ListParagraph"/>
        <w:numPr>
          <w:ilvl w:val="0"/>
          <w:numId w:val="41"/>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All patients should have a thorough history taken. Many units now have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specially designed forms to ensure all areas are adequately explored. It is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important to remember that the junior doctor who undertakes the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pre-operative assessment may be the only person to take a detailed history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and will often uncover important factors regarding the patient’s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peri-operative care.</w:t>
      </w:r>
    </w:p>
    <w:p w:rsidR="00C87F12" w:rsidRDefault="00C87F12" w:rsidP="00B83BB9">
      <w:pPr>
        <w:pStyle w:val="ListParagraph"/>
        <w:numPr>
          <w:ilvl w:val="0"/>
          <w:numId w:val="41"/>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It is important that if such a critical factor is identified or an abnormal result</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 xml:space="preserve">is found, it is communicated to the </w:t>
      </w:r>
      <w:r w:rsidR="00836331" w:rsidRPr="00C87F12">
        <w:rPr>
          <w:rFonts w:asciiTheme="majorBidi" w:eastAsia="AGaramondPro-Regular" w:hAnsiTheme="majorBidi" w:cstheme="majorBidi"/>
          <w:sz w:val="24"/>
          <w:szCs w:val="24"/>
        </w:rPr>
        <w:t>consultants'</w:t>
      </w:r>
      <w:r w:rsidRPr="00C87F12">
        <w:rPr>
          <w:rFonts w:asciiTheme="majorBidi" w:eastAsia="AGaramondPro-Regular" w:hAnsiTheme="majorBidi" w:cstheme="majorBidi"/>
          <w:sz w:val="24"/>
          <w:szCs w:val="24"/>
        </w:rPr>
        <w:t xml:space="preserve"> team before surgery, as this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may avoid preventable complications or cancellation of the operation.</w:t>
      </w:r>
    </w:p>
    <w:p w:rsidR="00C87F12" w:rsidRP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For example, identification that a patient is on clopidogrel, which</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must be stopped before elective surgery to reduce the risk of</w:t>
      </w:r>
      <w:r>
        <w:rPr>
          <w:rFonts w:asciiTheme="majorBidi" w:eastAsia="AGaramondPro-Regular" w:hAnsiTheme="majorBidi" w:cstheme="majorBidi"/>
          <w:sz w:val="24"/>
          <w:szCs w:val="24"/>
        </w:rPr>
        <w:t xml:space="preserve"> </w:t>
      </w:r>
      <w:r w:rsidR="00F90088" w:rsidRPr="00C87F12">
        <w:rPr>
          <w:rFonts w:asciiTheme="majorBidi" w:eastAsia="AGaramondPro-Regular" w:hAnsiTheme="majorBidi" w:cstheme="majorBidi"/>
          <w:sz w:val="24"/>
          <w:szCs w:val="24"/>
        </w:rPr>
        <w:t>hemorrhage</w:t>
      </w:r>
      <w:r w:rsidRPr="00C87F12">
        <w:rPr>
          <w:rFonts w:asciiTheme="majorBidi" w:eastAsia="AGaramondPro-Regular" w:hAnsiTheme="majorBidi" w:cstheme="majorBidi"/>
          <w:sz w:val="24"/>
          <w:szCs w:val="24"/>
        </w:rPr>
        <w:t>, or identification of undiagnosed aortic stenosis.</w:t>
      </w:r>
    </w:p>
    <w:p w:rsidR="00C87F12" w:rsidRDefault="00C87F12" w:rsidP="00B83BB9">
      <w:pPr>
        <w:pStyle w:val="ListParagraph"/>
        <w:numPr>
          <w:ilvl w:val="0"/>
          <w:numId w:val="43"/>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Pre-operative assessment is therefore a very responsible role.</w:t>
      </w:r>
    </w:p>
    <w:p w:rsidR="00C87F12" w:rsidRPr="00C87F12" w:rsidRDefault="00C87F12" w:rsidP="00B83BB9">
      <w:pPr>
        <w:pStyle w:val="ListParagraph"/>
        <w:numPr>
          <w:ilvl w:val="0"/>
          <w:numId w:val="43"/>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 detailed, systematic history covering all areas is required.</w:t>
      </w:r>
    </w:p>
    <w:p w:rsidR="00C87F12" w:rsidRDefault="00C87F12" w:rsidP="00B83BB9">
      <w:pPr>
        <w:autoSpaceDE w:val="0"/>
        <w:autoSpaceDN w:val="0"/>
        <w:bidi w:val="0"/>
        <w:adjustRightInd w:val="0"/>
        <w:spacing w:after="0" w:line="240" w:lineRule="auto"/>
        <w:rPr>
          <w:rFonts w:asciiTheme="majorBidi" w:hAnsiTheme="majorBidi" w:cstheme="majorBidi"/>
          <w:sz w:val="24"/>
          <w:szCs w:val="24"/>
        </w:rPr>
      </w:pP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Past medical history</w:t>
      </w:r>
    </w:p>
    <w:p w:rsidR="00C87F12" w:rsidRDefault="00C87F12" w:rsidP="00B83BB9">
      <w:pPr>
        <w:pStyle w:val="ListParagraph"/>
        <w:numPr>
          <w:ilvl w:val="0"/>
          <w:numId w:val="44"/>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In particular </w:t>
      </w:r>
      <w:r w:rsidR="00836331" w:rsidRPr="00C87F12">
        <w:rPr>
          <w:rFonts w:asciiTheme="majorBidi" w:eastAsia="AGaramondPro-Regular" w:hAnsiTheme="majorBidi" w:cstheme="majorBidi"/>
          <w:sz w:val="24"/>
          <w:szCs w:val="24"/>
        </w:rPr>
        <w:t>focusing</w:t>
      </w:r>
      <w:r w:rsidRPr="00C87F12">
        <w:rPr>
          <w:rFonts w:asciiTheme="majorBidi" w:eastAsia="AGaramondPro-Regular" w:hAnsiTheme="majorBidi" w:cstheme="majorBidi"/>
          <w:sz w:val="24"/>
          <w:szCs w:val="24"/>
        </w:rPr>
        <w:t xml:space="preserve"> on cardiovascular disease (including hypertension),</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respiratory disease, renal disease, diabetes and significant obesity.</w:t>
      </w:r>
    </w:p>
    <w:p w:rsidR="00C87F12" w:rsidRDefault="00C87F12" w:rsidP="00B83BB9">
      <w:pPr>
        <w:pStyle w:val="ListParagraph"/>
        <w:numPr>
          <w:ilvl w:val="0"/>
          <w:numId w:val="44"/>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If a disease is identified, it should be optimally managed pre-operatively, so it</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is not enough to simply document ‘hypertension’.</w:t>
      </w:r>
    </w:p>
    <w:p w:rsidR="00C87F12" w:rsidRPr="00C87F12" w:rsidRDefault="00C87F12" w:rsidP="00B83BB9">
      <w:pPr>
        <w:pStyle w:val="ListParagraph"/>
        <w:numPr>
          <w:ilvl w:val="0"/>
          <w:numId w:val="44"/>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level of control should be checked and if sub-optimal, steps taken</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to improve it. This may necessitate liaison with the GP or hospital</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specialist responsible for the care of this illness and delaying the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planned surgery by contacting the consultant’s team.</w:t>
      </w: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Drug history</w:t>
      </w:r>
    </w:p>
    <w:p w:rsidR="00C87F12" w:rsidRDefault="00C87F12" w:rsidP="00B83BB9">
      <w:pPr>
        <w:pStyle w:val="ListParagraph"/>
        <w:numPr>
          <w:ilvl w:val="0"/>
          <w:numId w:val="45"/>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Particular care is needed to ensure this is accurate with correct drug names,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doses and administration times. If necessary, contact the GP for verification.</w:t>
      </w:r>
    </w:p>
    <w:p w:rsidR="00C87F12" w:rsidRDefault="00C87F12" w:rsidP="00B83BB9">
      <w:pPr>
        <w:pStyle w:val="ListParagraph"/>
        <w:numPr>
          <w:ilvl w:val="0"/>
          <w:numId w:val="45"/>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Certain drugs should be flagged up to the consultant’s team, as they may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have a significant impact on the surgery. These include:</w:t>
      </w:r>
    </w:p>
    <w:p w:rsid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anticoagulants (see Section 1.3.6);</w:t>
      </w:r>
    </w:p>
    <w:p w:rsid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steroids (see Section 1.3.9);</w:t>
      </w:r>
    </w:p>
    <w:p w:rsid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anti-diabetic medication (see Section 1.3.10);</w:t>
      </w:r>
    </w:p>
    <w:p w:rsid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chemotherapeutic agents: blood counts need to be carefully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monitored;</w:t>
      </w:r>
    </w:p>
    <w:p w:rsidR="00C87F12" w:rsidRPr="00C87F12" w:rsidRDefault="00C87F12" w:rsidP="00B83BB9">
      <w:pPr>
        <w:pStyle w:val="ListParagraph"/>
        <w:numPr>
          <w:ilvl w:val="0"/>
          <w:numId w:val="42"/>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ACE-inhibitors (e.g. ramipril) and angiotensin II receptor antagonists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(e.g. losartan), which should be omitted on the morning of surgery.</w:t>
      </w:r>
    </w:p>
    <w:p w:rsidR="00C87F12" w:rsidRDefault="00C87F12" w:rsidP="00B83BB9">
      <w:pPr>
        <w:pStyle w:val="ListParagraph"/>
        <w:numPr>
          <w:ilvl w:val="0"/>
          <w:numId w:val="46"/>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The following medications should </w:t>
      </w:r>
      <w:r w:rsidRPr="00C87F12">
        <w:rPr>
          <w:rFonts w:asciiTheme="majorBidi" w:hAnsiTheme="majorBidi" w:cstheme="majorBidi"/>
          <w:b/>
          <w:bCs/>
          <w:sz w:val="24"/>
          <w:szCs w:val="24"/>
        </w:rPr>
        <w:t xml:space="preserve">not </w:t>
      </w:r>
      <w:r w:rsidRPr="00C87F12">
        <w:rPr>
          <w:rFonts w:asciiTheme="majorBidi" w:eastAsia="AGaramondPro-Regular" w:hAnsiTheme="majorBidi" w:cstheme="majorBidi"/>
          <w:sz w:val="24"/>
          <w:szCs w:val="24"/>
        </w:rPr>
        <w:t>be stopped prior to surgery:</w:t>
      </w:r>
    </w:p>
    <w:p w:rsidR="00C87F12" w:rsidRDefault="00F90088"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antihypertensive</w:t>
      </w:r>
      <w:r w:rsidR="00C87F12" w:rsidRPr="00C87F12">
        <w:rPr>
          <w:rFonts w:asciiTheme="majorBidi" w:eastAsia="AGaramondPro-Regular" w:hAnsiTheme="majorBidi" w:cstheme="majorBidi"/>
          <w:sz w:val="24"/>
          <w:szCs w:val="24"/>
        </w:rPr>
        <w:t>, especially beta-blockers (e.g. atenolol);</w:t>
      </w:r>
    </w:p>
    <w:p w:rsidR="00C87F12" w:rsidRDefault="00C87F12"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lastRenderedPageBreak/>
        <w:t>other cardiac medications (e.g. digoxin);</w:t>
      </w:r>
    </w:p>
    <w:p w:rsidR="00C87F12" w:rsidRDefault="00C87F12"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inhalers, especially steroid inhalers (e.g. beclomethasone);</w:t>
      </w:r>
    </w:p>
    <w:p w:rsidR="00C87F12" w:rsidRDefault="00C87F12"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analgesics;</w:t>
      </w:r>
    </w:p>
    <w:p w:rsidR="00C87F12" w:rsidRPr="00C87F12" w:rsidRDefault="002536FD" w:rsidP="00B83BB9">
      <w:pPr>
        <w:pStyle w:val="ListParagraph"/>
        <w:numPr>
          <w:ilvl w:val="0"/>
          <w:numId w:val="47"/>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Proton</w:t>
      </w:r>
      <w:r w:rsidR="00C87F12" w:rsidRPr="00C87F12">
        <w:rPr>
          <w:rFonts w:asciiTheme="majorBidi" w:eastAsia="AGaramondPro-Regular" w:hAnsiTheme="majorBidi" w:cstheme="majorBidi"/>
          <w:sz w:val="24"/>
          <w:szCs w:val="24"/>
        </w:rPr>
        <w:t xml:space="preserve"> pump inhibitors (PPIs) (e.g. omeprazole).</w:t>
      </w:r>
    </w:p>
    <w:p w:rsidR="00C87F12" w:rsidRPr="00C87F12"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C87F12">
        <w:rPr>
          <w:rFonts w:asciiTheme="majorBidi" w:hAnsiTheme="majorBidi" w:cstheme="majorBidi"/>
          <w:b/>
          <w:bCs/>
          <w:sz w:val="28"/>
          <w:szCs w:val="28"/>
        </w:rPr>
        <w:t>Allergies</w:t>
      </w:r>
    </w:p>
    <w:p w:rsidR="00C87F12" w:rsidRDefault="00C87F12" w:rsidP="00B83BB9">
      <w:pPr>
        <w:pStyle w:val="ListParagraph"/>
        <w:numPr>
          <w:ilvl w:val="0"/>
          <w:numId w:val="46"/>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These should be documented and described in terms of severity.</w:t>
      </w:r>
    </w:p>
    <w:p w:rsidR="00C87F12" w:rsidRPr="0012642F" w:rsidRDefault="00C87F12" w:rsidP="00B83BB9">
      <w:pPr>
        <w:pStyle w:val="ListParagraph"/>
        <w:numPr>
          <w:ilvl w:val="0"/>
          <w:numId w:val="46"/>
        </w:numPr>
        <w:autoSpaceDE w:val="0"/>
        <w:autoSpaceDN w:val="0"/>
        <w:bidi w:val="0"/>
        <w:adjustRightInd w:val="0"/>
        <w:spacing w:after="0" w:line="240" w:lineRule="auto"/>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In latex allergy the surgical team should be informed, as these patients</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should be first on the operating list and may require special equipment.</w:t>
      </w:r>
    </w:p>
    <w:p w:rsidR="00C87F12" w:rsidRPr="0012642F"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12642F">
        <w:rPr>
          <w:rFonts w:asciiTheme="majorBidi" w:hAnsiTheme="majorBidi" w:cstheme="majorBidi"/>
          <w:b/>
          <w:bCs/>
          <w:sz w:val="28"/>
          <w:szCs w:val="28"/>
        </w:rPr>
        <w:t>Social history</w:t>
      </w:r>
    </w:p>
    <w:p w:rsidR="0012642F"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Important issues include:</w:t>
      </w:r>
    </w:p>
    <w:p w:rsidR="0012642F" w:rsidRDefault="00C87F12" w:rsidP="00B83BB9">
      <w:pPr>
        <w:pStyle w:val="ListParagraph"/>
        <w:numPr>
          <w:ilvl w:val="0"/>
          <w:numId w:val="49"/>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Jehovah’s Witnesses who refuse blood products;</w:t>
      </w:r>
    </w:p>
    <w:p w:rsidR="0012642F" w:rsidRDefault="00C87F12" w:rsidP="00B83BB9">
      <w:pPr>
        <w:pStyle w:val="ListParagraph"/>
        <w:numPr>
          <w:ilvl w:val="0"/>
          <w:numId w:val="49"/>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patients who have inadequate support on discharge where timely</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input from social services may ensure smooth discharge planning;</w:t>
      </w:r>
    </w:p>
    <w:p w:rsidR="00C87F12" w:rsidRPr="0012642F" w:rsidRDefault="00F90088" w:rsidP="00B83BB9">
      <w:pPr>
        <w:pStyle w:val="ListParagraph"/>
        <w:numPr>
          <w:ilvl w:val="0"/>
          <w:numId w:val="49"/>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Smoking</w:t>
      </w:r>
      <w:r w:rsidR="00C87F12" w:rsidRPr="0012642F">
        <w:rPr>
          <w:rFonts w:asciiTheme="majorBidi" w:eastAsia="AGaramondPro-Regular" w:hAnsiTheme="majorBidi" w:cstheme="majorBidi"/>
          <w:sz w:val="24"/>
          <w:szCs w:val="24"/>
        </w:rPr>
        <w:t xml:space="preserve"> and illicit substance abuse.</w:t>
      </w:r>
    </w:p>
    <w:p w:rsidR="00C87F12" w:rsidRPr="0012642F"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12642F">
        <w:rPr>
          <w:rFonts w:asciiTheme="majorBidi" w:hAnsiTheme="majorBidi" w:cstheme="majorBidi"/>
          <w:b/>
          <w:bCs/>
          <w:sz w:val="28"/>
          <w:szCs w:val="28"/>
        </w:rPr>
        <w:t>Family history</w:t>
      </w:r>
    </w:p>
    <w:p w:rsidR="00C87F12" w:rsidRPr="0012642F"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 xml:space="preserve">A family history of cardiovascular disease or </w:t>
      </w:r>
      <w:r w:rsidR="00F90088" w:rsidRPr="0012642F">
        <w:rPr>
          <w:rFonts w:asciiTheme="majorBidi" w:eastAsia="AGaramondPro-Regular" w:hAnsiTheme="majorBidi" w:cstheme="majorBidi"/>
          <w:sz w:val="24"/>
          <w:szCs w:val="24"/>
        </w:rPr>
        <w:t>hyperlipidemia</w:t>
      </w:r>
      <w:r w:rsidRPr="0012642F">
        <w:rPr>
          <w:rFonts w:asciiTheme="majorBidi" w:eastAsia="AGaramondPro-Regular" w:hAnsiTheme="majorBidi" w:cstheme="majorBidi"/>
          <w:sz w:val="24"/>
          <w:szCs w:val="24"/>
        </w:rPr>
        <w:t xml:space="preserve"> may trigger</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more detailed assessments.</w:t>
      </w:r>
    </w:p>
    <w:p w:rsidR="00C87F12" w:rsidRPr="0012642F" w:rsidRDefault="00C87F12" w:rsidP="00B83BB9">
      <w:pPr>
        <w:autoSpaceDE w:val="0"/>
        <w:autoSpaceDN w:val="0"/>
        <w:bidi w:val="0"/>
        <w:adjustRightInd w:val="0"/>
        <w:spacing w:after="0" w:line="240" w:lineRule="auto"/>
        <w:rPr>
          <w:rFonts w:asciiTheme="majorBidi" w:hAnsiTheme="majorBidi" w:cstheme="majorBidi"/>
          <w:b/>
          <w:bCs/>
          <w:sz w:val="24"/>
          <w:szCs w:val="24"/>
        </w:rPr>
      </w:pPr>
      <w:r w:rsidRPr="0012642F">
        <w:rPr>
          <w:rFonts w:asciiTheme="majorBidi" w:hAnsiTheme="majorBidi" w:cstheme="majorBidi"/>
          <w:b/>
          <w:bCs/>
          <w:sz w:val="28"/>
          <w:szCs w:val="28"/>
        </w:rPr>
        <w:t xml:space="preserve">Previous </w:t>
      </w:r>
      <w:r w:rsidR="00F90088" w:rsidRPr="0012642F">
        <w:rPr>
          <w:rFonts w:asciiTheme="majorBidi" w:hAnsiTheme="majorBidi" w:cstheme="majorBidi"/>
          <w:b/>
          <w:bCs/>
          <w:sz w:val="28"/>
          <w:szCs w:val="28"/>
        </w:rPr>
        <w:t>anesthetic</w:t>
      </w:r>
      <w:r w:rsidRPr="0012642F">
        <w:rPr>
          <w:rFonts w:asciiTheme="majorBidi" w:hAnsiTheme="majorBidi" w:cstheme="majorBidi"/>
          <w:b/>
          <w:bCs/>
          <w:sz w:val="28"/>
          <w:szCs w:val="28"/>
        </w:rPr>
        <w:t xml:space="preserve"> problems</w:t>
      </w:r>
    </w:p>
    <w:p w:rsidR="00C87F12" w:rsidRPr="0012642F"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Previous reactions, airway problems or post-operative nausea or vomiting</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should be noted.</w:t>
      </w:r>
    </w:p>
    <w:p w:rsidR="00C87F12" w:rsidRPr="0012642F" w:rsidRDefault="00C87F12" w:rsidP="00B83BB9">
      <w:pPr>
        <w:autoSpaceDE w:val="0"/>
        <w:autoSpaceDN w:val="0"/>
        <w:bidi w:val="0"/>
        <w:adjustRightInd w:val="0"/>
        <w:spacing w:after="0" w:line="240" w:lineRule="auto"/>
        <w:rPr>
          <w:rFonts w:asciiTheme="majorBidi" w:hAnsiTheme="majorBidi" w:cstheme="majorBidi"/>
          <w:b/>
          <w:bCs/>
          <w:sz w:val="28"/>
          <w:szCs w:val="28"/>
        </w:rPr>
      </w:pPr>
      <w:r w:rsidRPr="0012642F">
        <w:rPr>
          <w:rFonts w:asciiTheme="majorBidi" w:hAnsiTheme="majorBidi" w:cstheme="majorBidi"/>
          <w:b/>
          <w:bCs/>
          <w:sz w:val="28"/>
          <w:szCs w:val="28"/>
        </w:rPr>
        <w:t>Examination</w:t>
      </w:r>
    </w:p>
    <w:p w:rsidR="00C87F12" w:rsidRPr="0012642F"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A full physical examination is required for all patients.</w:t>
      </w:r>
    </w:p>
    <w:p w:rsidR="0012642F" w:rsidRDefault="0012642F" w:rsidP="00B83BB9">
      <w:pPr>
        <w:autoSpaceDE w:val="0"/>
        <w:autoSpaceDN w:val="0"/>
        <w:bidi w:val="0"/>
        <w:adjustRightInd w:val="0"/>
        <w:spacing w:after="0" w:line="240" w:lineRule="auto"/>
        <w:rPr>
          <w:rFonts w:asciiTheme="majorBidi" w:hAnsiTheme="majorBidi" w:cstheme="majorBidi"/>
          <w:b/>
          <w:bCs/>
          <w:sz w:val="28"/>
          <w:szCs w:val="28"/>
        </w:rPr>
      </w:pPr>
    </w:p>
    <w:p w:rsidR="00C87F12" w:rsidRPr="0012642F" w:rsidRDefault="0012642F" w:rsidP="00B83BB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Relevant investiga</w:t>
      </w:r>
      <w:r w:rsidR="00C87F12" w:rsidRPr="0012642F">
        <w:rPr>
          <w:rFonts w:asciiTheme="majorBidi" w:hAnsiTheme="majorBidi" w:cstheme="majorBidi"/>
          <w:b/>
          <w:bCs/>
          <w:sz w:val="28"/>
          <w:szCs w:val="28"/>
        </w:rPr>
        <w:t>tions</w:t>
      </w:r>
    </w:p>
    <w:p w:rsidR="0012642F" w:rsidRDefault="00C87F12" w:rsidP="002536FD">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Not all investigations are necessary for all patients. Assess the age and</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comorbidities of the patient, as well as the type of procedure planned</w:t>
      </w:r>
      <w:r w:rsidR="002536FD">
        <w:rPr>
          <w:rFonts w:asciiTheme="majorBidi" w:eastAsia="AGaramondPro-Regular" w:hAnsiTheme="majorBidi" w:cstheme="majorBidi"/>
          <w:sz w:val="24"/>
          <w:szCs w:val="24"/>
        </w:rPr>
        <w:t>.</w:t>
      </w:r>
    </w:p>
    <w:p w:rsidR="00F90088" w:rsidRDefault="00F90088" w:rsidP="00F90088">
      <w:pPr>
        <w:autoSpaceDE w:val="0"/>
        <w:autoSpaceDN w:val="0"/>
        <w:bidi w:val="0"/>
        <w:adjustRightInd w:val="0"/>
        <w:spacing w:after="0" w:line="240" w:lineRule="auto"/>
        <w:rPr>
          <w:rFonts w:asciiTheme="majorBidi" w:eastAsia="AGaramondPro-Regular" w:hAnsiTheme="majorBidi" w:cstheme="majorBidi"/>
          <w:sz w:val="24"/>
          <w:szCs w:val="24"/>
        </w:rPr>
      </w:pPr>
    </w:p>
    <w:p w:rsidR="00F90088" w:rsidRDefault="00F90088" w:rsidP="00F90088">
      <w:pPr>
        <w:autoSpaceDE w:val="0"/>
        <w:autoSpaceDN w:val="0"/>
        <w:bidi w:val="0"/>
        <w:adjustRightInd w:val="0"/>
        <w:spacing w:after="0" w:line="240" w:lineRule="auto"/>
        <w:rPr>
          <w:rFonts w:asciiTheme="majorBidi" w:eastAsia="AGaramondPro-Regular" w:hAnsiTheme="majorBidi" w:cstheme="majorBidi"/>
          <w:sz w:val="24"/>
          <w:szCs w:val="24"/>
        </w:rPr>
      </w:pPr>
    </w:p>
    <w:tbl>
      <w:tblPr>
        <w:tblStyle w:val="TableGrid"/>
        <w:tblW w:w="0" w:type="auto"/>
        <w:tblLook w:val="04A0" w:firstRow="1" w:lastRow="0" w:firstColumn="1" w:lastColumn="0" w:noHBand="0" w:noVBand="1"/>
      </w:tblPr>
      <w:tblGrid>
        <w:gridCol w:w="2518"/>
        <w:gridCol w:w="6004"/>
      </w:tblGrid>
      <w:tr w:rsidR="00F90088" w:rsidTr="00CD3FFA">
        <w:tc>
          <w:tcPr>
            <w:tcW w:w="2518" w:type="dxa"/>
            <w:tcBorders>
              <w:top w:val="single" w:sz="24" w:space="0" w:color="4F81BD" w:themeColor="accent1"/>
              <w:left w:val="single" w:sz="24" w:space="0" w:color="4F81BD" w:themeColor="accent1"/>
              <w:bottom w:val="single" w:sz="24" w:space="0" w:color="4F81BD" w:themeColor="accent1"/>
              <w:right w:val="single" w:sz="18" w:space="0" w:color="4F81BD" w:themeColor="accent1"/>
            </w:tcBorders>
            <w:shd w:val="clear" w:color="auto" w:fill="C6D9F1" w:themeFill="text2" w:themeFillTint="33"/>
          </w:tcPr>
          <w:p w:rsidR="00F90088" w:rsidRPr="00CD3FFA" w:rsidRDefault="00F90088" w:rsidP="00CD3FFA">
            <w:pPr>
              <w:autoSpaceDE w:val="0"/>
              <w:autoSpaceDN w:val="0"/>
              <w:bidi w:val="0"/>
              <w:adjustRightInd w:val="0"/>
              <w:jc w:val="center"/>
              <w:rPr>
                <w:rFonts w:asciiTheme="majorBidi" w:eastAsia="AGaramondPro-Regular" w:hAnsiTheme="majorBidi" w:cstheme="majorBidi"/>
                <w:b/>
                <w:bCs/>
                <w:sz w:val="24"/>
                <w:szCs w:val="24"/>
              </w:rPr>
            </w:pPr>
            <w:r w:rsidRPr="00CD3FFA">
              <w:rPr>
                <w:rFonts w:asciiTheme="majorBidi" w:eastAsia="AGaramondPro-Regular" w:hAnsiTheme="majorBidi" w:cstheme="majorBidi"/>
                <w:b/>
                <w:bCs/>
                <w:sz w:val="24"/>
                <w:szCs w:val="24"/>
              </w:rPr>
              <w:t>Pre-operative test</w:t>
            </w:r>
          </w:p>
        </w:tc>
        <w:tc>
          <w:tcPr>
            <w:tcW w:w="6004" w:type="dxa"/>
            <w:tcBorders>
              <w:top w:val="single" w:sz="24" w:space="0" w:color="4F81BD" w:themeColor="accent1"/>
              <w:left w:val="single" w:sz="18" w:space="0" w:color="4F81BD" w:themeColor="accent1"/>
              <w:bottom w:val="single" w:sz="24" w:space="0" w:color="4F81BD" w:themeColor="accent1"/>
              <w:right w:val="single" w:sz="24" w:space="0" w:color="4F81BD" w:themeColor="accent1"/>
            </w:tcBorders>
            <w:shd w:val="clear" w:color="auto" w:fill="C6D9F1" w:themeFill="text2" w:themeFillTint="33"/>
          </w:tcPr>
          <w:p w:rsidR="00F90088" w:rsidRPr="00CD3FFA" w:rsidRDefault="00F90088" w:rsidP="00CD3FFA">
            <w:pPr>
              <w:autoSpaceDE w:val="0"/>
              <w:autoSpaceDN w:val="0"/>
              <w:bidi w:val="0"/>
              <w:adjustRightInd w:val="0"/>
              <w:jc w:val="center"/>
              <w:rPr>
                <w:rFonts w:asciiTheme="majorBidi" w:eastAsia="AGaramondPro-Regular" w:hAnsiTheme="majorBidi" w:cstheme="majorBidi"/>
                <w:b/>
                <w:bCs/>
                <w:sz w:val="24"/>
                <w:szCs w:val="24"/>
              </w:rPr>
            </w:pPr>
            <w:r w:rsidRPr="00CD3FFA">
              <w:rPr>
                <w:rFonts w:asciiTheme="majorBidi" w:eastAsia="AGaramondPro-Regular" w:hAnsiTheme="majorBidi" w:cstheme="majorBidi"/>
                <w:b/>
                <w:bCs/>
                <w:sz w:val="24"/>
                <w:szCs w:val="24"/>
              </w:rPr>
              <w:t>Indications for use in elective patients</w:t>
            </w:r>
          </w:p>
        </w:tc>
      </w:tr>
      <w:tr w:rsidR="00F90088" w:rsidTr="00CD3FFA">
        <w:tc>
          <w:tcPr>
            <w:tcW w:w="2518" w:type="dxa"/>
            <w:tcBorders>
              <w:top w:val="single" w:sz="24" w:space="0" w:color="4F81BD" w:themeColor="accent1"/>
              <w:left w:val="single" w:sz="24" w:space="0" w:color="4F81BD" w:themeColor="accent1"/>
              <w:bottom w:val="single" w:sz="18" w:space="0" w:color="4F81BD" w:themeColor="accent1"/>
              <w:right w:val="single" w:sz="18" w:space="0" w:color="4F81BD" w:themeColor="accent1"/>
            </w:tcBorders>
          </w:tcPr>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Full blood count</w:t>
            </w:r>
            <w:r>
              <w:rPr>
                <w:rFonts w:asciiTheme="majorBidi" w:eastAsia="AGaramondPro-Regular" w:hAnsiTheme="majorBidi" w:cstheme="majorBidi"/>
                <w:sz w:val="24"/>
                <w:szCs w:val="24"/>
              </w:rPr>
              <w:t xml:space="preserve"> </w:t>
            </w:r>
            <w:r w:rsidRPr="00F90088">
              <w:rPr>
                <w:rFonts w:asciiTheme="majorBidi" w:eastAsia="AGaramondPro-Regular" w:hAnsiTheme="majorBidi" w:cstheme="majorBidi"/>
                <w:sz w:val="24"/>
                <w:szCs w:val="24"/>
              </w:rPr>
              <w:t>(FBC)</w:t>
            </w:r>
          </w:p>
        </w:tc>
        <w:tc>
          <w:tcPr>
            <w:tcW w:w="6004" w:type="dxa"/>
            <w:tcBorders>
              <w:top w:val="single" w:sz="24" w:space="0" w:color="4F81BD" w:themeColor="accent1"/>
              <w:left w:val="single" w:sz="18" w:space="0" w:color="4F81BD" w:themeColor="accent1"/>
              <w:bottom w:val="single" w:sz="18" w:space="0" w:color="4F81BD" w:themeColor="accent1"/>
              <w:right w:val="single" w:sz="24" w:space="0" w:color="4F81BD" w:themeColor="accent1"/>
            </w:tcBorders>
          </w:tcPr>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undergoing major surgery.</w:t>
            </w:r>
          </w:p>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with cardiovascular or renal disease.</w:t>
            </w:r>
          </w:p>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Consider in all patients with ASA grade 2 or more.</w:t>
            </w:r>
          </w:p>
        </w:tc>
      </w:tr>
      <w:tr w:rsidR="00F90088" w:rsidTr="00CD3FFA">
        <w:tc>
          <w:tcPr>
            <w:tcW w:w="2518"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Urea and</w:t>
            </w:r>
            <w:r>
              <w:rPr>
                <w:rFonts w:asciiTheme="majorBidi" w:eastAsia="AGaramondPro-Regular" w:hAnsiTheme="majorBidi" w:cstheme="majorBidi"/>
                <w:sz w:val="24"/>
                <w:szCs w:val="24"/>
              </w:rPr>
              <w:t xml:space="preserve"> </w:t>
            </w:r>
            <w:r w:rsidRPr="00F90088">
              <w:rPr>
                <w:rFonts w:asciiTheme="majorBidi" w:eastAsia="AGaramondPro-Regular" w:hAnsiTheme="majorBidi" w:cstheme="majorBidi"/>
                <w:sz w:val="24"/>
                <w:szCs w:val="24"/>
              </w:rPr>
              <w:t>electrolytes (U&amp;E)</w:t>
            </w:r>
          </w:p>
        </w:tc>
        <w:tc>
          <w:tcPr>
            <w:tcW w:w="6004"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undergoing major surgery.</w:t>
            </w:r>
          </w:p>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with renal or cardiovascular disease.</w:t>
            </w:r>
          </w:p>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over 60 years with ASA grade 2 or more.</w:t>
            </w:r>
          </w:p>
        </w:tc>
      </w:tr>
      <w:tr w:rsidR="00F90088" w:rsidTr="00CD3FFA">
        <w:tc>
          <w:tcPr>
            <w:tcW w:w="2518"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Liver function tests</w:t>
            </w:r>
          </w:p>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(LFTs)</w:t>
            </w:r>
          </w:p>
        </w:tc>
        <w:tc>
          <w:tcPr>
            <w:tcW w:w="6004"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with a history of liver disease, jaundice,</w:t>
            </w:r>
            <w:r>
              <w:rPr>
                <w:rFonts w:asciiTheme="majorBidi" w:eastAsia="AGaramondPro-Regular" w:hAnsiTheme="majorBidi" w:cstheme="majorBidi"/>
                <w:sz w:val="24"/>
                <w:szCs w:val="24"/>
              </w:rPr>
              <w:t xml:space="preserve"> </w:t>
            </w:r>
            <w:r w:rsidRPr="00F90088">
              <w:rPr>
                <w:rFonts w:asciiTheme="majorBidi" w:eastAsia="AGaramondPro-Regular" w:hAnsiTheme="majorBidi" w:cstheme="majorBidi"/>
                <w:sz w:val="24"/>
                <w:szCs w:val="24"/>
              </w:rPr>
              <w:t>alcohol excess, intravenous drug use.</w:t>
            </w:r>
          </w:p>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with abnormal nutritional state or</w:t>
            </w:r>
            <w:r>
              <w:rPr>
                <w:rFonts w:asciiTheme="majorBidi" w:eastAsia="AGaramondPro-Regular" w:hAnsiTheme="majorBidi" w:cstheme="majorBidi"/>
                <w:sz w:val="24"/>
                <w:szCs w:val="24"/>
              </w:rPr>
              <w:t xml:space="preserve"> </w:t>
            </w:r>
            <w:r w:rsidRPr="00F90088">
              <w:rPr>
                <w:rFonts w:asciiTheme="majorBidi" w:eastAsia="AGaramondPro-Regular" w:hAnsiTheme="majorBidi" w:cstheme="majorBidi"/>
                <w:sz w:val="24"/>
                <w:szCs w:val="24"/>
              </w:rPr>
              <w:t>metabolic disease.</w:t>
            </w:r>
          </w:p>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taking hepatotoxic drugs.</w:t>
            </w:r>
          </w:p>
        </w:tc>
      </w:tr>
      <w:tr w:rsidR="00F90088" w:rsidTr="00CD3FFA">
        <w:tc>
          <w:tcPr>
            <w:tcW w:w="2518"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Blood glucose</w:t>
            </w:r>
          </w:p>
        </w:tc>
        <w:tc>
          <w:tcPr>
            <w:tcW w:w="6004"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diabetic patients undergoing surgery.</w:t>
            </w:r>
          </w:p>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with renal disease or if glycosuria or</w:t>
            </w:r>
            <w:r>
              <w:rPr>
                <w:rFonts w:asciiTheme="majorBidi" w:eastAsia="AGaramondPro-Regular" w:hAnsiTheme="majorBidi" w:cstheme="majorBidi"/>
                <w:sz w:val="24"/>
                <w:szCs w:val="24"/>
              </w:rPr>
              <w:t xml:space="preserve"> </w:t>
            </w:r>
            <w:r w:rsidRPr="00F90088">
              <w:rPr>
                <w:rFonts w:asciiTheme="majorBidi" w:eastAsia="AGaramondPro-Regular" w:hAnsiTheme="majorBidi" w:cstheme="majorBidi"/>
                <w:sz w:val="24"/>
                <w:szCs w:val="24"/>
              </w:rPr>
              <w:t>ketonuria are present on urinalysis.</w:t>
            </w:r>
          </w:p>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Consider in all patients aged over 60 years or the obese.</w:t>
            </w:r>
          </w:p>
        </w:tc>
      </w:tr>
      <w:tr w:rsidR="00F90088" w:rsidTr="00CD3FFA">
        <w:tc>
          <w:tcPr>
            <w:tcW w:w="2518" w:type="dxa"/>
            <w:tcBorders>
              <w:top w:val="single" w:sz="18" w:space="0" w:color="4F81BD" w:themeColor="accent1"/>
              <w:left w:val="single" w:sz="24" w:space="0" w:color="4F81BD" w:themeColor="accent1"/>
              <w:bottom w:val="single" w:sz="24" w:space="0" w:color="4F81BD" w:themeColor="accent1"/>
              <w:right w:val="single" w:sz="18" w:space="0" w:color="4F81BD" w:themeColor="accent1"/>
            </w:tcBorders>
          </w:tcPr>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Clotting screen</w:t>
            </w:r>
          </w:p>
        </w:tc>
        <w:tc>
          <w:tcPr>
            <w:tcW w:w="6004" w:type="dxa"/>
            <w:tcBorders>
              <w:top w:val="single" w:sz="18" w:space="0" w:color="4F81BD" w:themeColor="accent1"/>
              <w:left w:val="single" w:sz="18" w:space="0" w:color="4F81BD" w:themeColor="accent1"/>
              <w:bottom w:val="single" w:sz="24" w:space="0" w:color="4F81BD" w:themeColor="accent1"/>
              <w:right w:val="single" w:sz="24" w:space="0" w:color="4F81BD" w:themeColor="accent1"/>
            </w:tcBorders>
          </w:tcPr>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with a past medical history or family</w:t>
            </w:r>
            <w:r>
              <w:rPr>
                <w:rFonts w:asciiTheme="majorBidi" w:eastAsia="AGaramondPro-Regular" w:hAnsiTheme="majorBidi" w:cstheme="majorBidi"/>
                <w:sz w:val="24"/>
                <w:szCs w:val="24"/>
              </w:rPr>
              <w:t xml:space="preserve"> </w:t>
            </w:r>
            <w:r w:rsidRPr="00F90088">
              <w:rPr>
                <w:rFonts w:asciiTheme="majorBidi" w:eastAsia="AGaramondPro-Regular" w:hAnsiTheme="majorBidi" w:cstheme="majorBidi"/>
                <w:sz w:val="24"/>
                <w:szCs w:val="24"/>
              </w:rPr>
              <w:t>history of bleeding or clotting disorders and those with</w:t>
            </w:r>
            <w:r>
              <w:rPr>
                <w:rFonts w:asciiTheme="majorBidi" w:eastAsia="AGaramondPro-Regular" w:hAnsiTheme="majorBidi" w:cstheme="majorBidi"/>
                <w:sz w:val="24"/>
                <w:szCs w:val="24"/>
              </w:rPr>
              <w:t xml:space="preserve"> </w:t>
            </w:r>
            <w:r w:rsidRPr="00F90088">
              <w:rPr>
                <w:rFonts w:asciiTheme="majorBidi" w:eastAsia="AGaramondPro-Regular" w:hAnsiTheme="majorBidi" w:cstheme="majorBidi"/>
                <w:sz w:val="24"/>
                <w:szCs w:val="24"/>
              </w:rPr>
              <w:t>known liver disease.</w:t>
            </w:r>
          </w:p>
          <w:p w:rsidR="00F90088" w:rsidRP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taking anticoagulants.</w:t>
            </w:r>
          </w:p>
          <w:p w:rsidR="00F90088" w:rsidRDefault="00F90088" w:rsidP="00F90088">
            <w:pPr>
              <w:autoSpaceDE w:val="0"/>
              <w:autoSpaceDN w:val="0"/>
              <w:bidi w:val="0"/>
              <w:adjustRightInd w:val="0"/>
              <w:rPr>
                <w:rFonts w:asciiTheme="majorBidi" w:eastAsia="AGaramondPro-Regular" w:hAnsiTheme="majorBidi" w:cstheme="majorBidi"/>
                <w:sz w:val="24"/>
                <w:szCs w:val="24"/>
              </w:rPr>
            </w:pPr>
            <w:r w:rsidRPr="00F90088">
              <w:rPr>
                <w:rFonts w:asciiTheme="majorBidi" w:eastAsia="AGaramondPro-Regular" w:hAnsiTheme="majorBidi" w:cstheme="majorBidi"/>
                <w:sz w:val="24"/>
                <w:szCs w:val="24"/>
              </w:rPr>
              <w:t>All patients undergoing major surgery.</w:t>
            </w:r>
          </w:p>
        </w:tc>
      </w:tr>
    </w:tbl>
    <w:p w:rsidR="00CD3FFA" w:rsidRDefault="00CD3FFA" w:rsidP="00B83BB9">
      <w:pPr>
        <w:autoSpaceDE w:val="0"/>
        <w:autoSpaceDN w:val="0"/>
        <w:bidi w:val="0"/>
        <w:adjustRightInd w:val="0"/>
        <w:spacing w:after="0" w:line="240" w:lineRule="auto"/>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2518"/>
        <w:gridCol w:w="6004"/>
      </w:tblGrid>
      <w:tr w:rsidR="00CD3FFA" w:rsidTr="00CD3FFA">
        <w:tc>
          <w:tcPr>
            <w:tcW w:w="2518" w:type="dxa"/>
            <w:tcBorders>
              <w:top w:val="single" w:sz="24" w:space="0" w:color="4F81BD" w:themeColor="accent1"/>
              <w:left w:val="single" w:sz="24" w:space="0" w:color="4F81BD" w:themeColor="accent1"/>
              <w:bottom w:val="single" w:sz="24" w:space="0" w:color="4F81BD" w:themeColor="accent1"/>
              <w:right w:val="single" w:sz="18" w:space="0" w:color="4F81BD" w:themeColor="accent1"/>
            </w:tcBorders>
            <w:shd w:val="clear" w:color="auto" w:fill="C6D9F1" w:themeFill="text2" w:themeFillTint="33"/>
          </w:tcPr>
          <w:p w:rsidR="00CD3FFA" w:rsidRPr="00CD3FFA" w:rsidRDefault="00CD3FFA" w:rsidP="00CD3FFA">
            <w:pPr>
              <w:autoSpaceDE w:val="0"/>
              <w:autoSpaceDN w:val="0"/>
              <w:bidi w:val="0"/>
              <w:adjustRightInd w:val="0"/>
              <w:jc w:val="center"/>
              <w:rPr>
                <w:rFonts w:asciiTheme="majorBidi" w:hAnsiTheme="majorBidi" w:cstheme="majorBidi"/>
                <w:b/>
                <w:bCs/>
                <w:sz w:val="24"/>
                <w:szCs w:val="24"/>
              </w:rPr>
            </w:pPr>
            <w:r w:rsidRPr="00CD3FFA">
              <w:rPr>
                <w:rFonts w:asciiTheme="majorBidi" w:hAnsiTheme="majorBidi" w:cstheme="majorBidi"/>
                <w:b/>
                <w:bCs/>
                <w:sz w:val="24"/>
                <w:szCs w:val="24"/>
              </w:rPr>
              <w:t>Pre-operative test</w:t>
            </w:r>
          </w:p>
        </w:tc>
        <w:tc>
          <w:tcPr>
            <w:tcW w:w="6004" w:type="dxa"/>
            <w:tcBorders>
              <w:top w:val="single" w:sz="24" w:space="0" w:color="4F81BD" w:themeColor="accent1"/>
              <w:left w:val="single" w:sz="18" w:space="0" w:color="4F81BD" w:themeColor="accent1"/>
              <w:bottom w:val="single" w:sz="24" w:space="0" w:color="4F81BD" w:themeColor="accent1"/>
              <w:right w:val="single" w:sz="24" w:space="0" w:color="4F81BD" w:themeColor="accent1"/>
            </w:tcBorders>
            <w:shd w:val="clear" w:color="auto" w:fill="C6D9F1" w:themeFill="text2" w:themeFillTint="33"/>
          </w:tcPr>
          <w:p w:rsidR="00CD3FFA" w:rsidRPr="00CD3FFA" w:rsidRDefault="00CD3FFA" w:rsidP="00CD3FFA">
            <w:pPr>
              <w:autoSpaceDE w:val="0"/>
              <w:autoSpaceDN w:val="0"/>
              <w:bidi w:val="0"/>
              <w:adjustRightInd w:val="0"/>
              <w:jc w:val="center"/>
              <w:rPr>
                <w:rFonts w:asciiTheme="majorBidi" w:hAnsiTheme="majorBidi" w:cstheme="majorBidi"/>
                <w:b/>
                <w:bCs/>
                <w:sz w:val="24"/>
                <w:szCs w:val="24"/>
              </w:rPr>
            </w:pPr>
            <w:r w:rsidRPr="00CD3FFA">
              <w:rPr>
                <w:rFonts w:asciiTheme="majorBidi" w:hAnsiTheme="majorBidi" w:cstheme="majorBidi"/>
                <w:b/>
                <w:bCs/>
                <w:sz w:val="24"/>
                <w:szCs w:val="24"/>
              </w:rPr>
              <w:t>Indications for use in elective patients</w:t>
            </w:r>
          </w:p>
        </w:tc>
      </w:tr>
      <w:tr w:rsidR="00CD3FFA" w:rsidTr="00CD3FFA">
        <w:tc>
          <w:tcPr>
            <w:tcW w:w="2518" w:type="dxa"/>
            <w:tcBorders>
              <w:top w:val="single" w:sz="24" w:space="0" w:color="4F81BD" w:themeColor="accent1"/>
              <w:left w:val="single" w:sz="24" w:space="0" w:color="4F81BD" w:themeColor="accent1"/>
              <w:bottom w:val="single" w:sz="18" w:space="0" w:color="4F81BD" w:themeColor="accent1"/>
              <w:right w:val="single" w:sz="18" w:space="0" w:color="4F81BD" w:themeColor="accent1"/>
            </w:tcBorders>
          </w:tcPr>
          <w:p w:rsid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Group and save</w:t>
            </w:r>
            <w:r>
              <w:rPr>
                <w:rFonts w:asciiTheme="majorBidi" w:hAnsiTheme="majorBidi" w:cstheme="majorBidi"/>
                <w:sz w:val="24"/>
                <w:szCs w:val="24"/>
              </w:rPr>
              <w:t xml:space="preserve"> </w:t>
            </w:r>
            <w:r w:rsidRPr="00CD3FFA">
              <w:rPr>
                <w:rFonts w:asciiTheme="majorBidi" w:hAnsiTheme="majorBidi" w:cstheme="majorBidi"/>
                <w:sz w:val="24"/>
                <w:szCs w:val="24"/>
              </w:rPr>
              <w:t>cross-match</w:t>
            </w:r>
          </w:p>
        </w:tc>
        <w:tc>
          <w:tcPr>
            <w:tcW w:w="6004" w:type="dxa"/>
            <w:tcBorders>
              <w:top w:val="single" w:sz="24" w:space="0" w:color="4F81BD" w:themeColor="accent1"/>
              <w:left w:val="single" w:sz="18" w:space="0" w:color="4F81BD" w:themeColor="accent1"/>
              <w:bottom w:val="single" w:sz="18" w:space="0" w:color="4F81BD" w:themeColor="accent1"/>
              <w:right w:val="single" w:sz="24" w:space="0" w:color="4F81BD" w:themeColor="accent1"/>
            </w:tcBorders>
          </w:tcPr>
          <w:p w:rsidR="00CD3FFA" w:rsidRP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All patients undergoing intermediate, major, major-plus</w:t>
            </w:r>
            <w:r>
              <w:rPr>
                <w:rFonts w:asciiTheme="majorBidi" w:hAnsiTheme="majorBidi" w:cstheme="majorBidi"/>
                <w:sz w:val="24"/>
                <w:szCs w:val="24"/>
              </w:rPr>
              <w:t xml:space="preserve"> </w:t>
            </w:r>
            <w:r w:rsidRPr="00CD3FFA">
              <w:rPr>
                <w:rFonts w:asciiTheme="majorBidi" w:hAnsiTheme="majorBidi" w:cstheme="majorBidi"/>
                <w:sz w:val="24"/>
                <w:szCs w:val="24"/>
              </w:rPr>
              <w:t>or laparoscopic surgery should be grouped and saved.</w:t>
            </w:r>
          </w:p>
          <w:p w:rsidR="00CD3FFA" w:rsidRP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In procedures where there is significant anticipated</w:t>
            </w:r>
            <w:r>
              <w:rPr>
                <w:rFonts w:asciiTheme="majorBidi" w:hAnsiTheme="majorBidi" w:cstheme="majorBidi"/>
                <w:sz w:val="24"/>
                <w:szCs w:val="24"/>
              </w:rPr>
              <w:t xml:space="preserve"> </w:t>
            </w:r>
            <w:r w:rsidRPr="00CD3FFA">
              <w:rPr>
                <w:rFonts w:asciiTheme="majorBidi" w:hAnsiTheme="majorBidi" w:cstheme="majorBidi"/>
                <w:sz w:val="24"/>
                <w:szCs w:val="24"/>
              </w:rPr>
              <w:t>blood loss, e.g. abdominal aortic aneurysm (AAA)</w:t>
            </w:r>
            <w:r>
              <w:rPr>
                <w:rFonts w:asciiTheme="majorBidi" w:hAnsiTheme="majorBidi" w:cstheme="majorBidi"/>
                <w:sz w:val="24"/>
                <w:szCs w:val="24"/>
              </w:rPr>
              <w:t xml:space="preserve"> </w:t>
            </w:r>
            <w:r w:rsidRPr="00CD3FFA">
              <w:rPr>
                <w:rFonts w:asciiTheme="majorBidi" w:hAnsiTheme="majorBidi" w:cstheme="majorBidi"/>
                <w:sz w:val="24"/>
                <w:szCs w:val="24"/>
              </w:rPr>
              <w:t>repair, patients should be cross-matched.</w:t>
            </w:r>
          </w:p>
          <w:p w:rsid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All patients with coagulopathies or anaemia.</w:t>
            </w:r>
          </w:p>
        </w:tc>
      </w:tr>
      <w:tr w:rsidR="00CD3FFA" w:rsidTr="00CD3FFA">
        <w:tc>
          <w:tcPr>
            <w:tcW w:w="2518"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CD3FFA" w:rsidRP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12-Lead</w:t>
            </w:r>
          </w:p>
          <w:p w:rsidR="00CD3FFA" w:rsidRP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electrocardiography</w:t>
            </w:r>
          </w:p>
          <w:p w:rsid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(ECG)</w:t>
            </w:r>
          </w:p>
        </w:tc>
        <w:tc>
          <w:tcPr>
            <w:tcW w:w="6004"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CD3FFA" w:rsidRP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All patients with cardiovascular disease or diabetes.</w:t>
            </w:r>
          </w:p>
          <w:p w:rsid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Consider in all patients over 40 years of age,</w:t>
            </w:r>
            <w:r>
              <w:rPr>
                <w:rFonts w:asciiTheme="majorBidi" w:hAnsiTheme="majorBidi" w:cstheme="majorBidi"/>
                <w:sz w:val="24"/>
                <w:szCs w:val="24"/>
              </w:rPr>
              <w:t xml:space="preserve"> </w:t>
            </w:r>
            <w:r w:rsidRPr="00CD3FFA">
              <w:rPr>
                <w:rFonts w:asciiTheme="majorBidi" w:hAnsiTheme="majorBidi" w:cstheme="majorBidi"/>
                <w:sz w:val="24"/>
                <w:szCs w:val="24"/>
              </w:rPr>
              <w:t>especially if there are cardiovascular risk factors (e.g.</w:t>
            </w:r>
            <w:r>
              <w:rPr>
                <w:rFonts w:asciiTheme="majorBidi" w:hAnsiTheme="majorBidi" w:cstheme="majorBidi"/>
                <w:sz w:val="24"/>
                <w:szCs w:val="24"/>
              </w:rPr>
              <w:t xml:space="preserve"> </w:t>
            </w:r>
            <w:r w:rsidRPr="00CD3FFA">
              <w:rPr>
                <w:rFonts w:asciiTheme="majorBidi" w:hAnsiTheme="majorBidi" w:cstheme="majorBidi"/>
                <w:sz w:val="24"/>
                <w:szCs w:val="24"/>
              </w:rPr>
              <w:t>smoking, hypertension) or when undergoing major</w:t>
            </w:r>
            <w:r>
              <w:rPr>
                <w:rFonts w:asciiTheme="majorBidi" w:hAnsiTheme="majorBidi" w:cstheme="majorBidi"/>
                <w:sz w:val="24"/>
                <w:szCs w:val="24"/>
              </w:rPr>
              <w:t xml:space="preserve"> </w:t>
            </w:r>
            <w:r w:rsidRPr="00CD3FFA">
              <w:rPr>
                <w:rFonts w:asciiTheme="majorBidi" w:hAnsiTheme="majorBidi" w:cstheme="majorBidi"/>
                <w:sz w:val="24"/>
                <w:szCs w:val="24"/>
              </w:rPr>
              <w:t>surgery.</w:t>
            </w:r>
          </w:p>
        </w:tc>
      </w:tr>
      <w:tr w:rsidR="00CD3FFA" w:rsidTr="00CD3FFA">
        <w:tc>
          <w:tcPr>
            <w:tcW w:w="2518" w:type="dxa"/>
            <w:tcBorders>
              <w:top w:val="single" w:sz="18" w:space="0" w:color="4F81BD" w:themeColor="accent1"/>
              <w:left w:val="single" w:sz="24" w:space="0" w:color="4F81BD" w:themeColor="accent1"/>
              <w:bottom w:val="single" w:sz="24" w:space="0" w:color="4F81BD" w:themeColor="accent1"/>
              <w:right w:val="single" w:sz="18" w:space="0" w:color="4F81BD" w:themeColor="accent1"/>
            </w:tcBorders>
          </w:tcPr>
          <w:p w:rsid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Chest x-ray (CXR)</w:t>
            </w:r>
          </w:p>
        </w:tc>
        <w:tc>
          <w:tcPr>
            <w:tcW w:w="6004" w:type="dxa"/>
            <w:tcBorders>
              <w:top w:val="single" w:sz="18" w:space="0" w:color="4F81BD" w:themeColor="accent1"/>
              <w:left w:val="single" w:sz="18" w:space="0" w:color="4F81BD" w:themeColor="accent1"/>
              <w:bottom w:val="single" w:sz="24" w:space="0" w:color="4F81BD" w:themeColor="accent1"/>
              <w:right w:val="single" w:sz="24" w:space="0" w:color="4F81BD" w:themeColor="accent1"/>
            </w:tcBorders>
          </w:tcPr>
          <w:p w:rsidR="00CD3FFA" w:rsidRP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All patients over 60 years of age should have had a</w:t>
            </w:r>
          </w:p>
          <w:p w:rsidR="00CD3FFA" w:rsidRP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CXR within the preceding 12 months.</w:t>
            </w:r>
          </w:p>
          <w:p w:rsidR="00CD3FFA" w:rsidRDefault="00CD3FFA" w:rsidP="00CD3FFA">
            <w:pPr>
              <w:autoSpaceDE w:val="0"/>
              <w:autoSpaceDN w:val="0"/>
              <w:bidi w:val="0"/>
              <w:adjustRightInd w:val="0"/>
              <w:rPr>
                <w:rFonts w:asciiTheme="majorBidi" w:hAnsiTheme="majorBidi" w:cstheme="majorBidi"/>
                <w:sz w:val="24"/>
                <w:szCs w:val="24"/>
              </w:rPr>
            </w:pPr>
            <w:r w:rsidRPr="00CD3FFA">
              <w:rPr>
                <w:rFonts w:asciiTheme="majorBidi" w:hAnsiTheme="majorBidi" w:cstheme="majorBidi"/>
                <w:sz w:val="24"/>
                <w:szCs w:val="24"/>
              </w:rPr>
              <w:t>All patients with cardiorespiratory disease,</w:t>
            </w:r>
            <w:r>
              <w:rPr>
                <w:rFonts w:asciiTheme="majorBidi" w:hAnsiTheme="majorBidi" w:cstheme="majorBidi"/>
                <w:sz w:val="24"/>
                <w:szCs w:val="24"/>
              </w:rPr>
              <w:t xml:space="preserve"> </w:t>
            </w:r>
            <w:r w:rsidRPr="00CD3FFA">
              <w:rPr>
                <w:rFonts w:asciiTheme="majorBidi" w:hAnsiTheme="majorBidi" w:cstheme="majorBidi"/>
                <w:sz w:val="24"/>
                <w:szCs w:val="24"/>
              </w:rPr>
              <w:t>malignancy, thyroid goitre or those undergoing</w:t>
            </w:r>
            <w:r>
              <w:rPr>
                <w:rFonts w:asciiTheme="majorBidi" w:hAnsiTheme="majorBidi" w:cstheme="majorBidi"/>
                <w:sz w:val="24"/>
                <w:szCs w:val="24"/>
              </w:rPr>
              <w:t xml:space="preserve"> </w:t>
            </w:r>
            <w:r w:rsidRPr="00CD3FFA">
              <w:rPr>
                <w:rFonts w:asciiTheme="majorBidi" w:hAnsiTheme="majorBidi" w:cstheme="majorBidi"/>
                <w:sz w:val="24"/>
                <w:szCs w:val="24"/>
              </w:rPr>
              <w:t>thoracic surgery.</w:t>
            </w:r>
          </w:p>
        </w:tc>
      </w:tr>
    </w:tbl>
    <w:p w:rsidR="00C353B4" w:rsidRDefault="00C353B4" w:rsidP="00B83BB9">
      <w:pPr>
        <w:autoSpaceDE w:val="0"/>
        <w:autoSpaceDN w:val="0"/>
        <w:bidi w:val="0"/>
        <w:adjustRightInd w:val="0"/>
        <w:spacing w:after="0" w:line="240" w:lineRule="auto"/>
        <w:rPr>
          <w:rFonts w:asciiTheme="majorBidi" w:hAnsiTheme="majorBidi" w:cstheme="majorBidi"/>
          <w:sz w:val="24"/>
          <w:szCs w:val="24"/>
        </w:rPr>
      </w:pPr>
    </w:p>
    <w:p w:rsidR="00C87F12" w:rsidRPr="00CF5F8D" w:rsidRDefault="00CF5F8D" w:rsidP="00C353B4">
      <w:pPr>
        <w:autoSpaceDE w:val="0"/>
        <w:autoSpaceDN w:val="0"/>
        <w:bidi w:val="0"/>
        <w:adjustRightInd w:val="0"/>
        <w:spacing w:after="0" w:line="240" w:lineRule="auto"/>
        <w:rPr>
          <w:rFonts w:asciiTheme="majorBidi" w:hAnsiTheme="majorBidi" w:cstheme="majorBidi"/>
          <w:b/>
          <w:bCs/>
          <w:sz w:val="24"/>
          <w:szCs w:val="24"/>
        </w:rPr>
      </w:pPr>
      <w:r w:rsidRPr="00CF5F8D">
        <w:rPr>
          <w:rFonts w:asciiTheme="majorBidi" w:hAnsiTheme="majorBidi" w:cstheme="majorBidi"/>
          <w:b/>
          <w:bCs/>
          <w:sz w:val="28"/>
          <w:szCs w:val="28"/>
        </w:rPr>
        <w:t>Specific investiga</w:t>
      </w:r>
      <w:r w:rsidR="00C87F12" w:rsidRPr="00CF5F8D">
        <w:rPr>
          <w:rFonts w:asciiTheme="majorBidi" w:hAnsiTheme="majorBidi" w:cstheme="majorBidi"/>
          <w:b/>
          <w:bCs/>
          <w:sz w:val="28"/>
          <w:szCs w:val="28"/>
        </w:rPr>
        <w:t>tions</w:t>
      </w:r>
    </w:p>
    <w:p w:rsidR="002536FD" w:rsidRPr="00CD3FFA" w:rsidRDefault="00C87F12" w:rsidP="00CD3FFA">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CF5F8D">
        <w:rPr>
          <w:rFonts w:asciiTheme="majorBidi" w:eastAsia="AGaramondPro-Regular" w:hAnsiTheme="majorBidi" w:cstheme="majorBidi"/>
          <w:sz w:val="24"/>
          <w:szCs w:val="24"/>
        </w:rPr>
        <w:t>The following are not routinely required but may be required in certain</w:t>
      </w:r>
      <w:r w:rsidR="00CF5F8D">
        <w:rPr>
          <w:rFonts w:asciiTheme="majorBidi" w:eastAsia="AGaramondPro-Regular" w:hAnsiTheme="majorBidi" w:cstheme="majorBidi"/>
          <w:sz w:val="24"/>
          <w:szCs w:val="24"/>
        </w:rPr>
        <w:t xml:space="preserve"> </w:t>
      </w:r>
      <w:r w:rsidR="002536FD">
        <w:rPr>
          <w:rFonts w:asciiTheme="majorBidi" w:eastAsia="AGaramondPro-Regular" w:hAnsiTheme="majorBidi" w:cstheme="majorBidi"/>
          <w:sz w:val="24"/>
          <w:szCs w:val="24"/>
        </w:rPr>
        <w:t>patients</w:t>
      </w:r>
      <w:r w:rsidRPr="00CF5F8D">
        <w:rPr>
          <w:rFonts w:asciiTheme="majorBidi" w:eastAsia="AGaramondPro-Regular" w:hAnsiTheme="majorBidi" w:cstheme="majorBidi"/>
          <w:sz w:val="24"/>
          <w:szCs w:val="24"/>
        </w:rPr>
        <w:t>.</w:t>
      </w:r>
    </w:p>
    <w:p w:rsidR="00765FF8" w:rsidRPr="002536FD" w:rsidRDefault="00CF5F8D" w:rsidP="002536FD">
      <w:pPr>
        <w:autoSpaceDE w:val="0"/>
        <w:autoSpaceDN w:val="0"/>
        <w:bidi w:val="0"/>
        <w:adjustRightInd w:val="0"/>
        <w:spacing w:after="0" w:line="240" w:lineRule="auto"/>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drawing>
          <wp:inline distT="0" distB="0" distL="0" distR="0" wp14:anchorId="5F0D03EC" wp14:editId="115C6BCC">
            <wp:extent cx="4991100" cy="2028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2028825"/>
                    </a:xfrm>
                    <a:prstGeom prst="rect">
                      <a:avLst/>
                    </a:prstGeom>
                    <a:noFill/>
                    <a:ln>
                      <a:noFill/>
                    </a:ln>
                  </pic:spPr>
                </pic:pic>
              </a:graphicData>
            </a:graphic>
          </wp:inline>
        </w:drawing>
      </w:r>
    </w:p>
    <w:p w:rsidR="00C87F12" w:rsidRPr="00765FF8" w:rsidRDefault="00765FF8" w:rsidP="00B83BB9">
      <w:pPr>
        <w:autoSpaceDE w:val="0"/>
        <w:autoSpaceDN w:val="0"/>
        <w:bidi w:val="0"/>
        <w:adjustRightInd w:val="0"/>
        <w:spacing w:after="0" w:line="240" w:lineRule="auto"/>
        <w:rPr>
          <w:rFonts w:asciiTheme="majorBidi" w:hAnsiTheme="majorBidi" w:cstheme="majorBidi"/>
          <w:b/>
          <w:bCs/>
          <w:sz w:val="28"/>
          <w:szCs w:val="28"/>
        </w:rPr>
      </w:pPr>
      <w:r w:rsidRPr="00765FF8">
        <w:rPr>
          <w:rFonts w:asciiTheme="majorBidi" w:hAnsiTheme="majorBidi" w:cstheme="majorBidi"/>
          <w:b/>
          <w:bCs/>
          <w:sz w:val="28"/>
          <w:szCs w:val="28"/>
        </w:rPr>
        <w:t xml:space="preserve">Pre-operative assessment in the </w:t>
      </w:r>
      <w:r w:rsidR="00C87F12" w:rsidRPr="00765FF8">
        <w:rPr>
          <w:rFonts w:asciiTheme="majorBidi" w:hAnsiTheme="majorBidi" w:cstheme="majorBidi"/>
          <w:b/>
          <w:bCs/>
          <w:sz w:val="28"/>
          <w:szCs w:val="28"/>
        </w:rPr>
        <w:t>emergency surgical patient</w:t>
      </w:r>
    </w:p>
    <w:p w:rsidR="00987CFD"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765FF8">
        <w:rPr>
          <w:rFonts w:asciiTheme="majorBidi" w:eastAsia="AGaramondPro-Regular" w:hAnsiTheme="majorBidi" w:cstheme="majorBidi"/>
          <w:sz w:val="24"/>
          <w:szCs w:val="24"/>
        </w:rPr>
        <w:t xml:space="preserve">In the emergency setting, preparation for theatre is about </w:t>
      </w:r>
      <w:r w:rsidR="00C353B4" w:rsidRPr="00765FF8">
        <w:rPr>
          <w:rFonts w:asciiTheme="majorBidi" w:eastAsia="AGaramondPro-Regular" w:hAnsiTheme="majorBidi" w:cstheme="majorBidi"/>
          <w:sz w:val="24"/>
          <w:szCs w:val="24"/>
        </w:rPr>
        <w:t>optimization</w:t>
      </w:r>
      <w:r w:rsidRPr="00765FF8">
        <w:rPr>
          <w:rFonts w:asciiTheme="majorBidi" w:eastAsia="AGaramondPro-Regular" w:hAnsiTheme="majorBidi" w:cstheme="majorBidi"/>
          <w:sz w:val="24"/>
          <w:szCs w:val="24"/>
        </w:rPr>
        <w:t xml:space="preserve"> to</w:t>
      </w:r>
      <w:r w:rsidR="00765FF8">
        <w:rPr>
          <w:rFonts w:asciiTheme="majorBidi" w:eastAsia="AGaramondPro-Regular" w:hAnsiTheme="majorBidi" w:cstheme="majorBidi"/>
          <w:sz w:val="24"/>
          <w:szCs w:val="24"/>
        </w:rPr>
        <w:t xml:space="preserve"> </w:t>
      </w:r>
      <w:r w:rsidRPr="00765FF8">
        <w:rPr>
          <w:rFonts w:asciiTheme="majorBidi" w:eastAsia="AGaramondPro-Regular" w:hAnsiTheme="majorBidi" w:cstheme="majorBidi"/>
          <w:sz w:val="24"/>
          <w:szCs w:val="24"/>
        </w:rPr>
        <w:t>give the patient the best possible chance of a good surgical outcome.</w:t>
      </w:r>
    </w:p>
    <w:p w:rsidR="00987CFD" w:rsidRDefault="00C87F12" w:rsidP="00B83BB9">
      <w:pPr>
        <w:pStyle w:val="ListParagraph"/>
        <w:numPr>
          <w:ilvl w:val="0"/>
          <w:numId w:val="48"/>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In patients with severe comorbidity, NCEPOD recommends:</w:t>
      </w:r>
    </w:p>
    <w:p w:rsid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 xml:space="preserve">communication between surgeon and </w:t>
      </w:r>
      <w:r w:rsidR="00C353B4" w:rsidRPr="00987CFD">
        <w:rPr>
          <w:rFonts w:asciiTheme="majorBidi" w:eastAsia="AGaramondPro-Regular" w:hAnsiTheme="majorBidi" w:cstheme="majorBidi"/>
          <w:sz w:val="24"/>
          <w:szCs w:val="24"/>
        </w:rPr>
        <w:t>anesthetist</w:t>
      </w:r>
      <w:r w:rsidRPr="00987CFD">
        <w:rPr>
          <w:rFonts w:asciiTheme="majorBidi" w:eastAsia="AGaramondPro-Regular" w:hAnsiTheme="majorBidi" w:cstheme="majorBidi"/>
          <w:sz w:val="24"/>
          <w:szCs w:val="24"/>
        </w:rPr>
        <w:t xml:space="preserve"> pre-operatively;</w:t>
      </w:r>
    </w:p>
    <w:p w:rsid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adequate pre-operative investigation;</w:t>
      </w:r>
    </w:p>
    <w:p w:rsid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appropriate grade of surgeon (</w:t>
      </w:r>
      <w:r w:rsidR="00C353B4" w:rsidRPr="00987CFD">
        <w:rPr>
          <w:rFonts w:asciiTheme="majorBidi" w:eastAsia="AGaramondPro-Regular" w:hAnsiTheme="majorBidi" w:cstheme="majorBidi"/>
          <w:sz w:val="24"/>
          <w:szCs w:val="24"/>
        </w:rPr>
        <w:t>minimizing</w:t>
      </w:r>
      <w:r w:rsidRPr="00987CFD">
        <w:rPr>
          <w:rFonts w:asciiTheme="majorBidi" w:eastAsia="AGaramondPro-Regular" w:hAnsiTheme="majorBidi" w:cstheme="majorBidi"/>
          <w:sz w:val="24"/>
          <w:szCs w:val="24"/>
        </w:rPr>
        <w:t xml:space="preserve"> operating time and blood</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loss);</w:t>
      </w:r>
    </w:p>
    <w:p w:rsid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adequate resuscitation;</w:t>
      </w:r>
    </w:p>
    <w:p w:rsidR="00C87F12" w:rsidRPr="00987CFD" w:rsidRDefault="00C87F12" w:rsidP="00B83BB9">
      <w:pPr>
        <w:pStyle w:val="ListParagraph"/>
        <w:numPr>
          <w:ilvl w:val="0"/>
          <w:numId w:val="50"/>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availability of critical care bed.</w:t>
      </w:r>
    </w:p>
    <w:p w:rsidR="00C87F12"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It should not be forgotten that emergency admissions may require urgent</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surgery, and so a thorough history and examination should be performed by</w:t>
      </w:r>
      <w:r w:rsidR="00987CFD">
        <w:rPr>
          <w:rFonts w:asciiTheme="majorBidi" w:eastAsia="AGaramondPro-Regular" w:hAnsiTheme="majorBidi" w:cstheme="majorBidi"/>
          <w:sz w:val="24"/>
          <w:szCs w:val="24"/>
        </w:rPr>
        <w:t xml:space="preserve"> the admitting doctor</w:t>
      </w:r>
      <w:r w:rsidRPr="00987CFD">
        <w:rPr>
          <w:rFonts w:asciiTheme="majorBidi" w:eastAsia="AGaramondPro-Regular" w:hAnsiTheme="majorBidi" w:cstheme="majorBidi"/>
          <w:sz w:val="24"/>
          <w:szCs w:val="24"/>
        </w:rPr>
        <w:t>.</w:t>
      </w:r>
    </w:p>
    <w:p w:rsidR="002536FD" w:rsidRPr="002536FD" w:rsidRDefault="002536FD" w:rsidP="002536FD">
      <w:pPr>
        <w:autoSpaceDE w:val="0"/>
        <w:autoSpaceDN w:val="0"/>
        <w:bidi w:val="0"/>
        <w:adjustRightInd w:val="0"/>
        <w:spacing w:after="0" w:line="240" w:lineRule="auto"/>
        <w:rPr>
          <w:rFonts w:asciiTheme="majorBidi" w:eastAsia="AGaramondPro-Regular" w:hAnsiTheme="majorBidi" w:cstheme="majorBidi"/>
          <w:sz w:val="24"/>
          <w:szCs w:val="24"/>
        </w:rPr>
      </w:pPr>
    </w:p>
    <w:p w:rsidR="00C87F12" w:rsidRPr="00987CFD" w:rsidRDefault="002536FD" w:rsidP="00B83BB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 Pre-ope</w:t>
      </w:r>
      <w:r w:rsidR="00C87F12" w:rsidRPr="00987CFD">
        <w:rPr>
          <w:rFonts w:asciiTheme="majorBidi" w:hAnsiTheme="majorBidi" w:cstheme="majorBidi"/>
          <w:b/>
          <w:bCs/>
          <w:sz w:val="28"/>
          <w:szCs w:val="28"/>
        </w:rPr>
        <w:t>ra</w:t>
      </w:r>
      <w:r>
        <w:rPr>
          <w:rFonts w:asciiTheme="majorBidi" w:hAnsiTheme="majorBidi" w:cstheme="majorBidi"/>
          <w:b/>
          <w:bCs/>
          <w:sz w:val="28"/>
          <w:szCs w:val="28"/>
        </w:rPr>
        <w:t>tive investiga</w:t>
      </w:r>
      <w:r w:rsidR="00987CFD" w:rsidRPr="00987CFD">
        <w:rPr>
          <w:rFonts w:asciiTheme="majorBidi" w:hAnsiTheme="majorBidi" w:cstheme="majorBidi"/>
          <w:b/>
          <w:bCs/>
          <w:sz w:val="28"/>
          <w:szCs w:val="28"/>
        </w:rPr>
        <w:t>tions in emergency patie</w:t>
      </w:r>
      <w:r w:rsidR="00C87F12" w:rsidRPr="00987CFD">
        <w:rPr>
          <w:rFonts w:asciiTheme="majorBidi" w:hAnsiTheme="majorBidi" w:cstheme="majorBidi"/>
          <w:b/>
          <w:bCs/>
          <w:sz w:val="28"/>
          <w:szCs w:val="28"/>
        </w:rPr>
        <w:t>nts</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emergency general surgical patients should have an appropriate set of</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blood test results available prior to surgery, including FBC, U&amp;E, LFTs,</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lastRenderedPageBreak/>
        <w:t>glucose, clotting screen, group and save or cross-match depending on the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type of surgery, their comorbid conditions and the underlying acute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illness.</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sexually active women of child-bearing age should have a pregnancy test.</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 xml:space="preserve">Patients admitted with an acute abdomen, where perforation of a </w:t>
      </w:r>
      <w:r w:rsidR="002536FD" w:rsidRPr="00987CFD">
        <w:rPr>
          <w:rFonts w:asciiTheme="majorBidi" w:eastAsia="AGaramondPro-Regular" w:hAnsiTheme="majorBidi" w:cstheme="majorBidi"/>
          <w:sz w:val="24"/>
          <w:szCs w:val="24"/>
        </w:rPr>
        <w:t>viscous</w:t>
      </w:r>
      <w:r w:rsidRPr="00987CFD">
        <w:rPr>
          <w:rFonts w:asciiTheme="majorBidi" w:eastAsia="AGaramondPro-Regular" w:hAnsiTheme="majorBidi" w:cstheme="majorBidi"/>
          <w:sz w:val="24"/>
          <w:szCs w:val="24"/>
        </w:rPr>
        <w:t xml:space="preserve"> is</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part of the differential diagnosis, should have an erect chest x-ray.</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Any patients with tachycardia and all adults aged 40 over years should have a</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baseline ECG, as should anyone with a cardiac, hypertensive or respiratory</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history.</w:t>
      </w:r>
    </w:p>
    <w:p w:rsidR="00987CFD"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patients should have a simple urinalysis.</w:t>
      </w:r>
    </w:p>
    <w:p w:rsidR="00C87F12" w:rsidRDefault="00C87F12" w:rsidP="00B83BB9">
      <w:pPr>
        <w:pStyle w:val="ListParagraph"/>
        <w:numPr>
          <w:ilvl w:val="0"/>
          <w:numId w:val="51"/>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An ABG may be relevant in patients with significant respiratory disease and</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those with acute sepsis, pancreatitis or suspected intestinal ischaemia where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a metabolic acidosis may develop.</w:t>
      </w:r>
    </w:p>
    <w:p w:rsid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p>
    <w:p w:rsid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Pr>
          <w:rFonts w:asciiTheme="majorBidi" w:eastAsia="AGaramondPro-Regular" w:hAnsiTheme="majorBidi" w:cstheme="majorBidi"/>
          <w:b/>
          <w:bCs/>
          <w:sz w:val="28"/>
          <w:szCs w:val="28"/>
        </w:rPr>
        <w:t>Ho</w:t>
      </w:r>
      <w:r w:rsidRPr="00987CFD">
        <w:rPr>
          <w:rFonts w:asciiTheme="majorBidi" w:eastAsia="AGaramondPro-Regular" w:hAnsiTheme="majorBidi" w:cstheme="majorBidi"/>
          <w:b/>
          <w:bCs/>
          <w:sz w:val="28"/>
          <w:szCs w:val="28"/>
        </w:rPr>
        <w:t>w to manage conditions of special relevance</w:t>
      </w:r>
      <w:r>
        <w:rPr>
          <w:rFonts w:asciiTheme="majorBidi" w:eastAsia="AGaramondPro-Regular" w:hAnsiTheme="majorBidi" w:cstheme="majorBidi"/>
          <w:b/>
          <w:bCs/>
          <w:sz w:val="28"/>
          <w:szCs w:val="28"/>
        </w:rPr>
        <w:t>:</w:t>
      </w: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Recent myocardial infarction (MI)</w:t>
      </w:r>
    </w:p>
    <w:p w:rsidR="00987CFD" w:rsidRDefault="00987CFD" w:rsidP="00B83BB9">
      <w:pPr>
        <w:pStyle w:val="ListParagraph"/>
        <w:numPr>
          <w:ilvl w:val="0"/>
          <w:numId w:val="52"/>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Avoid elective surgery [unless urgent or coronary artery bypass grafting</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(CABG)] for &gt;6 months as risk of re-infarction is elevated.</w:t>
      </w:r>
    </w:p>
    <w:p w:rsidR="00987CFD" w:rsidRDefault="00987CFD" w:rsidP="00B83BB9">
      <w:pPr>
        <w:pStyle w:val="ListParagraph"/>
        <w:numPr>
          <w:ilvl w:val="0"/>
          <w:numId w:val="52"/>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Pr="00987CFD" w:rsidRDefault="00C353B4" w:rsidP="00B83BB9">
      <w:pPr>
        <w:pStyle w:val="ListParagraph"/>
        <w:numPr>
          <w:ilvl w:val="0"/>
          <w:numId w:val="53"/>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Up-to-date</w:t>
      </w:r>
      <w:r w:rsidR="00987CFD" w:rsidRPr="00987CFD">
        <w:rPr>
          <w:rFonts w:asciiTheme="majorBidi" w:eastAsia="AGaramondPro-Regular" w:hAnsiTheme="majorBidi" w:cstheme="majorBidi"/>
          <w:sz w:val="24"/>
          <w:szCs w:val="24"/>
        </w:rPr>
        <w:t xml:space="preserve"> ECG and echocardiogram.</w:t>
      </w:r>
    </w:p>
    <w:p w:rsidR="00987CFD" w:rsidRDefault="00987CFD" w:rsidP="00B83BB9">
      <w:pPr>
        <w:pStyle w:val="ListParagraph"/>
        <w:numPr>
          <w:ilvl w:val="0"/>
          <w:numId w:val="54"/>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Continue all normal cardiovascular medications.</w:t>
      </w:r>
    </w:p>
    <w:p w:rsidR="00987CFD" w:rsidRPr="00987CFD" w:rsidRDefault="00987CFD" w:rsidP="00B83BB9">
      <w:pPr>
        <w:pStyle w:val="ListParagraph"/>
        <w:numPr>
          <w:ilvl w:val="0"/>
          <w:numId w:val="54"/>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Consider stopping anti-platelets 10 days prior to surgery.</w:t>
      </w: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Aortic stenosis (AS)</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Patients with severe AS should not undergo elective surgery without prior</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consideration of valvular replacement.</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C353B4" w:rsidP="00B83BB9">
      <w:pPr>
        <w:pStyle w:val="ListParagraph"/>
        <w:numPr>
          <w:ilvl w:val="0"/>
          <w:numId w:val="53"/>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Echo</w:t>
      </w:r>
      <w:r w:rsidR="00987CFD" w:rsidRPr="00987CFD">
        <w:rPr>
          <w:rFonts w:asciiTheme="majorBidi" w:eastAsia="AGaramondPro-Regular" w:hAnsiTheme="majorBidi" w:cstheme="majorBidi"/>
          <w:sz w:val="24"/>
          <w:szCs w:val="24"/>
        </w:rPr>
        <w:t xml:space="preserve"> to assess the pressure gradient across the valve and its area</w:t>
      </w:r>
      <w:r w:rsidR="00987CFD" w:rsidRPr="00987CFD">
        <w:rPr>
          <w:rFonts w:asciiTheme="majorBidi" w:eastAsia="AGaramondPro-Regular" w:hAnsiTheme="majorBidi" w:cstheme="majorBidi" w:hint="eastAsia"/>
          <w:sz w:val="24"/>
          <w:szCs w:val="24"/>
        </w:rPr>
        <w:t>—</w:t>
      </w:r>
      <w:r w:rsidR="00987CFD" w:rsidRPr="00987CFD">
        <w:rPr>
          <w:rFonts w:asciiTheme="majorBidi" w:eastAsia="AGaramondPro-Regular" w:hAnsiTheme="majorBidi" w:cstheme="majorBidi"/>
          <w:sz w:val="24"/>
          <w:szCs w:val="24"/>
        </w:rPr>
        <w:t>the</w:t>
      </w:r>
      <w:r w:rsidR="00987CFD">
        <w:rPr>
          <w:rFonts w:asciiTheme="majorBidi" w:eastAsia="AGaramondPro-Regular" w:hAnsiTheme="majorBidi" w:cstheme="majorBidi"/>
          <w:sz w:val="24"/>
          <w:szCs w:val="24"/>
        </w:rPr>
        <w:t xml:space="preserve"> </w:t>
      </w:r>
      <w:r w:rsidR="00987CFD" w:rsidRPr="00987CFD">
        <w:rPr>
          <w:rFonts w:asciiTheme="majorBidi" w:eastAsia="AGaramondPro-Regular" w:hAnsiTheme="majorBidi" w:cstheme="majorBidi"/>
          <w:sz w:val="24"/>
          <w:szCs w:val="24"/>
        </w:rPr>
        <w:t>normal gradient is only a few mmHg.</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Prophylactic antibiotics may be required, although the indications for this</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have recently been substantially reduced.</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Patients may be on anticoagulants.</w:t>
      </w:r>
    </w:p>
    <w:p w:rsid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Avoid tachycardia and hypotension as patients are at risk of MI.</w:t>
      </w:r>
    </w:p>
    <w:p w:rsidR="00987CFD" w:rsidRPr="00987CFD" w:rsidRDefault="00987CFD" w:rsidP="00B83BB9">
      <w:pPr>
        <w:pStyle w:val="ListParagraph"/>
        <w:numPr>
          <w:ilvl w:val="0"/>
          <w:numId w:val="55"/>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Diastolic filling is reduced due to left ventricular hypertrophy.</w:t>
      </w: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Atrial fibrillation (AF)</w:t>
      </w:r>
    </w:p>
    <w:p w:rsidR="00987CFD" w:rsidRDefault="00987CFD" w:rsidP="00B83BB9">
      <w:pPr>
        <w:pStyle w:val="ListParagraph"/>
        <w:numPr>
          <w:ilvl w:val="0"/>
          <w:numId w:val="56"/>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Can precipitate cardiac failure if inadequately rate-controlled</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peri-operatively.</w:t>
      </w:r>
    </w:p>
    <w:p w:rsidR="00987CFD" w:rsidRDefault="00987CFD" w:rsidP="00B83BB9">
      <w:pPr>
        <w:pStyle w:val="ListParagraph"/>
        <w:numPr>
          <w:ilvl w:val="0"/>
          <w:numId w:val="56"/>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May be</w:t>
      </w:r>
      <w:r w:rsidR="00C353B4">
        <w:rPr>
          <w:rFonts w:asciiTheme="majorBidi" w:eastAsia="AGaramondPro-Regular" w:hAnsiTheme="majorBidi" w:cstheme="majorBidi"/>
          <w:sz w:val="24"/>
          <w:szCs w:val="24"/>
        </w:rPr>
        <w:t xml:space="preserve"> on warfarin</w:t>
      </w:r>
      <w:r w:rsidRPr="00987CFD">
        <w:rPr>
          <w:rFonts w:asciiTheme="majorBidi" w:eastAsia="AGaramondPro-Regular" w:hAnsiTheme="majorBidi" w:cstheme="majorBidi"/>
          <w:sz w:val="24"/>
          <w:szCs w:val="24"/>
        </w:rPr>
        <w:t>.</w:t>
      </w:r>
    </w:p>
    <w:p w:rsidR="00987CFD" w:rsidRDefault="00987CFD" w:rsidP="00B83BB9">
      <w:pPr>
        <w:pStyle w:val="ListParagraph"/>
        <w:numPr>
          <w:ilvl w:val="0"/>
          <w:numId w:val="56"/>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B83BB9">
      <w:pPr>
        <w:pStyle w:val="ListParagraph"/>
        <w:numPr>
          <w:ilvl w:val="0"/>
          <w:numId w:val="53"/>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ECG to assess rate and rhythm (if paroxysmal);</w:t>
      </w:r>
    </w:p>
    <w:p w:rsidR="00987CFD" w:rsidRPr="00987CFD" w:rsidRDefault="00987CFD" w:rsidP="00B83BB9">
      <w:pPr>
        <w:pStyle w:val="ListParagraph"/>
        <w:numPr>
          <w:ilvl w:val="0"/>
          <w:numId w:val="53"/>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INR if on warfarin.</w:t>
      </w:r>
    </w:p>
    <w:p w:rsidR="00987CFD" w:rsidRPr="00987CFD" w:rsidRDefault="00987CFD"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Cardiac failure</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 xml:space="preserve">Postpone surgery until stable and </w:t>
      </w:r>
      <w:r w:rsidR="00C353B4" w:rsidRPr="00987CFD">
        <w:rPr>
          <w:rFonts w:asciiTheme="majorBidi" w:eastAsia="AGaramondPro-Regular" w:hAnsiTheme="majorBidi" w:cstheme="majorBidi"/>
          <w:sz w:val="24"/>
          <w:szCs w:val="24"/>
        </w:rPr>
        <w:t>optimized</w:t>
      </w:r>
      <w:r w:rsidRPr="00987CFD">
        <w:rPr>
          <w:rFonts w:asciiTheme="majorBidi" w:eastAsia="AGaramondPro-Regular" w:hAnsiTheme="majorBidi" w:cstheme="majorBidi"/>
          <w:sz w:val="24"/>
          <w:szCs w:val="24"/>
        </w:rPr>
        <w:t xml:space="preserve"> on medication.</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Important to carefully control fluid balance to avoid overload.</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U&amp;Es as diuretics and ACE-inhibitors can cause renal impairment.</w:t>
      </w:r>
    </w:p>
    <w:p w:rsid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CXR to assess for disease severity and fluid overload.</w:t>
      </w:r>
    </w:p>
    <w:p w:rsidR="00987CFD" w:rsidRPr="00987CFD" w:rsidRDefault="00987CFD" w:rsidP="00B83BB9">
      <w:pPr>
        <w:pStyle w:val="ListParagraph"/>
        <w:numPr>
          <w:ilvl w:val="0"/>
          <w:numId w:val="57"/>
        </w:numPr>
        <w:autoSpaceDE w:val="0"/>
        <w:autoSpaceDN w:val="0"/>
        <w:bidi w:val="0"/>
        <w:adjustRightInd w:val="0"/>
        <w:spacing w:after="0" w:line="240" w:lineRule="auto"/>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ECG and echocardiogram to assess LV function.</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Patients taking anticoagula</w:t>
      </w:r>
      <w:r w:rsidR="00987CFD" w:rsidRPr="009E3FC7">
        <w:rPr>
          <w:rFonts w:asciiTheme="majorBidi" w:eastAsia="AGaramondPro-Regular" w:hAnsiTheme="majorBidi" w:cstheme="majorBidi"/>
          <w:b/>
          <w:bCs/>
          <w:sz w:val="28"/>
          <w:szCs w:val="28"/>
        </w:rPr>
        <w:t>nts</w:t>
      </w:r>
    </w:p>
    <w:p w:rsidR="009E3FC7" w:rsidRDefault="00987CFD" w:rsidP="00B83BB9">
      <w:pPr>
        <w:pStyle w:val="ListParagraph"/>
        <w:numPr>
          <w:ilvl w:val="0"/>
          <w:numId w:val="58"/>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on warfarin, it is important to weigh the risk of stopping the medication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against the risk of bleeding intra-operatively, and this risk varies with the</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indication for therapy.</w:t>
      </w:r>
    </w:p>
    <w:p w:rsidR="009E3FC7" w:rsidRDefault="00987CFD" w:rsidP="00B83BB9">
      <w:pPr>
        <w:pStyle w:val="ListParagraph"/>
        <w:numPr>
          <w:ilvl w:val="0"/>
          <w:numId w:val="59"/>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lastRenderedPageBreak/>
        <w:t>Patients on warfarin for AF, for example, are not at great risk if they</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stop taking it and so may simply omit the drug for 5</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7 days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pre-operatively.</w:t>
      </w:r>
    </w:p>
    <w:p w:rsidR="009E3FC7" w:rsidRDefault="00987CFD" w:rsidP="00B83BB9">
      <w:pPr>
        <w:pStyle w:val="ListParagraph"/>
        <w:numPr>
          <w:ilvl w:val="0"/>
          <w:numId w:val="59"/>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on warfarin for metallic heart valves, however, are at high</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risk of thromboembolism if the INR is </w:t>
      </w:r>
      <w:r w:rsidR="00C353B4" w:rsidRPr="009E3FC7">
        <w:rPr>
          <w:rFonts w:asciiTheme="majorBidi" w:eastAsia="AGaramondPro-Regular" w:hAnsiTheme="majorBidi" w:cstheme="majorBidi"/>
          <w:sz w:val="24"/>
          <w:szCs w:val="24"/>
        </w:rPr>
        <w:t>normalized</w:t>
      </w:r>
      <w:r w:rsidRPr="009E3FC7">
        <w:rPr>
          <w:rFonts w:asciiTheme="majorBidi" w:eastAsia="AGaramondPro-Regular" w:hAnsiTheme="majorBidi" w:cstheme="majorBidi"/>
          <w:sz w:val="24"/>
          <w:szCs w:val="24"/>
        </w:rPr>
        <w:t xml:space="preserve"> and so should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have cover with low molecular weight heparin (LMWH) or IV</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heparin.</w:t>
      </w:r>
    </w:p>
    <w:p w:rsidR="009E3FC7" w:rsidRDefault="00987CFD" w:rsidP="00B83BB9">
      <w:pPr>
        <w:pStyle w:val="ListParagraph"/>
        <w:numPr>
          <w:ilvl w:val="0"/>
          <w:numId w:val="58"/>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In the emergency setting, reversal of warfarin may be required quickly and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so drugs such as vitamin K, fresh frozen plasma (FFP) or prothrombin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complex concentrate may be used.</w:t>
      </w:r>
    </w:p>
    <w:p w:rsidR="009E3FC7" w:rsidRDefault="00987CFD" w:rsidP="00B83BB9">
      <w:pPr>
        <w:pStyle w:val="ListParagraph"/>
        <w:numPr>
          <w:ilvl w:val="0"/>
          <w:numId w:val="58"/>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Anti-platelet medications should be omitted pre-operatively.</w:t>
      </w:r>
    </w:p>
    <w:p w:rsidR="009E3FC7" w:rsidRDefault="00987CFD" w:rsidP="00B83BB9">
      <w:pPr>
        <w:pStyle w:val="ListParagraph"/>
        <w:numPr>
          <w:ilvl w:val="0"/>
          <w:numId w:val="60"/>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Stop clopidogrel 7</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10 days pre-operatively.</w:t>
      </w:r>
    </w:p>
    <w:p w:rsidR="009E3FC7" w:rsidRDefault="00987CFD" w:rsidP="00B83BB9">
      <w:pPr>
        <w:pStyle w:val="ListParagraph"/>
        <w:numPr>
          <w:ilvl w:val="0"/>
          <w:numId w:val="60"/>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Stop dipyridamole 7 days pre-operatively.</w:t>
      </w:r>
    </w:p>
    <w:p w:rsidR="00987CFD" w:rsidRPr="009E3FC7" w:rsidRDefault="00987CFD" w:rsidP="00B83BB9">
      <w:pPr>
        <w:pStyle w:val="ListParagraph"/>
        <w:numPr>
          <w:ilvl w:val="0"/>
          <w:numId w:val="60"/>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Omit aspirin on the day of surgery.</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Recent cerebrovascular acci</w:t>
      </w:r>
      <w:r w:rsidR="00987CFD" w:rsidRPr="009E3FC7">
        <w:rPr>
          <w:rFonts w:asciiTheme="majorBidi" w:eastAsia="AGaramondPro-Regular" w:hAnsiTheme="majorBidi" w:cstheme="majorBidi"/>
          <w:b/>
          <w:bCs/>
          <w:sz w:val="28"/>
          <w:szCs w:val="28"/>
        </w:rPr>
        <w:t>dent (CVA)</w:t>
      </w:r>
    </w:p>
    <w:p w:rsidR="009E3FC7" w:rsidRDefault="00987CFD" w:rsidP="00B83BB9">
      <w:pPr>
        <w:pStyle w:val="ListParagraph"/>
        <w:numPr>
          <w:ilvl w:val="0"/>
          <w:numId w:val="61"/>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Avoid elective surgery (unless urgent or carotid endarterectomy) for</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&gt;6 weeks.</w:t>
      </w:r>
    </w:p>
    <w:p w:rsidR="00987CFD" w:rsidRPr="009E3FC7" w:rsidRDefault="00987CFD" w:rsidP="00B83BB9">
      <w:pPr>
        <w:pStyle w:val="ListParagraph"/>
        <w:numPr>
          <w:ilvl w:val="0"/>
          <w:numId w:val="62"/>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This is because </w:t>
      </w:r>
      <w:r w:rsidR="00C353B4" w:rsidRPr="009E3FC7">
        <w:rPr>
          <w:rFonts w:asciiTheme="majorBidi" w:eastAsia="AGaramondPro-Regular" w:hAnsiTheme="majorBidi" w:cstheme="majorBidi"/>
          <w:sz w:val="24"/>
          <w:szCs w:val="24"/>
        </w:rPr>
        <w:t>auto regulation</w:t>
      </w:r>
      <w:r w:rsidRPr="009E3FC7">
        <w:rPr>
          <w:rFonts w:asciiTheme="majorBidi" w:eastAsia="AGaramondPro-Regular" w:hAnsiTheme="majorBidi" w:cstheme="majorBidi"/>
          <w:sz w:val="24"/>
          <w:szCs w:val="24"/>
        </w:rPr>
        <w:t xml:space="preserve"> of cerebral blood pressure is disrupted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following a CVA, and normal ability to cope with fluctuations of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cerebral blood pressure caused by </w:t>
      </w:r>
      <w:r w:rsidR="00C353B4" w:rsidRPr="009E3FC7">
        <w:rPr>
          <w:rFonts w:asciiTheme="majorBidi" w:eastAsia="AGaramondPro-Regular" w:hAnsiTheme="majorBidi" w:cstheme="majorBidi"/>
          <w:sz w:val="24"/>
          <w:szCs w:val="24"/>
        </w:rPr>
        <w:t>anesthetic</w:t>
      </w:r>
      <w:r w:rsidRPr="009E3FC7">
        <w:rPr>
          <w:rFonts w:asciiTheme="majorBidi" w:eastAsia="AGaramondPro-Regular" w:hAnsiTheme="majorBidi" w:cstheme="majorBidi"/>
          <w:sz w:val="24"/>
          <w:szCs w:val="24"/>
        </w:rPr>
        <w:t xml:space="preserve"> agents is impaired. This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increases the risk of a further peri-operative CVA.</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Hyperthyroidis</w:t>
      </w:r>
      <w:r w:rsidR="00987CFD" w:rsidRPr="009E3FC7">
        <w:rPr>
          <w:rFonts w:asciiTheme="majorBidi" w:eastAsia="AGaramondPro-Regular" w:hAnsiTheme="majorBidi" w:cstheme="majorBidi"/>
          <w:b/>
          <w:bCs/>
          <w:sz w:val="28"/>
          <w:szCs w:val="28"/>
        </w:rPr>
        <w:t>m</w:t>
      </w:r>
    </w:p>
    <w:p w:rsidR="009E3FC7" w:rsidRDefault="00987CFD" w:rsidP="00B83BB9">
      <w:pPr>
        <w:pStyle w:val="ListParagraph"/>
        <w:numPr>
          <w:ilvl w:val="0"/>
          <w:numId w:val="61"/>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with hyperthyroidism are at risk of thyrotoxic crisis, AF and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bleeding.</w:t>
      </w:r>
    </w:p>
    <w:p w:rsidR="009E3FC7" w:rsidRDefault="00987CFD" w:rsidP="00B83BB9">
      <w:pPr>
        <w:pStyle w:val="ListParagraph"/>
        <w:numPr>
          <w:ilvl w:val="0"/>
          <w:numId w:val="61"/>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Efforts should be made to make the patient euthyroid prior to surgery.</w:t>
      </w:r>
    </w:p>
    <w:p w:rsidR="009E3FC7" w:rsidRDefault="00987CFD" w:rsidP="00B83BB9">
      <w:pPr>
        <w:pStyle w:val="ListParagraph"/>
        <w:numPr>
          <w:ilvl w:val="0"/>
          <w:numId w:val="61"/>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Specific relevant investigations:</w:t>
      </w:r>
    </w:p>
    <w:p w:rsidR="00987CFD" w:rsidRPr="009E3FC7" w:rsidRDefault="00987CFD" w:rsidP="00B83BB9">
      <w:pPr>
        <w:pStyle w:val="ListParagraph"/>
        <w:numPr>
          <w:ilvl w:val="0"/>
          <w:numId w:val="62"/>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Thyroid function tests (TFTs), ECG, CXR.</w:t>
      </w:r>
    </w:p>
    <w:p w:rsidR="009E3FC7" w:rsidRDefault="00987CFD" w:rsidP="00B83BB9">
      <w:pPr>
        <w:pStyle w:val="ListParagraph"/>
        <w:numPr>
          <w:ilvl w:val="0"/>
          <w:numId w:val="63"/>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AF may resolve on treating the underlying thyroid disease, but patients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may require rate control with beta-blockers, digoxin, verapamil or</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amiodarone.</w:t>
      </w:r>
    </w:p>
    <w:p w:rsidR="00987CFD" w:rsidRPr="009E3FC7" w:rsidRDefault="00987CFD" w:rsidP="00B83BB9">
      <w:pPr>
        <w:pStyle w:val="ListParagraph"/>
        <w:numPr>
          <w:ilvl w:val="0"/>
          <w:numId w:val="63"/>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Anti-thyroid drugs may increase bleeding in thyroid surgery, and are often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stopped 10</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14 days prior to surgery.</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Immunosuppressi</w:t>
      </w:r>
      <w:r w:rsidR="00987CFD" w:rsidRPr="009E3FC7">
        <w:rPr>
          <w:rFonts w:asciiTheme="majorBidi" w:eastAsia="AGaramondPro-Regular" w:hAnsiTheme="majorBidi" w:cstheme="majorBidi"/>
          <w:b/>
          <w:bCs/>
          <w:sz w:val="28"/>
          <w:szCs w:val="28"/>
        </w:rPr>
        <w:t>on</w:t>
      </w:r>
    </w:p>
    <w:p w:rsid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Surgical patients on long-term steroid therapy are at risk of Addisonian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crisis.</w:t>
      </w:r>
    </w:p>
    <w:p w:rsid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These should be continued throughout surgery, as their use results in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adrenal suppression leading to an impaired stress response.</w:t>
      </w:r>
    </w:p>
    <w:p w:rsid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unable to take their oral steroids will require IV hydrocortisone.</w:t>
      </w:r>
    </w:p>
    <w:p w:rsid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patients are taking &lt;10 mg of prednisolone daily (or equivalent dose of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other steroid), they need no additional steroid cover.</w:t>
      </w:r>
    </w:p>
    <w:p w:rsidR="00987CFD" w:rsidRPr="009E3FC7" w:rsidRDefault="00987CFD" w:rsidP="00B83BB9">
      <w:pPr>
        <w:pStyle w:val="ListParagraph"/>
        <w:numPr>
          <w:ilvl w:val="0"/>
          <w:numId w:val="64"/>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taking &gt;10 mg daily, patients will need 25 mg IV hydrocortisone at</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induction of anaesthesia and additional cover post-op dependent on the type</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of surgery.</w:t>
      </w:r>
    </w:p>
    <w:p w:rsidR="00987CFD" w:rsidRPr="009E3FC7" w:rsidRDefault="009E3FC7" w:rsidP="00B83BB9">
      <w:pPr>
        <w:autoSpaceDE w:val="0"/>
        <w:autoSpaceDN w:val="0"/>
        <w:bidi w:val="0"/>
        <w:adjustRightInd w:val="0"/>
        <w:spacing w:after="0" w:line="240" w:lineRule="auto"/>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Diabetes melli</w:t>
      </w:r>
      <w:r w:rsidR="00987CFD" w:rsidRPr="009E3FC7">
        <w:rPr>
          <w:rFonts w:asciiTheme="majorBidi" w:eastAsia="AGaramondPro-Regular" w:hAnsiTheme="majorBidi" w:cstheme="majorBidi"/>
          <w:b/>
          <w:bCs/>
          <w:sz w:val="28"/>
          <w:szCs w:val="28"/>
        </w:rPr>
        <w:t>tus</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Diabetic patients who undergo surgery are at risk of multiple complications.</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Ensure the patient is first on the operating list to </w:t>
      </w:r>
      <w:r w:rsidR="00C353B4" w:rsidRPr="009E3FC7">
        <w:rPr>
          <w:rFonts w:asciiTheme="majorBidi" w:eastAsia="AGaramondPro-Regular" w:hAnsiTheme="majorBidi" w:cstheme="majorBidi"/>
          <w:sz w:val="24"/>
          <w:szCs w:val="24"/>
        </w:rPr>
        <w:t>optimize</w:t>
      </w:r>
      <w:r w:rsidRPr="009E3FC7">
        <w:rPr>
          <w:rFonts w:asciiTheme="majorBidi" w:eastAsia="AGaramondPro-Regular" w:hAnsiTheme="majorBidi" w:cstheme="majorBidi"/>
          <w:sz w:val="24"/>
          <w:szCs w:val="24"/>
        </w:rPr>
        <w:t xml:space="preserve"> glycaemic control.</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Specific relevant investigations:</w:t>
      </w:r>
    </w:p>
    <w:p w:rsidR="009E3FC7" w:rsidRDefault="00987CFD" w:rsidP="00B83BB9">
      <w:pPr>
        <w:pStyle w:val="ListParagraph"/>
        <w:numPr>
          <w:ilvl w:val="0"/>
          <w:numId w:val="62"/>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U&amp;E, blood glucose, ECG.</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Adjust medication according to the timing and extent of surgery and in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consultation with </w:t>
      </w:r>
      <w:r w:rsidR="00C353B4">
        <w:rPr>
          <w:rFonts w:asciiTheme="majorBidi" w:eastAsia="AGaramondPro-Regular" w:hAnsiTheme="majorBidi" w:cstheme="majorBidi"/>
          <w:sz w:val="24"/>
          <w:szCs w:val="24"/>
        </w:rPr>
        <w:t>the anesthetist</w:t>
      </w:r>
      <w:r w:rsidRPr="009E3FC7">
        <w:rPr>
          <w:rFonts w:asciiTheme="majorBidi" w:eastAsia="AGaramondPro-Regular" w:hAnsiTheme="majorBidi" w:cstheme="majorBidi"/>
          <w:sz w:val="24"/>
          <w:szCs w:val="24"/>
        </w:rPr>
        <w:t>.</w:t>
      </w:r>
    </w:p>
    <w:p w:rsid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may require a variable rate insulin infusion (VRII), particularly if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starved for a substantial period or if they have decompensated diabetes (e.g.</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in the presence of sepsis).</w:t>
      </w:r>
    </w:p>
    <w:p w:rsidR="00987CFD" w:rsidRPr="009E3FC7" w:rsidRDefault="00987CFD" w:rsidP="00B83BB9">
      <w:pPr>
        <w:pStyle w:val="ListParagraph"/>
        <w:numPr>
          <w:ilvl w:val="0"/>
          <w:numId w:val="65"/>
        </w:numPr>
        <w:autoSpaceDE w:val="0"/>
        <w:autoSpaceDN w:val="0"/>
        <w:bidi w:val="0"/>
        <w:adjustRightInd w:val="0"/>
        <w:spacing w:after="0" w:line="240" w:lineRule="auto"/>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BMs should be monitored regularly to ensure good control.</w:t>
      </w:r>
    </w:p>
    <w:p w:rsidR="00C87F12" w:rsidRDefault="009E3FC7" w:rsidP="00B83BB9">
      <w:pPr>
        <w:autoSpaceDE w:val="0"/>
        <w:autoSpaceDN w:val="0"/>
        <w:bidi w:val="0"/>
        <w:adjustRightInd w:val="0"/>
        <w:spacing w:after="0" w:line="240" w:lineRule="auto"/>
        <w:jc w:val="center"/>
        <w:rPr>
          <w:rFonts w:asciiTheme="majorBidi" w:hAnsiTheme="majorBidi" w:cstheme="majorBidi"/>
          <w:b/>
          <w:bCs/>
          <w:sz w:val="44"/>
          <w:szCs w:val="44"/>
        </w:rPr>
      </w:pPr>
      <w:r>
        <w:rPr>
          <w:rFonts w:asciiTheme="majorBidi" w:hAnsiTheme="majorBidi" w:cstheme="majorBidi"/>
          <w:b/>
          <w:bCs/>
          <w:noProof/>
          <w:sz w:val="44"/>
          <w:szCs w:val="44"/>
        </w:rPr>
        <w:lastRenderedPageBreak/>
        <w:drawing>
          <wp:inline distT="0" distB="0" distL="0" distR="0" wp14:anchorId="2D83C587" wp14:editId="333DA715">
            <wp:extent cx="4819650" cy="111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1114425"/>
                    </a:xfrm>
                    <a:prstGeom prst="rect">
                      <a:avLst/>
                    </a:prstGeom>
                    <a:noFill/>
                    <a:ln>
                      <a:noFill/>
                    </a:ln>
                  </pic:spPr>
                </pic:pic>
              </a:graphicData>
            </a:graphic>
          </wp:inline>
        </w:drawing>
      </w:r>
    </w:p>
    <w:p w:rsidR="009E3FC7" w:rsidRDefault="009E3FC7" w:rsidP="00B83BB9">
      <w:pPr>
        <w:autoSpaceDE w:val="0"/>
        <w:autoSpaceDN w:val="0"/>
        <w:bidi w:val="0"/>
        <w:adjustRightInd w:val="0"/>
        <w:spacing w:after="0" w:line="240" w:lineRule="auto"/>
        <w:rPr>
          <w:rFonts w:asciiTheme="majorBidi" w:hAnsiTheme="majorBidi" w:cstheme="majorBidi"/>
          <w:sz w:val="24"/>
          <w:szCs w:val="24"/>
        </w:rPr>
      </w:pPr>
    </w:p>
    <w:tbl>
      <w:tblPr>
        <w:tblStyle w:val="TableGrid"/>
        <w:tblW w:w="9215" w:type="dxa"/>
        <w:tblInd w:w="-176" w:type="dxa"/>
        <w:tblLook w:val="04A0" w:firstRow="1" w:lastRow="0" w:firstColumn="1" w:lastColumn="0" w:noHBand="0" w:noVBand="1"/>
      </w:tblPr>
      <w:tblGrid>
        <w:gridCol w:w="2269"/>
        <w:gridCol w:w="3544"/>
        <w:gridCol w:w="3402"/>
      </w:tblGrid>
      <w:tr w:rsidR="00C00248" w:rsidTr="00566138">
        <w:tc>
          <w:tcPr>
            <w:tcW w:w="2269" w:type="dxa"/>
            <w:tcBorders>
              <w:top w:val="single" w:sz="24" w:space="0" w:color="4F81BD" w:themeColor="accent1"/>
              <w:left w:val="single" w:sz="24" w:space="0" w:color="4F81BD" w:themeColor="accent1"/>
              <w:bottom w:val="single" w:sz="24" w:space="0" w:color="4F81BD" w:themeColor="accent1"/>
              <w:right w:val="single" w:sz="18" w:space="0" w:color="4F81BD" w:themeColor="accent1"/>
            </w:tcBorders>
            <w:shd w:val="clear" w:color="auto" w:fill="C6D9F1" w:themeFill="text2" w:themeFillTint="33"/>
          </w:tcPr>
          <w:p w:rsidR="00C00248" w:rsidRPr="00566138" w:rsidRDefault="00C00248" w:rsidP="00566138">
            <w:pPr>
              <w:autoSpaceDE w:val="0"/>
              <w:autoSpaceDN w:val="0"/>
              <w:bidi w:val="0"/>
              <w:adjustRightInd w:val="0"/>
              <w:jc w:val="center"/>
              <w:rPr>
                <w:rFonts w:asciiTheme="majorBidi" w:hAnsiTheme="majorBidi" w:cstheme="majorBidi"/>
                <w:b/>
                <w:bCs/>
                <w:sz w:val="24"/>
                <w:szCs w:val="24"/>
              </w:rPr>
            </w:pPr>
            <w:r w:rsidRPr="00566138">
              <w:rPr>
                <w:rFonts w:asciiTheme="majorBidi" w:hAnsiTheme="majorBidi" w:cstheme="majorBidi"/>
                <w:b/>
                <w:bCs/>
                <w:sz w:val="24"/>
                <w:szCs w:val="24"/>
              </w:rPr>
              <w:t>Drug</w:t>
            </w:r>
          </w:p>
        </w:tc>
        <w:tc>
          <w:tcPr>
            <w:tcW w:w="3544" w:type="dxa"/>
            <w:tcBorders>
              <w:top w:val="single" w:sz="24" w:space="0" w:color="4F81BD" w:themeColor="accent1"/>
              <w:left w:val="single" w:sz="18" w:space="0" w:color="4F81BD" w:themeColor="accent1"/>
              <w:bottom w:val="single" w:sz="24" w:space="0" w:color="4F81BD" w:themeColor="accent1"/>
              <w:right w:val="single" w:sz="18" w:space="0" w:color="4F81BD" w:themeColor="accent1"/>
            </w:tcBorders>
            <w:shd w:val="clear" w:color="auto" w:fill="C6D9F1" w:themeFill="text2" w:themeFillTint="33"/>
          </w:tcPr>
          <w:p w:rsidR="00C00248" w:rsidRPr="00566138" w:rsidRDefault="00C00248" w:rsidP="00566138">
            <w:pPr>
              <w:autoSpaceDE w:val="0"/>
              <w:autoSpaceDN w:val="0"/>
              <w:bidi w:val="0"/>
              <w:adjustRightInd w:val="0"/>
              <w:jc w:val="center"/>
              <w:rPr>
                <w:rFonts w:asciiTheme="majorBidi" w:hAnsiTheme="majorBidi" w:cstheme="majorBidi"/>
                <w:b/>
                <w:bCs/>
                <w:sz w:val="24"/>
                <w:szCs w:val="24"/>
              </w:rPr>
            </w:pPr>
            <w:r w:rsidRPr="00566138">
              <w:rPr>
                <w:rFonts w:asciiTheme="majorBidi" w:hAnsiTheme="majorBidi" w:cstheme="majorBidi"/>
                <w:b/>
                <w:bCs/>
                <w:sz w:val="24"/>
                <w:szCs w:val="24"/>
              </w:rPr>
              <w:t>Patient for a.m. surgery</w:t>
            </w:r>
          </w:p>
        </w:tc>
        <w:tc>
          <w:tcPr>
            <w:tcW w:w="3402" w:type="dxa"/>
            <w:tcBorders>
              <w:top w:val="single" w:sz="24" w:space="0" w:color="4F81BD" w:themeColor="accent1"/>
              <w:left w:val="single" w:sz="18" w:space="0" w:color="4F81BD" w:themeColor="accent1"/>
              <w:bottom w:val="single" w:sz="24" w:space="0" w:color="4F81BD" w:themeColor="accent1"/>
              <w:right w:val="single" w:sz="24" w:space="0" w:color="4F81BD" w:themeColor="accent1"/>
            </w:tcBorders>
            <w:shd w:val="clear" w:color="auto" w:fill="C6D9F1" w:themeFill="text2" w:themeFillTint="33"/>
          </w:tcPr>
          <w:p w:rsidR="00C00248" w:rsidRPr="00566138" w:rsidRDefault="00C00248" w:rsidP="00566138">
            <w:pPr>
              <w:autoSpaceDE w:val="0"/>
              <w:autoSpaceDN w:val="0"/>
              <w:bidi w:val="0"/>
              <w:adjustRightInd w:val="0"/>
              <w:jc w:val="center"/>
              <w:rPr>
                <w:rFonts w:asciiTheme="majorBidi" w:hAnsiTheme="majorBidi" w:cstheme="majorBidi"/>
                <w:b/>
                <w:bCs/>
                <w:sz w:val="24"/>
                <w:szCs w:val="24"/>
              </w:rPr>
            </w:pPr>
            <w:r w:rsidRPr="00566138">
              <w:rPr>
                <w:rFonts w:asciiTheme="majorBidi" w:hAnsiTheme="majorBidi" w:cstheme="majorBidi"/>
                <w:b/>
                <w:bCs/>
                <w:sz w:val="24"/>
                <w:szCs w:val="24"/>
              </w:rPr>
              <w:t>Patient for p.m. surgery</w:t>
            </w:r>
          </w:p>
        </w:tc>
      </w:tr>
      <w:tr w:rsidR="00C00248" w:rsidTr="00566138">
        <w:tc>
          <w:tcPr>
            <w:tcW w:w="2269" w:type="dxa"/>
            <w:tcBorders>
              <w:top w:val="single" w:sz="24" w:space="0" w:color="4F81BD" w:themeColor="accent1"/>
              <w:left w:val="single" w:sz="24" w:space="0" w:color="4F81BD" w:themeColor="accent1"/>
              <w:bottom w:val="single" w:sz="18" w:space="0" w:color="4F81BD" w:themeColor="accent1"/>
              <w:right w:val="single" w:sz="18" w:space="0" w:color="4F81BD" w:themeColor="accent1"/>
            </w:tcBorders>
          </w:tcPr>
          <w:p w:rsidR="00C00248" w:rsidRPr="00EB23DA" w:rsidRDefault="00C00248" w:rsidP="00C00248">
            <w:pPr>
              <w:autoSpaceDE w:val="0"/>
              <w:autoSpaceDN w:val="0"/>
              <w:bidi w:val="0"/>
              <w:adjustRightInd w:val="0"/>
              <w:rPr>
                <w:rFonts w:asciiTheme="majorBidi" w:hAnsiTheme="majorBidi" w:cstheme="majorBidi"/>
                <w:sz w:val="24"/>
                <w:szCs w:val="24"/>
              </w:rPr>
            </w:pPr>
            <w:r w:rsidRPr="00EB23DA">
              <w:rPr>
                <w:rFonts w:asciiTheme="majorBidi" w:eastAsia="AGaramondPro-Regular" w:hAnsiTheme="majorBidi" w:cstheme="majorBidi"/>
                <w:sz w:val="24"/>
                <w:szCs w:val="24"/>
              </w:rPr>
              <w:t>Insulin OD</w:t>
            </w:r>
          </w:p>
        </w:tc>
        <w:tc>
          <w:tcPr>
            <w:tcW w:w="3544" w:type="dxa"/>
            <w:tcBorders>
              <w:top w:val="single" w:sz="24" w:space="0" w:color="4F81BD" w:themeColor="accent1"/>
              <w:left w:val="single" w:sz="18" w:space="0" w:color="4F81BD" w:themeColor="accent1"/>
              <w:bottom w:val="single" w:sz="18" w:space="0" w:color="4F81BD" w:themeColor="accent1"/>
              <w:right w:val="single" w:sz="18" w:space="0" w:color="4F81BD" w:themeColor="accent1"/>
            </w:tcBorders>
          </w:tcPr>
          <w:p w:rsidR="00C00248" w:rsidRPr="00566138" w:rsidRDefault="00C00248" w:rsidP="00C00248">
            <w:pPr>
              <w:autoSpaceDE w:val="0"/>
              <w:autoSpaceDN w:val="0"/>
              <w:bidi w:val="0"/>
              <w:adjustRightInd w:val="0"/>
              <w:rPr>
                <w:rFonts w:asciiTheme="majorBidi" w:hAnsiTheme="majorBidi" w:cstheme="majorBidi"/>
                <w:sz w:val="24"/>
                <w:szCs w:val="24"/>
              </w:rPr>
            </w:pPr>
            <w:r w:rsidRPr="00566138">
              <w:rPr>
                <w:rFonts w:asciiTheme="majorBidi" w:eastAsia="AGaramondPro-Regular" w:hAnsiTheme="majorBidi" w:cstheme="majorBidi"/>
                <w:sz w:val="24"/>
                <w:szCs w:val="24"/>
              </w:rPr>
              <w:t>No change to dose.</w:t>
            </w:r>
          </w:p>
        </w:tc>
        <w:tc>
          <w:tcPr>
            <w:tcW w:w="3402" w:type="dxa"/>
            <w:tcBorders>
              <w:top w:val="single" w:sz="24" w:space="0" w:color="4F81BD" w:themeColor="accent1"/>
              <w:left w:val="single" w:sz="18" w:space="0" w:color="4F81BD" w:themeColor="accent1"/>
              <w:bottom w:val="single" w:sz="18" w:space="0" w:color="4F81BD" w:themeColor="accent1"/>
              <w:right w:val="single" w:sz="24" w:space="0" w:color="4F81BD" w:themeColor="accent1"/>
            </w:tcBorders>
          </w:tcPr>
          <w:p w:rsidR="00C00248" w:rsidRPr="00566138" w:rsidRDefault="00C00248" w:rsidP="00C00248">
            <w:pPr>
              <w:autoSpaceDE w:val="0"/>
              <w:autoSpaceDN w:val="0"/>
              <w:bidi w:val="0"/>
              <w:adjustRightInd w:val="0"/>
              <w:rPr>
                <w:rFonts w:asciiTheme="majorBidi" w:hAnsiTheme="majorBidi" w:cstheme="majorBidi"/>
                <w:sz w:val="24"/>
                <w:szCs w:val="24"/>
              </w:rPr>
            </w:pPr>
            <w:r w:rsidRPr="00566138">
              <w:rPr>
                <w:rFonts w:asciiTheme="majorBidi" w:eastAsia="AGaramondPro-Regular" w:hAnsiTheme="majorBidi" w:cstheme="majorBidi"/>
                <w:sz w:val="24"/>
                <w:szCs w:val="24"/>
              </w:rPr>
              <w:t>No change to dose.</w:t>
            </w:r>
          </w:p>
        </w:tc>
      </w:tr>
      <w:tr w:rsidR="00C00248" w:rsidTr="00566138">
        <w:tc>
          <w:tcPr>
            <w:tcW w:w="2269"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C00248" w:rsidRPr="00EB23DA" w:rsidRDefault="00C00248" w:rsidP="00C00248">
            <w:pPr>
              <w:autoSpaceDE w:val="0"/>
              <w:autoSpaceDN w:val="0"/>
              <w:bidi w:val="0"/>
              <w:adjustRightInd w:val="0"/>
              <w:rPr>
                <w:rFonts w:asciiTheme="majorBidi" w:hAnsiTheme="majorBidi" w:cstheme="majorBidi"/>
                <w:sz w:val="24"/>
                <w:szCs w:val="24"/>
              </w:rPr>
            </w:pPr>
            <w:r w:rsidRPr="00EB23DA">
              <w:rPr>
                <w:rFonts w:asciiTheme="majorBidi" w:eastAsia="AGaramondPro-Regular" w:hAnsiTheme="majorBidi" w:cstheme="majorBidi"/>
                <w:sz w:val="24"/>
                <w:szCs w:val="24"/>
              </w:rPr>
              <w:t>Insulin BD</w:t>
            </w:r>
          </w:p>
        </w:tc>
        <w:tc>
          <w:tcPr>
            <w:tcW w:w="354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C00248" w:rsidRDefault="00EB23DA" w:rsidP="00EB23DA">
            <w:pPr>
              <w:autoSpaceDE w:val="0"/>
              <w:autoSpaceDN w:val="0"/>
              <w:bidi w:val="0"/>
              <w:adjustRightInd w:val="0"/>
              <w:jc w:val="both"/>
              <w:rPr>
                <w:rFonts w:asciiTheme="majorBidi" w:hAnsiTheme="majorBidi" w:cstheme="majorBidi"/>
                <w:sz w:val="24"/>
                <w:szCs w:val="24"/>
              </w:rPr>
            </w:pPr>
            <w:r w:rsidRPr="00EB23DA">
              <w:rPr>
                <w:rFonts w:asciiTheme="majorBidi" w:hAnsiTheme="majorBidi" w:cs="Times New Roman"/>
                <w:sz w:val="24"/>
                <w:szCs w:val="24"/>
                <w:rtl/>
              </w:rPr>
              <w:t>.</w:t>
            </w:r>
            <w:r>
              <w:rPr>
                <w:rFonts w:asciiTheme="majorBidi" w:hAnsiTheme="majorBidi" w:cs="Times New Roman" w:hint="cs"/>
                <w:sz w:val="24"/>
                <w:szCs w:val="24"/>
                <w:rtl/>
              </w:rPr>
              <w:t xml:space="preserve"> </w:t>
            </w:r>
            <w:r w:rsidRPr="00EB23DA">
              <w:rPr>
                <w:rFonts w:asciiTheme="majorBidi" w:hAnsiTheme="majorBidi" w:cs="Times New Roman"/>
                <w:sz w:val="24"/>
                <w:szCs w:val="24"/>
                <w:rtl/>
              </w:rPr>
              <w:t>½</w:t>
            </w:r>
            <w:r w:rsidRPr="00EB23DA">
              <w:rPr>
                <w:rFonts w:asciiTheme="majorBidi" w:hAnsiTheme="majorBidi" w:cstheme="majorBidi"/>
                <w:sz w:val="24"/>
                <w:szCs w:val="24"/>
              </w:rPr>
              <w:t>a.m. dose, normal p.m</w:t>
            </w:r>
            <w:r>
              <w:rPr>
                <w:rFonts w:asciiTheme="majorBidi" w:hAnsiTheme="majorBidi" w:cstheme="majorBidi"/>
                <w:sz w:val="24"/>
                <w:szCs w:val="24"/>
              </w:rPr>
              <w:t xml:space="preserve"> </w:t>
            </w:r>
            <w:r w:rsidRPr="00EB23DA">
              <w:rPr>
                <w:rFonts w:asciiTheme="majorBidi" w:hAnsiTheme="majorBidi" w:cstheme="majorBidi"/>
                <w:sz w:val="24"/>
                <w:szCs w:val="24"/>
              </w:rPr>
              <w:t>dose.</w:t>
            </w:r>
          </w:p>
        </w:tc>
        <w:tc>
          <w:tcPr>
            <w:tcW w:w="3402"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C00248" w:rsidRDefault="00EB23DA" w:rsidP="00C00248">
            <w:pPr>
              <w:autoSpaceDE w:val="0"/>
              <w:autoSpaceDN w:val="0"/>
              <w:bidi w:val="0"/>
              <w:adjustRightInd w:val="0"/>
              <w:rPr>
                <w:rFonts w:asciiTheme="majorBidi" w:hAnsiTheme="majorBidi" w:cstheme="majorBidi"/>
                <w:sz w:val="24"/>
                <w:szCs w:val="24"/>
              </w:rPr>
            </w:pPr>
            <w:r w:rsidRPr="00EB23DA">
              <w:rPr>
                <w:rFonts w:asciiTheme="majorBidi" w:hAnsiTheme="majorBidi" w:cs="Times New Roman"/>
                <w:sz w:val="24"/>
                <w:szCs w:val="24"/>
                <w:rtl/>
              </w:rPr>
              <w:t>. ½</w:t>
            </w:r>
            <w:r w:rsidRPr="00EB23DA">
              <w:rPr>
                <w:rFonts w:asciiTheme="majorBidi" w:hAnsiTheme="majorBidi" w:cstheme="majorBidi"/>
                <w:sz w:val="24"/>
                <w:szCs w:val="24"/>
              </w:rPr>
              <w:t>a.m. dose, normal p.m</w:t>
            </w:r>
            <w:r>
              <w:rPr>
                <w:rFonts w:asciiTheme="majorBidi" w:hAnsiTheme="majorBidi" w:cstheme="majorBidi"/>
                <w:sz w:val="24"/>
                <w:szCs w:val="24"/>
              </w:rPr>
              <w:t xml:space="preserve"> </w:t>
            </w:r>
            <w:r w:rsidRPr="00EB23DA">
              <w:rPr>
                <w:rFonts w:asciiTheme="majorBidi" w:hAnsiTheme="majorBidi" w:cstheme="majorBidi"/>
                <w:sz w:val="24"/>
                <w:szCs w:val="24"/>
              </w:rPr>
              <w:t>dose.</w:t>
            </w:r>
          </w:p>
        </w:tc>
      </w:tr>
      <w:tr w:rsidR="00C00248" w:rsidTr="00566138">
        <w:tc>
          <w:tcPr>
            <w:tcW w:w="2269"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EB23DA" w:rsidRPr="00EB23DA" w:rsidRDefault="00EB23DA" w:rsidP="00EB23DA">
            <w:pPr>
              <w:autoSpaceDE w:val="0"/>
              <w:autoSpaceDN w:val="0"/>
              <w:bidi w:val="0"/>
              <w:adjustRightInd w:val="0"/>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Insulin BD </w:t>
            </w:r>
            <w:r w:rsidRPr="00EB23DA">
              <w:rPr>
                <w:rFonts w:asciiTheme="majorBidi" w:eastAsia="AGaramondPro-Regular" w:hAnsiTheme="majorBidi" w:cstheme="majorBidi"/>
                <w:sz w:val="24"/>
                <w:szCs w:val="24"/>
              </w:rPr>
              <w:t>separate</w:t>
            </w:r>
          </w:p>
          <w:p w:rsidR="00C00248" w:rsidRPr="00EB23DA" w:rsidRDefault="00EB23DA" w:rsidP="00EB23DA">
            <w:pPr>
              <w:autoSpaceDE w:val="0"/>
              <w:autoSpaceDN w:val="0"/>
              <w:bidi w:val="0"/>
              <w:adjustRightInd w:val="0"/>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short and </w:t>
            </w:r>
            <w:r w:rsidRPr="00EB23DA">
              <w:rPr>
                <w:rFonts w:asciiTheme="majorBidi" w:eastAsia="AGaramondPro-Regular" w:hAnsiTheme="majorBidi" w:cstheme="majorBidi"/>
                <w:sz w:val="24"/>
                <w:szCs w:val="24"/>
              </w:rPr>
              <w:t>intermediate agents</w:t>
            </w:r>
          </w:p>
        </w:tc>
        <w:tc>
          <w:tcPr>
            <w:tcW w:w="354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C00248" w:rsidRDefault="00EB23DA" w:rsidP="00EB23DA">
            <w:pPr>
              <w:autoSpaceDE w:val="0"/>
              <w:autoSpaceDN w:val="0"/>
              <w:bidi w:val="0"/>
              <w:adjustRightInd w:val="0"/>
              <w:jc w:val="both"/>
              <w:rPr>
                <w:rFonts w:asciiTheme="majorBidi" w:hAnsiTheme="majorBidi" w:cstheme="majorBidi"/>
                <w:sz w:val="24"/>
                <w:szCs w:val="24"/>
              </w:rPr>
            </w:pPr>
            <w:r w:rsidRPr="00EB23DA">
              <w:rPr>
                <w:rFonts w:asciiTheme="majorBidi" w:hAnsiTheme="majorBidi" w:cs="Times New Roman"/>
                <w:sz w:val="24"/>
                <w:szCs w:val="24"/>
                <w:rtl/>
              </w:rPr>
              <w:t>½</w:t>
            </w:r>
            <w:r w:rsidRPr="00EB23DA">
              <w:rPr>
                <w:rFonts w:asciiTheme="majorBidi" w:hAnsiTheme="majorBidi" w:cstheme="majorBidi"/>
                <w:sz w:val="24"/>
                <w:szCs w:val="24"/>
              </w:rPr>
              <w:t>total a.m. dose as</w:t>
            </w:r>
            <w:r>
              <w:rPr>
                <w:rFonts w:asciiTheme="majorBidi" w:hAnsiTheme="majorBidi" w:cstheme="majorBidi"/>
                <w:sz w:val="24"/>
                <w:szCs w:val="24"/>
              </w:rPr>
              <w:t xml:space="preserve"> </w:t>
            </w:r>
            <w:r w:rsidRPr="00EB23DA">
              <w:rPr>
                <w:rFonts w:asciiTheme="majorBidi" w:hAnsiTheme="majorBidi" w:cstheme="majorBidi"/>
                <w:sz w:val="24"/>
                <w:szCs w:val="24"/>
              </w:rPr>
              <w:t>intermediate-acting insulin</w:t>
            </w:r>
            <w:r>
              <w:rPr>
                <w:rFonts w:asciiTheme="majorBidi" w:hAnsiTheme="majorBidi" w:cs="Times New Roman"/>
                <w:sz w:val="24"/>
                <w:szCs w:val="24"/>
                <w:lang w:bidi="ar-IQ"/>
              </w:rPr>
              <w:t xml:space="preserve">, </w:t>
            </w:r>
            <w:r w:rsidRPr="00EB23DA">
              <w:rPr>
                <w:rFonts w:asciiTheme="majorBidi" w:hAnsiTheme="majorBidi" w:cstheme="majorBidi"/>
                <w:sz w:val="24"/>
                <w:szCs w:val="24"/>
              </w:rPr>
              <w:t>normal p.m. dose.</w:t>
            </w:r>
            <w:r>
              <w:rPr>
                <w:rFonts w:asciiTheme="majorBidi" w:hAnsiTheme="majorBidi" w:cstheme="majorBidi"/>
                <w:sz w:val="24"/>
                <w:szCs w:val="24"/>
                <w:lang w:bidi="ar-IQ"/>
              </w:rPr>
              <w:t xml:space="preserve"> </w:t>
            </w:r>
          </w:p>
        </w:tc>
        <w:tc>
          <w:tcPr>
            <w:tcW w:w="3402"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C00248" w:rsidRDefault="00EB23DA" w:rsidP="00C00248">
            <w:pPr>
              <w:autoSpaceDE w:val="0"/>
              <w:autoSpaceDN w:val="0"/>
              <w:bidi w:val="0"/>
              <w:adjustRightInd w:val="0"/>
              <w:rPr>
                <w:rFonts w:asciiTheme="majorBidi" w:hAnsiTheme="majorBidi" w:cstheme="majorBidi"/>
                <w:sz w:val="24"/>
                <w:szCs w:val="24"/>
              </w:rPr>
            </w:pPr>
            <w:r w:rsidRPr="00EB23DA">
              <w:rPr>
                <w:rFonts w:asciiTheme="majorBidi" w:hAnsiTheme="majorBidi" w:cs="Times New Roman"/>
                <w:sz w:val="24"/>
                <w:szCs w:val="24"/>
                <w:rtl/>
              </w:rPr>
              <w:t>½</w:t>
            </w:r>
            <w:r w:rsidRPr="00EB23DA">
              <w:rPr>
                <w:rFonts w:asciiTheme="majorBidi" w:hAnsiTheme="majorBidi" w:cstheme="majorBidi"/>
                <w:sz w:val="24"/>
                <w:szCs w:val="24"/>
              </w:rPr>
              <w:t>total a.m. dose as</w:t>
            </w:r>
            <w:r>
              <w:rPr>
                <w:rFonts w:asciiTheme="majorBidi" w:hAnsiTheme="majorBidi" w:cstheme="majorBidi"/>
                <w:sz w:val="24"/>
                <w:szCs w:val="24"/>
              </w:rPr>
              <w:t xml:space="preserve"> </w:t>
            </w:r>
            <w:r w:rsidRPr="00EB23DA">
              <w:rPr>
                <w:rFonts w:asciiTheme="majorBidi" w:hAnsiTheme="majorBidi" w:cstheme="majorBidi"/>
                <w:sz w:val="24"/>
                <w:szCs w:val="24"/>
              </w:rPr>
              <w:t>intermediate-acting insulin</w:t>
            </w:r>
            <w:r>
              <w:rPr>
                <w:rFonts w:asciiTheme="majorBidi" w:hAnsiTheme="majorBidi" w:cs="Times New Roman"/>
                <w:sz w:val="24"/>
                <w:szCs w:val="24"/>
                <w:lang w:bidi="ar-IQ"/>
              </w:rPr>
              <w:t xml:space="preserve">, </w:t>
            </w:r>
            <w:r w:rsidRPr="00EB23DA">
              <w:rPr>
                <w:rFonts w:asciiTheme="majorBidi" w:hAnsiTheme="majorBidi" w:cstheme="majorBidi"/>
                <w:sz w:val="24"/>
                <w:szCs w:val="24"/>
              </w:rPr>
              <w:t>normal p.m. dose.</w:t>
            </w:r>
          </w:p>
        </w:tc>
      </w:tr>
      <w:tr w:rsidR="00C00248" w:rsidTr="00566138">
        <w:tc>
          <w:tcPr>
            <w:tcW w:w="2269"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EB23DA" w:rsidRPr="00EB23DA" w:rsidRDefault="00EB23DA" w:rsidP="00EB23DA">
            <w:pPr>
              <w:autoSpaceDE w:val="0"/>
              <w:autoSpaceDN w:val="0"/>
              <w:bidi w:val="0"/>
              <w:adjustRightInd w:val="0"/>
              <w:rPr>
                <w:rFonts w:asciiTheme="majorBidi" w:hAnsiTheme="majorBidi" w:cstheme="majorBidi"/>
                <w:sz w:val="24"/>
                <w:szCs w:val="24"/>
              </w:rPr>
            </w:pPr>
            <w:r w:rsidRPr="00EB23DA">
              <w:rPr>
                <w:rFonts w:asciiTheme="majorBidi" w:hAnsiTheme="majorBidi" w:cstheme="majorBidi"/>
                <w:sz w:val="24"/>
                <w:szCs w:val="24"/>
              </w:rPr>
              <w:t>Insulin 3, 4 or 5</w:t>
            </w:r>
          </w:p>
          <w:p w:rsidR="00C00248" w:rsidRDefault="00EB23DA" w:rsidP="00EB23DA">
            <w:pPr>
              <w:autoSpaceDE w:val="0"/>
              <w:autoSpaceDN w:val="0"/>
              <w:bidi w:val="0"/>
              <w:adjustRightInd w:val="0"/>
              <w:rPr>
                <w:rFonts w:asciiTheme="majorBidi" w:hAnsiTheme="majorBidi" w:cstheme="majorBidi"/>
                <w:sz w:val="24"/>
                <w:szCs w:val="24"/>
              </w:rPr>
            </w:pPr>
            <w:r w:rsidRPr="00EB23DA">
              <w:rPr>
                <w:rFonts w:asciiTheme="majorBidi" w:hAnsiTheme="majorBidi" w:cstheme="majorBidi"/>
                <w:sz w:val="24"/>
                <w:szCs w:val="24"/>
              </w:rPr>
              <w:t>injections daily</w:t>
            </w:r>
          </w:p>
        </w:tc>
        <w:tc>
          <w:tcPr>
            <w:tcW w:w="354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EB23DA" w:rsidRPr="00EB23DA" w:rsidRDefault="00EB23DA" w:rsidP="00EB23DA">
            <w:pPr>
              <w:autoSpaceDE w:val="0"/>
              <w:autoSpaceDN w:val="0"/>
              <w:bidi w:val="0"/>
              <w:adjustRightInd w:val="0"/>
              <w:rPr>
                <w:rFonts w:asciiTheme="majorBidi" w:hAnsiTheme="majorBidi" w:cstheme="majorBidi"/>
                <w:sz w:val="24"/>
                <w:szCs w:val="24"/>
              </w:rPr>
            </w:pPr>
            <w:r w:rsidRPr="00EB23DA">
              <w:rPr>
                <w:rFonts w:asciiTheme="majorBidi" w:hAnsiTheme="majorBidi" w:cstheme="majorBidi"/>
                <w:sz w:val="24"/>
                <w:szCs w:val="24"/>
              </w:rPr>
              <w:t>Basal bolus regimens</w:t>
            </w:r>
            <w:r w:rsidRPr="00EB23DA">
              <w:rPr>
                <w:rFonts w:asciiTheme="majorBidi" w:hAnsiTheme="majorBidi" w:cs="Times New Roman"/>
                <w:sz w:val="24"/>
                <w:szCs w:val="24"/>
                <w:rtl/>
              </w:rPr>
              <w:t>:</w:t>
            </w:r>
          </w:p>
          <w:p w:rsidR="00EB23DA" w:rsidRPr="00EB23DA" w:rsidRDefault="00EB23DA" w:rsidP="00566138">
            <w:pPr>
              <w:autoSpaceDE w:val="0"/>
              <w:autoSpaceDN w:val="0"/>
              <w:bidi w:val="0"/>
              <w:adjustRightInd w:val="0"/>
              <w:rPr>
                <w:rFonts w:asciiTheme="majorBidi" w:hAnsiTheme="majorBidi" w:cstheme="majorBidi"/>
                <w:sz w:val="24"/>
                <w:szCs w:val="24"/>
              </w:rPr>
            </w:pPr>
            <w:r w:rsidRPr="00EB23DA">
              <w:rPr>
                <w:rFonts w:asciiTheme="majorBidi" w:hAnsiTheme="majorBidi" w:cstheme="majorBidi"/>
                <w:sz w:val="24"/>
                <w:szCs w:val="24"/>
              </w:rPr>
              <w:t>Omit a.m. and lunchtime</w:t>
            </w:r>
            <w:r w:rsidR="00566138">
              <w:rPr>
                <w:rFonts w:asciiTheme="majorBidi" w:hAnsiTheme="majorBidi" w:cstheme="majorBidi"/>
                <w:sz w:val="24"/>
                <w:szCs w:val="24"/>
              </w:rPr>
              <w:t xml:space="preserve"> </w:t>
            </w:r>
            <w:r w:rsidRPr="00EB23DA">
              <w:rPr>
                <w:rFonts w:asciiTheme="majorBidi" w:hAnsiTheme="majorBidi" w:cstheme="majorBidi"/>
                <w:sz w:val="24"/>
                <w:szCs w:val="24"/>
              </w:rPr>
              <w:t>short-acting insulin keeping</w:t>
            </w:r>
            <w:r>
              <w:rPr>
                <w:rFonts w:asciiTheme="majorBidi" w:hAnsiTheme="majorBidi" w:cstheme="majorBidi"/>
                <w:sz w:val="24"/>
                <w:szCs w:val="24"/>
              </w:rPr>
              <w:t xml:space="preserve"> </w:t>
            </w:r>
            <w:r w:rsidRPr="00EB23DA">
              <w:rPr>
                <w:rFonts w:asciiTheme="majorBidi" w:hAnsiTheme="majorBidi" w:cstheme="majorBidi"/>
                <w:sz w:val="24"/>
                <w:szCs w:val="24"/>
              </w:rPr>
              <w:t>basal dose normal</w:t>
            </w:r>
            <w:r w:rsidRPr="00EB23DA">
              <w:rPr>
                <w:rFonts w:asciiTheme="majorBidi" w:hAnsiTheme="majorBidi" w:cs="Times New Roman"/>
                <w:sz w:val="24"/>
                <w:szCs w:val="24"/>
                <w:rtl/>
              </w:rPr>
              <w:t>.</w:t>
            </w:r>
          </w:p>
          <w:p w:rsidR="00EB23DA" w:rsidRPr="00EB23DA" w:rsidRDefault="00EB23DA" w:rsidP="00EB23DA">
            <w:pPr>
              <w:autoSpaceDE w:val="0"/>
              <w:autoSpaceDN w:val="0"/>
              <w:bidi w:val="0"/>
              <w:adjustRightInd w:val="0"/>
              <w:rPr>
                <w:rFonts w:asciiTheme="majorBidi" w:hAnsiTheme="majorBidi" w:cstheme="majorBidi"/>
                <w:sz w:val="24"/>
                <w:szCs w:val="24"/>
              </w:rPr>
            </w:pPr>
            <w:r w:rsidRPr="00EB23DA">
              <w:rPr>
                <w:rFonts w:asciiTheme="majorBidi" w:hAnsiTheme="majorBidi" w:cstheme="majorBidi"/>
                <w:sz w:val="24"/>
                <w:szCs w:val="24"/>
              </w:rPr>
              <w:t>Premixed a.m. regimens</w:t>
            </w:r>
            <w:r w:rsidRPr="00EB23DA">
              <w:rPr>
                <w:rFonts w:asciiTheme="majorBidi" w:hAnsiTheme="majorBidi" w:cs="Times New Roman"/>
                <w:sz w:val="24"/>
                <w:szCs w:val="24"/>
                <w:rtl/>
              </w:rPr>
              <w:t>:</w:t>
            </w:r>
          </w:p>
          <w:p w:rsidR="00C00248" w:rsidRDefault="00EB23DA" w:rsidP="00EB23DA">
            <w:pPr>
              <w:autoSpaceDE w:val="0"/>
              <w:autoSpaceDN w:val="0"/>
              <w:bidi w:val="0"/>
              <w:adjustRightInd w:val="0"/>
              <w:rPr>
                <w:rFonts w:asciiTheme="majorBidi" w:hAnsiTheme="majorBidi" w:cstheme="majorBidi"/>
                <w:sz w:val="24"/>
                <w:szCs w:val="24"/>
                <w:lang w:bidi="ar-IQ"/>
              </w:rPr>
            </w:pPr>
            <w:r w:rsidRPr="00EB23DA">
              <w:rPr>
                <w:rFonts w:asciiTheme="majorBidi" w:hAnsiTheme="majorBidi" w:cs="Times New Roman"/>
                <w:sz w:val="24"/>
                <w:szCs w:val="24"/>
                <w:rtl/>
              </w:rPr>
              <w:t>½</w:t>
            </w:r>
            <w:r>
              <w:rPr>
                <w:rFonts w:asciiTheme="majorBidi" w:hAnsiTheme="majorBidi" w:cstheme="majorBidi"/>
                <w:sz w:val="24"/>
                <w:szCs w:val="24"/>
              </w:rPr>
              <w:t xml:space="preserve"> </w:t>
            </w:r>
            <w:r w:rsidRPr="00EB23DA">
              <w:rPr>
                <w:rFonts w:asciiTheme="majorBidi" w:hAnsiTheme="majorBidi" w:cstheme="majorBidi"/>
                <w:sz w:val="24"/>
                <w:szCs w:val="24"/>
              </w:rPr>
              <w:t>a.m. dose and omit</w:t>
            </w:r>
            <w:r>
              <w:rPr>
                <w:rFonts w:asciiTheme="majorBidi" w:hAnsiTheme="majorBidi" w:cstheme="majorBidi"/>
                <w:sz w:val="24"/>
                <w:szCs w:val="24"/>
                <w:lang w:bidi="ar-IQ"/>
              </w:rPr>
              <w:t xml:space="preserve"> </w:t>
            </w:r>
            <w:r w:rsidRPr="00EB23DA">
              <w:rPr>
                <w:rFonts w:asciiTheme="majorBidi" w:hAnsiTheme="majorBidi" w:cstheme="majorBidi"/>
                <w:sz w:val="24"/>
                <w:szCs w:val="24"/>
              </w:rPr>
              <w:t>lunchtime dose.</w:t>
            </w:r>
          </w:p>
        </w:tc>
        <w:tc>
          <w:tcPr>
            <w:tcW w:w="3402"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C0024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Normal a.m. dose,</w:t>
            </w:r>
            <w:r>
              <w:rPr>
                <w:rFonts w:asciiTheme="majorBidi" w:hAnsiTheme="majorBidi" w:cstheme="majorBidi"/>
                <w:sz w:val="24"/>
                <w:szCs w:val="24"/>
              </w:rPr>
              <w:t xml:space="preserve"> </w:t>
            </w:r>
            <w:r w:rsidRPr="00566138">
              <w:rPr>
                <w:rFonts w:asciiTheme="majorBidi" w:hAnsiTheme="majorBidi" w:cstheme="majorBidi"/>
                <w:sz w:val="24"/>
                <w:szCs w:val="24"/>
              </w:rPr>
              <w:t>omit lunchtime dose.</w:t>
            </w:r>
          </w:p>
        </w:tc>
      </w:tr>
      <w:tr w:rsidR="00C00248" w:rsidTr="00566138">
        <w:tc>
          <w:tcPr>
            <w:tcW w:w="2269"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Acarbose or</w:t>
            </w:r>
            <w:r>
              <w:rPr>
                <w:rFonts w:asciiTheme="majorBidi" w:hAnsiTheme="majorBidi" w:cstheme="majorBidi"/>
                <w:sz w:val="24"/>
                <w:szCs w:val="24"/>
              </w:rPr>
              <w:t xml:space="preserve"> </w:t>
            </w:r>
            <w:r w:rsidRPr="00566138">
              <w:rPr>
                <w:rFonts w:asciiTheme="majorBidi" w:hAnsiTheme="majorBidi" w:cstheme="majorBidi"/>
                <w:sz w:val="24"/>
                <w:szCs w:val="24"/>
              </w:rPr>
              <w:t>meglitinide (e.g.</w:t>
            </w:r>
          </w:p>
          <w:p w:rsidR="00C0024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repalinide)</w:t>
            </w:r>
          </w:p>
        </w:tc>
        <w:tc>
          <w:tcPr>
            <w:tcW w:w="354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C0024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Omit a.m. dose if NBM.</w:t>
            </w:r>
          </w:p>
        </w:tc>
        <w:tc>
          <w:tcPr>
            <w:tcW w:w="3402"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C0024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Give a.m. dose if</w:t>
            </w:r>
            <w:r>
              <w:rPr>
                <w:rFonts w:asciiTheme="majorBidi" w:hAnsiTheme="majorBidi" w:cstheme="majorBidi"/>
                <w:sz w:val="24"/>
                <w:szCs w:val="24"/>
              </w:rPr>
              <w:t xml:space="preserve"> </w:t>
            </w:r>
            <w:r w:rsidRPr="00566138">
              <w:rPr>
                <w:rFonts w:asciiTheme="majorBidi" w:hAnsiTheme="majorBidi" w:cstheme="majorBidi"/>
                <w:sz w:val="24"/>
                <w:szCs w:val="24"/>
              </w:rPr>
              <w:t>eating.</w:t>
            </w:r>
          </w:p>
        </w:tc>
      </w:tr>
      <w:tr w:rsidR="00C00248" w:rsidTr="00566138">
        <w:tc>
          <w:tcPr>
            <w:tcW w:w="2269"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Sulphonylurea (e.g.</w:t>
            </w:r>
          </w:p>
          <w:p w:rsidR="00C0024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gliclazide)</w:t>
            </w:r>
          </w:p>
        </w:tc>
        <w:tc>
          <w:tcPr>
            <w:tcW w:w="354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C0024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Omit a.m. dose.</w:t>
            </w:r>
          </w:p>
        </w:tc>
        <w:tc>
          <w:tcPr>
            <w:tcW w:w="3402"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C0024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Omit a.m. dose if OD,</w:t>
            </w:r>
            <w:r>
              <w:rPr>
                <w:rFonts w:asciiTheme="majorBidi" w:hAnsiTheme="majorBidi" w:cstheme="majorBidi"/>
                <w:sz w:val="24"/>
                <w:szCs w:val="24"/>
              </w:rPr>
              <w:t xml:space="preserve"> </w:t>
            </w:r>
            <w:r w:rsidRPr="00566138">
              <w:rPr>
                <w:rFonts w:asciiTheme="majorBidi" w:hAnsiTheme="majorBidi" w:cstheme="majorBidi"/>
                <w:sz w:val="24"/>
                <w:szCs w:val="24"/>
              </w:rPr>
              <w:t>omit a.m. and p.m.</w:t>
            </w:r>
            <w:r>
              <w:rPr>
                <w:rFonts w:asciiTheme="majorBidi" w:hAnsiTheme="majorBidi" w:cstheme="majorBidi"/>
                <w:sz w:val="24"/>
                <w:szCs w:val="24"/>
              </w:rPr>
              <w:t xml:space="preserve"> </w:t>
            </w:r>
            <w:r w:rsidRPr="00566138">
              <w:rPr>
                <w:rFonts w:asciiTheme="majorBidi" w:hAnsiTheme="majorBidi" w:cstheme="majorBidi"/>
                <w:sz w:val="24"/>
                <w:szCs w:val="24"/>
              </w:rPr>
              <w:t>dose if BD.</w:t>
            </w:r>
          </w:p>
        </w:tc>
      </w:tr>
      <w:tr w:rsidR="00566138" w:rsidTr="00566138">
        <w:tc>
          <w:tcPr>
            <w:tcW w:w="2269" w:type="dxa"/>
            <w:tcBorders>
              <w:top w:val="single" w:sz="18" w:space="0" w:color="4F81BD" w:themeColor="accent1"/>
              <w:left w:val="single" w:sz="24" w:space="0" w:color="4F81BD" w:themeColor="accent1"/>
              <w:bottom w:val="single" w:sz="18" w:space="0" w:color="4F81BD" w:themeColor="accent1"/>
              <w:right w:val="single" w:sz="18" w:space="0" w:color="4F81BD" w:themeColor="accent1"/>
            </w:tcBorders>
          </w:tcPr>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Pioglitazone or</w:t>
            </w:r>
          </w:p>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metformin</w:t>
            </w:r>
          </w:p>
        </w:tc>
        <w:tc>
          <w:tcPr>
            <w:tcW w:w="3544"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Pr>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Normal dosing.</w:t>
            </w:r>
          </w:p>
        </w:tc>
        <w:tc>
          <w:tcPr>
            <w:tcW w:w="3402" w:type="dxa"/>
            <w:tcBorders>
              <w:top w:val="single" w:sz="18" w:space="0" w:color="4F81BD" w:themeColor="accent1"/>
              <w:left w:val="single" w:sz="18" w:space="0" w:color="4F81BD" w:themeColor="accent1"/>
              <w:bottom w:val="single" w:sz="18" w:space="0" w:color="4F81BD" w:themeColor="accent1"/>
              <w:right w:val="single" w:sz="24" w:space="0" w:color="4F81BD" w:themeColor="accent1"/>
            </w:tcBorders>
          </w:tcPr>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Normal dosing.</w:t>
            </w:r>
          </w:p>
        </w:tc>
      </w:tr>
      <w:tr w:rsidR="00566138" w:rsidTr="00566138">
        <w:tc>
          <w:tcPr>
            <w:tcW w:w="2269" w:type="dxa"/>
            <w:tcBorders>
              <w:top w:val="single" w:sz="18" w:space="0" w:color="4F81BD" w:themeColor="accent1"/>
              <w:left w:val="single" w:sz="24" w:space="0" w:color="4F81BD" w:themeColor="accent1"/>
              <w:bottom w:val="single" w:sz="24" w:space="0" w:color="4F81BD" w:themeColor="accent1"/>
              <w:right w:val="single" w:sz="18" w:space="0" w:color="4F81BD" w:themeColor="accent1"/>
            </w:tcBorders>
          </w:tcPr>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DPP IV inhibitor</w:t>
            </w:r>
          </w:p>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(e.g. sitagliptin) or</w:t>
            </w:r>
          </w:p>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GLP-analogue (e.g.</w:t>
            </w:r>
          </w:p>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exenatide)</w:t>
            </w:r>
          </w:p>
        </w:tc>
        <w:tc>
          <w:tcPr>
            <w:tcW w:w="3544" w:type="dxa"/>
            <w:tcBorders>
              <w:top w:val="single" w:sz="18" w:space="0" w:color="4F81BD" w:themeColor="accent1"/>
              <w:left w:val="single" w:sz="18" w:space="0" w:color="4F81BD" w:themeColor="accent1"/>
              <w:bottom w:val="single" w:sz="24" w:space="0" w:color="4F81BD" w:themeColor="accent1"/>
              <w:right w:val="single" w:sz="18" w:space="0" w:color="4F81BD" w:themeColor="accent1"/>
            </w:tcBorders>
          </w:tcPr>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Omit on day of surgery.</w:t>
            </w:r>
          </w:p>
        </w:tc>
        <w:tc>
          <w:tcPr>
            <w:tcW w:w="3402" w:type="dxa"/>
            <w:tcBorders>
              <w:top w:val="single" w:sz="18" w:space="0" w:color="4F81BD" w:themeColor="accent1"/>
              <w:left w:val="single" w:sz="18" w:space="0" w:color="4F81BD" w:themeColor="accent1"/>
              <w:bottom w:val="single" w:sz="24" w:space="0" w:color="4F81BD" w:themeColor="accent1"/>
              <w:right w:val="single" w:sz="24" w:space="0" w:color="4F81BD" w:themeColor="accent1"/>
            </w:tcBorders>
          </w:tcPr>
          <w:p w:rsidR="00566138" w:rsidRPr="00566138" w:rsidRDefault="00566138" w:rsidP="00566138">
            <w:pPr>
              <w:autoSpaceDE w:val="0"/>
              <w:autoSpaceDN w:val="0"/>
              <w:bidi w:val="0"/>
              <w:adjustRightInd w:val="0"/>
              <w:rPr>
                <w:rFonts w:asciiTheme="majorBidi" w:hAnsiTheme="majorBidi" w:cstheme="majorBidi"/>
                <w:sz w:val="24"/>
                <w:szCs w:val="24"/>
              </w:rPr>
            </w:pPr>
            <w:r w:rsidRPr="00566138">
              <w:rPr>
                <w:rFonts w:asciiTheme="majorBidi" w:hAnsiTheme="majorBidi" w:cstheme="majorBidi"/>
                <w:sz w:val="24"/>
                <w:szCs w:val="24"/>
              </w:rPr>
              <w:t>Omit on day of</w:t>
            </w:r>
            <w:r>
              <w:rPr>
                <w:rFonts w:asciiTheme="majorBidi" w:hAnsiTheme="majorBidi" w:cstheme="majorBidi"/>
                <w:sz w:val="24"/>
                <w:szCs w:val="24"/>
              </w:rPr>
              <w:t xml:space="preserve"> </w:t>
            </w:r>
            <w:r w:rsidRPr="00566138">
              <w:rPr>
                <w:rFonts w:asciiTheme="majorBidi" w:hAnsiTheme="majorBidi" w:cstheme="majorBidi"/>
                <w:sz w:val="24"/>
                <w:szCs w:val="24"/>
              </w:rPr>
              <w:t>surgery.</w:t>
            </w:r>
          </w:p>
        </w:tc>
      </w:tr>
    </w:tbl>
    <w:p w:rsidR="00E13460" w:rsidRPr="00E13460" w:rsidRDefault="00E13460" w:rsidP="00B83BB9">
      <w:pPr>
        <w:autoSpaceDE w:val="0"/>
        <w:autoSpaceDN w:val="0"/>
        <w:bidi w:val="0"/>
        <w:adjustRightInd w:val="0"/>
        <w:spacing w:after="0" w:line="240" w:lineRule="auto"/>
        <w:rPr>
          <w:rFonts w:asciiTheme="majorBidi" w:hAnsiTheme="majorBidi" w:cstheme="majorBidi"/>
          <w:b/>
          <w:bCs/>
          <w:sz w:val="28"/>
          <w:szCs w:val="28"/>
        </w:rPr>
      </w:pPr>
      <w:r w:rsidRPr="00E13460">
        <w:rPr>
          <w:rFonts w:asciiTheme="majorBidi" w:hAnsiTheme="majorBidi" w:cstheme="majorBidi"/>
          <w:b/>
          <w:bCs/>
          <w:sz w:val="28"/>
          <w:szCs w:val="28"/>
        </w:rPr>
        <w:t>Morbid obesity</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Operations are made more complicated due to:</w:t>
      </w:r>
    </w:p>
    <w:p w:rsid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Harder to manually handle larger patients.</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Special equipment may be required, such as larger operating tables, beds and</w:t>
      </w:r>
      <w:r>
        <w:rPr>
          <w:rFonts w:asciiTheme="majorBidi" w:hAnsiTheme="majorBidi" w:cstheme="majorBidi"/>
          <w:sz w:val="24"/>
          <w:szCs w:val="24"/>
        </w:rPr>
        <w:t xml:space="preserve"> </w:t>
      </w:r>
      <w:r w:rsidRPr="00E13460">
        <w:rPr>
          <w:rFonts w:asciiTheme="majorBidi" w:hAnsiTheme="majorBidi" w:cstheme="majorBidi"/>
          <w:sz w:val="24"/>
          <w:szCs w:val="24"/>
        </w:rPr>
        <w:t>special hoists. Not every hospital will have these.</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Increased prevalence of comorbidities, e.g. IHD, DM, gallstones, etc.</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 xml:space="preserve">Poor airway for </w:t>
      </w:r>
      <w:r w:rsidR="00566138" w:rsidRPr="00E13460">
        <w:rPr>
          <w:rFonts w:asciiTheme="majorBidi" w:hAnsiTheme="majorBidi" w:cstheme="majorBidi"/>
          <w:sz w:val="24"/>
          <w:szCs w:val="24"/>
        </w:rPr>
        <w:t>anesthetic</w:t>
      </w:r>
      <w:r w:rsidRPr="00E13460">
        <w:rPr>
          <w:rFonts w:asciiTheme="majorBidi" w:hAnsiTheme="majorBidi" w:cstheme="majorBidi"/>
          <w:sz w:val="24"/>
          <w:szCs w:val="24"/>
        </w:rPr>
        <w:t xml:space="preserve"> intubation.</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Obesity may predispose to multipl</w:t>
      </w:r>
      <w:r w:rsidR="00566138">
        <w:rPr>
          <w:rFonts w:asciiTheme="majorBidi" w:hAnsiTheme="majorBidi" w:cstheme="majorBidi"/>
          <w:sz w:val="24"/>
          <w:szCs w:val="24"/>
        </w:rPr>
        <w:t>e complications</w:t>
      </w:r>
      <w:r w:rsidRPr="00E13460">
        <w:rPr>
          <w:rFonts w:asciiTheme="majorBidi" w:hAnsiTheme="majorBidi" w:cstheme="majorBidi"/>
          <w:sz w:val="24"/>
          <w:szCs w:val="24"/>
        </w:rPr>
        <w:t>.</w:t>
      </w:r>
    </w:p>
    <w:p w:rsidR="00E13460" w:rsidRDefault="00E13460" w:rsidP="00B83BB9">
      <w:pPr>
        <w:pStyle w:val="ListParagraph"/>
        <w:numPr>
          <w:ilvl w:val="0"/>
          <w:numId w:val="66"/>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Specific relevant investigations:</w:t>
      </w:r>
    </w:p>
    <w:p w:rsidR="00E13460" w:rsidRP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ECG, blood glucose, respiratory function tests, including spirometry,</w:t>
      </w:r>
      <w:r>
        <w:rPr>
          <w:rFonts w:asciiTheme="majorBidi" w:hAnsiTheme="majorBidi" w:cstheme="majorBidi"/>
          <w:sz w:val="24"/>
          <w:szCs w:val="24"/>
        </w:rPr>
        <w:t xml:space="preserve"> </w:t>
      </w:r>
      <w:r w:rsidRPr="00E13460">
        <w:rPr>
          <w:rFonts w:asciiTheme="majorBidi" w:hAnsiTheme="majorBidi" w:cstheme="majorBidi"/>
          <w:sz w:val="24"/>
          <w:szCs w:val="24"/>
        </w:rPr>
        <w:t>ABG and CXR.</w:t>
      </w:r>
    </w:p>
    <w:p w:rsidR="00E13460" w:rsidRDefault="00E13460"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B40ADBC" wp14:editId="3B55DDCA">
            <wp:extent cx="4972050" cy="99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990600"/>
                    </a:xfrm>
                    <a:prstGeom prst="rect">
                      <a:avLst/>
                    </a:prstGeom>
                    <a:noFill/>
                    <a:ln>
                      <a:noFill/>
                    </a:ln>
                  </pic:spPr>
                </pic:pic>
              </a:graphicData>
            </a:graphic>
          </wp:inline>
        </w:drawing>
      </w:r>
    </w:p>
    <w:p w:rsidR="00E13460" w:rsidRDefault="00E13460" w:rsidP="00B83BB9">
      <w:pPr>
        <w:autoSpaceDE w:val="0"/>
        <w:autoSpaceDN w:val="0"/>
        <w:bidi w:val="0"/>
        <w:adjustRightInd w:val="0"/>
        <w:spacing w:after="0" w:line="240" w:lineRule="auto"/>
        <w:rPr>
          <w:rFonts w:asciiTheme="majorBidi" w:hAnsiTheme="majorBidi" w:cstheme="majorBidi"/>
          <w:sz w:val="24"/>
          <w:szCs w:val="24"/>
        </w:rPr>
      </w:pPr>
    </w:p>
    <w:p w:rsidR="00E13460" w:rsidRPr="00E13460" w:rsidRDefault="00E13460" w:rsidP="00B83BB9">
      <w:pPr>
        <w:autoSpaceDE w:val="0"/>
        <w:autoSpaceDN w:val="0"/>
        <w:bidi w:val="0"/>
        <w:adjustRightInd w:val="0"/>
        <w:spacing w:after="0" w:line="240" w:lineRule="auto"/>
        <w:rPr>
          <w:rFonts w:asciiTheme="majorBidi" w:hAnsiTheme="majorBidi" w:cstheme="majorBidi"/>
          <w:b/>
          <w:bCs/>
          <w:sz w:val="28"/>
          <w:szCs w:val="28"/>
        </w:rPr>
      </w:pPr>
      <w:r w:rsidRPr="00E13460">
        <w:rPr>
          <w:rFonts w:asciiTheme="majorBidi" w:hAnsiTheme="majorBidi" w:cstheme="majorBidi"/>
          <w:b/>
          <w:bCs/>
          <w:sz w:val="28"/>
          <w:szCs w:val="28"/>
        </w:rPr>
        <w:lastRenderedPageBreak/>
        <w:t>Renal failure</w:t>
      </w:r>
    </w:p>
    <w:p w:rsidR="00E13460" w:rsidRDefault="00E13460" w:rsidP="00B83BB9">
      <w:pPr>
        <w:pStyle w:val="ListParagraph"/>
        <w:numPr>
          <w:ilvl w:val="0"/>
          <w:numId w:val="67"/>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Manage all renal failure patients jointly with a nephrologist.</w:t>
      </w:r>
    </w:p>
    <w:p w:rsidR="00E13460" w:rsidRDefault="00E13460" w:rsidP="00B83BB9">
      <w:pPr>
        <w:pStyle w:val="ListParagraph"/>
        <w:numPr>
          <w:ilvl w:val="0"/>
          <w:numId w:val="67"/>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Mild chronic renal failure is common in the elderly surgical patient.</w:t>
      </w:r>
    </w:p>
    <w:p w:rsid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 xml:space="preserve">Delay elective surgery to allow </w:t>
      </w:r>
      <w:r w:rsidR="00EA716E" w:rsidRPr="00E13460">
        <w:rPr>
          <w:rFonts w:asciiTheme="majorBidi" w:hAnsiTheme="majorBidi" w:cstheme="majorBidi"/>
          <w:sz w:val="24"/>
          <w:szCs w:val="24"/>
        </w:rPr>
        <w:t>optimization</w:t>
      </w:r>
      <w:r w:rsidRPr="00E13460">
        <w:rPr>
          <w:rFonts w:asciiTheme="majorBidi" w:hAnsiTheme="majorBidi" w:cstheme="majorBidi"/>
          <w:sz w:val="24"/>
          <w:szCs w:val="24"/>
        </w:rPr>
        <w:t xml:space="preserve"> and </w:t>
      </w:r>
      <w:r w:rsidR="00EA716E" w:rsidRPr="00E13460">
        <w:rPr>
          <w:rFonts w:asciiTheme="majorBidi" w:hAnsiTheme="majorBidi" w:cstheme="majorBidi"/>
          <w:sz w:val="24"/>
          <w:szCs w:val="24"/>
        </w:rPr>
        <w:t>stabilization</w:t>
      </w:r>
      <w:r w:rsidRPr="00E13460">
        <w:rPr>
          <w:rFonts w:asciiTheme="majorBidi" w:hAnsiTheme="majorBidi" w:cstheme="majorBidi"/>
          <w:sz w:val="24"/>
          <w:szCs w:val="24"/>
        </w:rPr>
        <w:t xml:space="preserve"> of the</w:t>
      </w:r>
      <w:r>
        <w:rPr>
          <w:rFonts w:asciiTheme="majorBidi" w:hAnsiTheme="majorBidi" w:cstheme="majorBidi"/>
          <w:sz w:val="24"/>
          <w:szCs w:val="24"/>
        </w:rPr>
        <w:t xml:space="preserve"> </w:t>
      </w:r>
      <w:r w:rsidRPr="00E13460">
        <w:rPr>
          <w:rFonts w:asciiTheme="majorBidi" w:hAnsiTheme="majorBidi" w:cstheme="majorBidi"/>
          <w:sz w:val="24"/>
          <w:szCs w:val="24"/>
        </w:rPr>
        <w:t>condition.</w:t>
      </w:r>
    </w:p>
    <w:p w:rsid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Avoid nephrotoxic drugs, e.g. gentamicin.</w:t>
      </w:r>
    </w:p>
    <w:p w:rsidR="00E13460" w:rsidRPr="00E13460" w:rsidRDefault="00E13460" w:rsidP="00B83BB9">
      <w:pPr>
        <w:pStyle w:val="ListParagraph"/>
        <w:numPr>
          <w:ilvl w:val="0"/>
          <w:numId w:val="62"/>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Make sure hydration is maintained pre-operatively.</w:t>
      </w:r>
    </w:p>
    <w:p w:rsidR="00E13460" w:rsidRDefault="00E13460" w:rsidP="00B83BB9">
      <w:pPr>
        <w:pStyle w:val="ListParagraph"/>
        <w:numPr>
          <w:ilvl w:val="0"/>
          <w:numId w:val="68"/>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Severe renal failure.</w:t>
      </w:r>
    </w:p>
    <w:p w:rsidR="00E13460" w:rsidRDefault="00E13460" w:rsidP="00B83BB9">
      <w:pPr>
        <w:pStyle w:val="ListParagraph"/>
        <w:numPr>
          <w:ilvl w:val="0"/>
          <w:numId w:val="69"/>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Risk of fluid overload, electrolyte imbalances, metabolic acidosis and</w:t>
      </w:r>
      <w:r>
        <w:rPr>
          <w:rFonts w:asciiTheme="majorBidi" w:hAnsiTheme="majorBidi" w:cstheme="majorBidi"/>
          <w:sz w:val="24"/>
          <w:szCs w:val="24"/>
        </w:rPr>
        <w:t xml:space="preserve"> </w:t>
      </w:r>
      <w:r w:rsidRPr="00E13460">
        <w:rPr>
          <w:rFonts w:asciiTheme="majorBidi" w:hAnsiTheme="majorBidi" w:cstheme="majorBidi"/>
          <w:sz w:val="24"/>
          <w:szCs w:val="24"/>
        </w:rPr>
        <w:t>anaemia of renal failure.</w:t>
      </w:r>
    </w:p>
    <w:p w:rsidR="00E13460" w:rsidRPr="00E13460" w:rsidRDefault="00E13460" w:rsidP="00B83BB9">
      <w:pPr>
        <w:pStyle w:val="ListParagraph"/>
        <w:numPr>
          <w:ilvl w:val="0"/>
          <w:numId w:val="69"/>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Uraemia is immunosuppressant so ensure prophylactic antibiotics.</w:t>
      </w:r>
    </w:p>
    <w:p w:rsidR="00E13460" w:rsidRDefault="00E13460" w:rsidP="00B83BB9">
      <w:pPr>
        <w:pStyle w:val="ListParagraph"/>
        <w:numPr>
          <w:ilvl w:val="0"/>
          <w:numId w:val="68"/>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Monitor urine output, plasma electrolytes, creatinine, urea and bicarbonate.</w:t>
      </w:r>
    </w:p>
    <w:p w:rsidR="00E13460" w:rsidRPr="00E13460" w:rsidRDefault="00E13460" w:rsidP="00B83BB9">
      <w:pPr>
        <w:pStyle w:val="ListParagraph"/>
        <w:numPr>
          <w:ilvl w:val="0"/>
          <w:numId w:val="70"/>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 xml:space="preserve">Check potassium regularly, as having a general </w:t>
      </w:r>
      <w:r w:rsidR="00EA716E" w:rsidRPr="00E13460">
        <w:rPr>
          <w:rFonts w:asciiTheme="majorBidi" w:hAnsiTheme="majorBidi" w:cstheme="majorBidi"/>
          <w:sz w:val="24"/>
          <w:szCs w:val="24"/>
        </w:rPr>
        <w:t>anesthetic</w:t>
      </w:r>
      <w:r w:rsidRPr="00E13460">
        <w:rPr>
          <w:rFonts w:asciiTheme="majorBidi" w:hAnsiTheme="majorBidi" w:cstheme="majorBidi"/>
          <w:sz w:val="24"/>
          <w:szCs w:val="24"/>
        </w:rPr>
        <w:t xml:space="preserve"> (GA)</w:t>
      </w:r>
      <w:r>
        <w:rPr>
          <w:rFonts w:asciiTheme="majorBidi" w:hAnsiTheme="majorBidi" w:cstheme="majorBidi"/>
          <w:sz w:val="24"/>
          <w:szCs w:val="24"/>
        </w:rPr>
        <w:t xml:space="preserve"> </w:t>
      </w:r>
      <w:r w:rsidRPr="00E13460">
        <w:rPr>
          <w:rFonts w:asciiTheme="majorBidi" w:hAnsiTheme="majorBidi" w:cstheme="majorBidi"/>
          <w:sz w:val="24"/>
          <w:szCs w:val="24"/>
        </w:rPr>
        <w:t>increases the risk of hyperkalaemia.</w:t>
      </w:r>
    </w:p>
    <w:p w:rsidR="00E13460" w:rsidRDefault="00EA716E" w:rsidP="00B83BB9">
      <w:pPr>
        <w:pStyle w:val="ListParagraph"/>
        <w:numPr>
          <w:ilvl w:val="0"/>
          <w:numId w:val="68"/>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Hemodialysis</w:t>
      </w:r>
      <w:r w:rsidR="00E13460" w:rsidRPr="00E13460">
        <w:rPr>
          <w:rFonts w:asciiTheme="majorBidi" w:hAnsiTheme="majorBidi" w:cstheme="majorBidi"/>
          <w:sz w:val="24"/>
          <w:szCs w:val="24"/>
        </w:rPr>
        <w:t xml:space="preserve"> patients should have dialysis more than 24 hours</w:t>
      </w:r>
      <w:r w:rsidR="00E13460">
        <w:rPr>
          <w:rFonts w:asciiTheme="majorBidi" w:hAnsiTheme="majorBidi" w:cstheme="majorBidi"/>
          <w:sz w:val="24"/>
          <w:szCs w:val="24"/>
        </w:rPr>
        <w:t xml:space="preserve"> </w:t>
      </w:r>
      <w:r w:rsidR="00E13460" w:rsidRPr="00E13460">
        <w:rPr>
          <w:rFonts w:asciiTheme="majorBidi" w:hAnsiTheme="majorBidi" w:cstheme="majorBidi"/>
          <w:sz w:val="24"/>
          <w:szCs w:val="24"/>
        </w:rPr>
        <w:t>pre-operatively to allow the effects of heparin to wear off.</w:t>
      </w:r>
    </w:p>
    <w:p w:rsidR="00E13460" w:rsidRPr="00E13460" w:rsidRDefault="00E13460" w:rsidP="00B83BB9">
      <w:pPr>
        <w:pStyle w:val="ListParagraph"/>
        <w:numPr>
          <w:ilvl w:val="0"/>
          <w:numId w:val="68"/>
        </w:num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Patients using peritoneal dialysis having abdominal surgery may need to be</w:t>
      </w:r>
      <w:r>
        <w:rPr>
          <w:rFonts w:asciiTheme="majorBidi" w:hAnsiTheme="majorBidi" w:cstheme="majorBidi"/>
          <w:sz w:val="24"/>
          <w:szCs w:val="24"/>
        </w:rPr>
        <w:t xml:space="preserve"> </w:t>
      </w:r>
      <w:r w:rsidRPr="00E13460">
        <w:rPr>
          <w:rFonts w:asciiTheme="majorBidi" w:hAnsiTheme="majorBidi" w:cstheme="majorBidi"/>
          <w:sz w:val="24"/>
          <w:szCs w:val="24"/>
        </w:rPr>
        <w:t xml:space="preserve">converted to </w:t>
      </w:r>
      <w:r w:rsidR="00EA716E" w:rsidRPr="00E13460">
        <w:rPr>
          <w:rFonts w:asciiTheme="majorBidi" w:hAnsiTheme="majorBidi" w:cstheme="majorBidi"/>
          <w:sz w:val="24"/>
          <w:szCs w:val="24"/>
        </w:rPr>
        <w:t>hemodialysis</w:t>
      </w:r>
      <w:r w:rsidRPr="00E13460">
        <w:rPr>
          <w:rFonts w:asciiTheme="majorBidi" w:hAnsiTheme="majorBidi" w:cstheme="majorBidi"/>
          <w:sz w:val="24"/>
          <w:szCs w:val="24"/>
        </w:rPr>
        <w:t xml:space="preserve"> pre- and post-operatively.</w:t>
      </w:r>
    </w:p>
    <w:p w:rsidR="00E13460" w:rsidRPr="008B6B68" w:rsidRDefault="00EA716E" w:rsidP="00B83BB9">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Asthma and </w:t>
      </w:r>
      <w:r w:rsidR="00E13460" w:rsidRPr="008B6B68">
        <w:rPr>
          <w:rFonts w:asciiTheme="majorBidi" w:hAnsiTheme="majorBidi" w:cstheme="majorBidi"/>
          <w:b/>
          <w:bCs/>
          <w:sz w:val="28"/>
          <w:szCs w:val="28"/>
        </w:rPr>
        <w:t>COPD</w:t>
      </w:r>
    </w:p>
    <w:p w:rsidR="008B6B68" w:rsidRDefault="00E13460" w:rsidP="00B83BB9">
      <w:pPr>
        <w:pStyle w:val="ListParagraph"/>
        <w:numPr>
          <w:ilvl w:val="0"/>
          <w:numId w:val="71"/>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Lung function decreases with the use of GA, so alternatives, such as regional</w:t>
      </w:r>
      <w:r w:rsidR="008B6B68">
        <w:rPr>
          <w:rFonts w:asciiTheme="majorBidi" w:hAnsiTheme="majorBidi" w:cstheme="majorBidi"/>
          <w:sz w:val="24"/>
          <w:szCs w:val="24"/>
        </w:rPr>
        <w:t xml:space="preserve"> </w:t>
      </w:r>
      <w:r w:rsidRPr="008B6B68">
        <w:rPr>
          <w:rFonts w:asciiTheme="majorBidi" w:hAnsiTheme="majorBidi" w:cstheme="majorBidi"/>
          <w:sz w:val="24"/>
          <w:szCs w:val="24"/>
        </w:rPr>
        <w:t>anaesthesia, may be considered.</w:t>
      </w:r>
    </w:p>
    <w:p w:rsidR="008B6B68" w:rsidRDefault="00EA716E" w:rsidP="00B83BB9">
      <w:pPr>
        <w:pStyle w:val="ListParagraph"/>
        <w:numPr>
          <w:ilvl w:val="0"/>
          <w:numId w:val="71"/>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Optimize</w:t>
      </w:r>
      <w:r w:rsidR="00E13460" w:rsidRPr="008B6B68">
        <w:rPr>
          <w:rFonts w:asciiTheme="majorBidi" w:hAnsiTheme="majorBidi" w:cstheme="majorBidi"/>
          <w:sz w:val="24"/>
          <w:szCs w:val="24"/>
        </w:rPr>
        <w:t xml:space="preserve"> medical therapy with </w:t>
      </w:r>
      <w:r w:rsidRPr="008B6B68">
        <w:rPr>
          <w:rFonts w:asciiTheme="majorBidi" w:hAnsiTheme="majorBidi" w:cstheme="majorBidi"/>
          <w:sz w:val="24"/>
          <w:szCs w:val="24"/>
        </w:rPr>
        <w:t>nebulizers</w:t>
      </w:r>
      <w:r w:rsidR="00E13460" w:rsidRPr="008B6B68">
        <w:rPr>
          <w:rFonts w:asciiTheme="majorBidi" w:hAnsiTheme="majorBidi" w:cstheme="majorBidi"/>
          <w:sz w:val="24"/>
          <w:szCs w:val="24"/>
        </w:rPr>
        <w:t>, oxygen and steroids as required.</w:t>
      </w:r>
    </w:p>
    <w:p w:rsidR="008B6B68" w:rsidRDefault="00E13460" w:rsidP="00B83BB9">
      <w:pPr>
        <w:pStyle w:val="ListParagraph"/>
        <w:numPr>
          <w:ilvl w:val="0"/>
          <w:numId w:val="71"/>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Advise smoking cessation 4</w:t>
      </w:r>
      <w:r w:rsidRPr="008B6B68">
        <w:rPr>
          <w:rFonts w:asciiTheme="majorBidi" w:hAnsiTheme="majorBidi" w:cstheme="majorBidi" w:hint="eastAsia"/>
          <w:sz w:val="24"/>
          <w:szCs w:val="24"/>
        </w:rPr>
        <w:t>–</w:t>
      </w:r>
      <w:r w:rsidRPr="008B6B68">
        <w:rPr>
          <w:rFonts w:asciiTheme="majorBidi" w:hAnsiTheme="majorBidi" w:cstheme="majorBidi"/>
          <w:sz w:val="24"/>
          <w:szCs w:val="24"/>
        </w:rPr>
        <w:t>8 weeks prior to surgery.</w:t>
      </w:r>
    </w:p>
    <w:p w:rsidR="008B6B68" w:rsidRDefault="00E13460" w:rsidP="00B83BB9">
      <w:pPr>
        <w:pStyle w:val="ListParagraph"/>
        <w:numPr>
          <w:ilvl w:val="0"/>
          <w:numId w:val="71"/>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Use of chest physiotherapy at least twice a day:</w:t>
      </w:r>
    </w:p>
    <w:p w:rsidR="008B6B68" w:rsidRDefault="00E13460" w:rsidP="00B83BB9">
      <w:pPr>
        <w:pStyle w:val="ListParagraph"/>
        <w:numPr>
          <w:ilvl w:val="0"/>
          <w:numId w:val="70"/>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passive, e.g. breathing exercises;</w:t>
      </w:r>
    </w:p>
    <w:p w:rsidR="00E13460" w:rsidRPr="008B6B68" w:rsidRDefault="00E13460" w:rsidP="00B83BB9">
      <w:pPr>
        <w:pStyle w:val="ListParagraph"/>
        <w:numPr>
          <w:ilvl w:val="0"/>
          <w:numId w:val="70"/>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active, e.g. postural drainage.</w:t>
      </w:r>
    </w:p>
    <w:p w:rsidR="008B6B68" w:rsidRDefault="00E13460" w:rsidP="00B83BB9">
      <w:pPr>
        <w:pStyle w:val="ListParagraph"/>
        <w:numPr>
          <w:ilvl w:val="0"/>
          <w:numId w:val="72"/>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May need to book a bed on HDU for post-operative non-invasive</w:t>
      </w:r>
      <w:r w:rsidR="008B6B68">
        <w:rPr>
          <w:rFonts w:asciiTheme="majorBidi" w:hAnsiTheme="majorBidi" w:cstheme="majorBidi"/>
          <w:sz w:val="24"/>
          <w:szCs w:val="24"/>
        </w:rPr>
        <w:t xml:space="preserve"> </w:t>
      </w:r>
      <w:r w:rsidRPr="008B6B68">
        <w:rPr>
          <w:rFonts w:asciiTheme="majorBidi" w:hAnsiTheme="majorBidi" w:cstheme="majorBidi"/>
          <w:sz w:val="24"/>
          <w:szCs w:val="24"/>
        </w:rPr>
        <w:t>ventilation.</w:t>
      </w:r>
    </w:p>
    <w:p w:rsidR="008B6B68" w:rsidRDefault="00E13460" w:rsidP="00B83BB9">
      <w:pPr>
        <w:pStyle w:val="ListParagraph"/>
        <w:numPr>
          <w:ilvl w:val="0"/>
          <w:numId w:val="72"/>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Specific relevant investigations:</w:t>
      </w:r>
    </w:p>
    <w:p w:rsidR="00E13460" w:rsidRPr="008B6B68" w:rsidRDefault="00E13460" w:rsidP="00B83BB9">
      <w:pPr>
        <w:pStyle w:val="ListParagraph"/>
        <w:numPr>
          <w:ilvl w:val="0"/>
          <w:numId w:val="73"/>
        </w:numPr>
        <w:autoSpaceDE w:val="0"/>
        <w:autoSpaceDN w:val="0"/>
        <w:bidi w:val="0"/>
        <w:adjustRightInd w:val="0"/>
        <w:spacing w:after="0" w:line="240" w:lineRule="auto"/>
        <w:rPr>
          <w:rFonts w:asciiTheme="majorBidi" w:hAnsiTheme="majorBidi" w:cstheme="majorBidi"/>
          <w:sz w:val="24"/>
          <w:szCs w:val="24"/>
        </w:rPr>
      </w:pPr>
      <w:r w:rsidRPr="008B6B68">
        <w:rPr>
          <w:rFonts w:asciiTheme="majorBidi" w:hAnsiTheme="majorBidi" w:cstheme="majorBidi"/>
          <w:sz w:val="24"/>
          <w:szCs w:val="24"/>
        </w:rPr>
        <w:t>Assess lung function using spirometry, ABG and CXR.</w:t>
      </w:r>
    </w:p>
    <w:p w:rsidR="00E13460" w:rsidRPr="00A50B5D" w:rsidRDefault="00E13460" w:rsidP="00B83BB9">
      <w:pPr>
        <w:autoSpaceDE w:val="0"/>
        <w:autoSpaceDN w:val="0"/>
        <w:bidi w:val="0"/>
        <w:adjustRightInd w:val="0"/>
        <w:spacing w:after="0" w:line="240" w:lineRule="auto"/>
        <w:rPr>
          <w:rFonts w:asciiTheme="majorBidi" w:hAnsiTheme="majorBidi" w:cstheme="majorBidi"/>
          <w:b/>
          <w:bCs/>
          <w:sz w:val="28"/>
          <w:szCs w:val="28"/>
        </w:rPr>
      </w:pPr>
      <w:r w:rsidRPr="00A50B5D">
        <w:rPr>
          <w:rFonts w:asciiTheme="majorBidi" w:hAnsiTheme="majorBidi" w:cstheme="majorBidi"/>
          <w:b/>
          <w:bCs/>
          <w:sz w:val="28"/>
          <w:szCs w:val="28"/>
        </w:rPr>
        <w:t>Liver disease</w:t>
      </w:r>
    </w:p>
    <w:p w:rsidR="00A50B5D" w:rsidRDefault="00E13460" w:rsidP="00B83BB9">
      <w:pPr>
        <w:autoSpaceDE w:val="0"/>
        <w:autoSpaceDN w:val="0"/>
        <w:bidi w:val="0"/>
        <w:adjustRightInd w:val="0"/>
        <w:spacing w:after="0" w:line="240" w:lineRule="auto"/>
        <w:rPr>
          <w:rFonts w:asciiTheme="majorBidi" w:hAnsiTheme="majorBidi" w:cstheme="majorBidi"/>
          <w:sz w:val="24"/>
          <w:szCs w:val="24"/>
        </w:rPr>
      </w:pPr>
      <w:r w:rsidRPr="00E13460">
        <w:rPr>
          <w:rFonts w:asciiTheme="majorBidi" w:hAnsiTheme="majorBidi" w:cstheme="majorBidi"/>
          <w:sz w:val="24"/>
          <w:szCs w:val="24"/>
        </w:rPr>
        <w:t>Patients with liver disease are at risk of severa</w:t>
      </w:r>
      <w:r w:rsidR="00EA716E">
        <w:rPr>
          <w:rFonts w:asciiTheme="majorBidi" w:hAnsiTheme="majorBidi" w:cstheme="majorBidi"/>
          <w:sz w:val="24"/>
          <w:szCs w:val="24"/>
        </w:rPr>
        <w:t>l complications</w:t>
      </w:r>
      <w:r w:rsidRPr="00E13460">
        <w:rPr>
          <w:rFonts w:asciiTheme="majorBidi" w:hAnsiTheme="majorBidi" w:cstheme="majorBidi"/>
          <w:sz w:val="24"/>
          <w:szCs w:val="24"/>
        </w:rPr>
        <w:t>.</w:t>
      </w:r>
    </w:p>
    <w:p w:rsidR="00E13460" w:rsidRDefault="00E13460" w:rsidP="00B83BB9">
      <w:pPr>
        <w:pStyle w:val="ListParagraph"/>
        <w:numPr>
          <w:ilvl w:val="0"/>
          <w:numId w:val="74"/>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Patients with liver disease may be classified using the Child</w:t>
      </w:r>
      <w:r w:rsidRPr="00A50B5D">
        <w:rPr>
          <w:rFonts w:asciiTheme="majorBidi" w:hAnsiTheme="majorBidi" w:cstheme="majorBidi" w:hint="eastAsia"/>
          <w:sz w:val="24"/>
          <w:szCs w:val="24"/>
        </w:rPr>
        <w:t>–</w:t>
      </w:r>
      <w:r w:rsidRPr="00A50B5D">
        <w:rPr>
          <w:rFonts w:asciiTheme="majorBidi" w:hAnsiTheme="majorBidi" w:cstheme="majorBidi"/>
          <w:sz w:val="24"/>
          <w:szCs w:val="24"/>
        </w:rPr>
        <w:t>Pugh criteria.</w:t>
      </w:r>
    </w:p>
    <w:p w:rsidR="00A50B5D" w:rsidRDefault="00A50B5D"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82A55B6" wp14:editId="3B272453">
            <wp:extent cx="48387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1152525"/>
                    </a:xfrm>
                    <a:prstGeom prst="rect">
                      <a:avLst/>
                    </a:prstGeom>
                    <a:noFill/>
                    <a:ln>
                      <a:noFill/>
                    </a:ln>
                  </pic:spPr>
                </pic:pic>
              </a:graphicData>
            </a:graphic>
          </wp:inline>
        </w:drawing>
      </w:r>
    </w:p>
    <w:p w:rsidR="00A50B5D" w:rsidRPr="00A50B5D" w:rsidRDefault="00A50B5D" w:rsidP="00EA716E">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7A94BA2" wp14:editId="64C76AA1">
            <wp:extent cx="4867275" cy="1647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1647825"/>
                    </a:xfrm>
                    <a:prstGeom prst="rect">
                      <a:avLst/>
                    </a:prstGeom>
                    <a:noFill/>
                    <a:ln>
                      <a:noFill/>
                    </a:ln>
                  </pic:spPr>
                </pic:pic>
              </a:graphicData>
            </a:graphic>
          </wp:inline>
        </w:drawing>
      </w:r>
    </w:p>
    <w:p w:rsidR="00EA716E" w:rsidRDefault="00EA716E" w:rsidP="00EA716E">
      <w:pPr>
        <w:pStyle w:val="ListParagraph"/>
        <w:autoSpaceDE w:val="0"/>
        <w:autoSpaceDN w:val="0"/>
        <w:bidi w:val="0"/>
        <w:adjustRightInd w:val="0"/>
        <w:spacing w:after="0" w:line="240" w:lineRule="auto"/>
        <w:rPr>
          <w:rFonts w:asciiTheme="majorBidi" w:hAnsiTheme="majorBidi" w:cstheme="majorBidi"/>
          <w:sz w:val="24"/>
          <w:szCs w:val="24"/>
        </w:rPr>
      </w:pPr>
    </w:p>
    <w:p w:rsidR="00A50B5D" w:rsidRDefault="00E13460" w:rsidP="00EA716E">
      <w:pPr>
        <w:pStyle w:val="ListParagraph"/>
        <w:numPr>
          <w:ilvl w:val="0"/>
          <w:numId w:val="74"/>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lastRenderedPageBreak/>
        <w:t>Surgical risks vary with the score, and in those with a high score all but the</w:t>
      </w:r>
      <w:r w:rsidR="00A50B5D">
        <w:rPr>
          <w:rFonts w:asciiTheme="majorBidi" w:hAnsiTheme="majorBidi" w:cstheme="majorBidi"/>
          <w:sz w:val="24"/>
          <w:szCs w:val="24"/>
        </w:rPr>
        <w:t xml:space="preserve"> </w:t>
      </w:r>
      <w:r w:rsidRPr="00A50B5D">
        <w:rPr>
          <w:rFonts w:asciiTheme="majorBidi" w:hAnsiTheme="majorBidi" w:cstheme="majorBidi"/>
          <w:sz w:val="24"/>
          <w:szCs w:val="24"/>
        </w:rPr>
        <w:t>most critical, life-saving surgery are contraindicated.</w:t>
      </w:r>
    </w:p>
    <w:p w:rsidR="00A50B5D" w:rsidRDefault="00E13460" w:rsidP="00B83BB9">
      <w:pPr>
        <w:pStyle w:val="ListParagraph"/>
        <w:numPr>
          <w:ilvl w:val="0"/>
          <w:numId w:val="74"/>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Specific relevant investigations:</w:t>
      </w:r>
    </w:p>
    <w:p w:rsidR="00E13460" w:rsidRPr="00A50B5D" w:rsidRDefault="00E13460" w:rsidP="00B83BB9">
      <w:pPr>
        <w:pStyle w:val="ListParagraph"/>
        <w:numPr>
          <w:ilvl w:val="0"/>
          <w:numId w:val="73"/>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FBC, clotting screen, U&amp;E, LFT and bone profile.</w:t>
      </w:r>
    </w:p>
    <w:p w:rsidR="00A50B5D" w:rsidRDefault="00E13460" w:rsidP="00B83BB9">
      <w:pPr>
        <w:pStyle w:val="ListParagraph"/>
        <w:numPr>
          <w:ilvl w:val="0"/>
          <w:numId w:val="75"/>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Patients should have close monitoring of blood sugar, as they have defective</w:t>
      </w:r>
      <w:r w:rsidR="00A50B5D">
        <w:rPr>
          <w:rFonts w:asciiTheme="majorBidi" w:hAnsiTheme="majorBidi" w:cstheme="majorBidi"/>
          <w:sz w:val="24"/>
          <w:szCs w:val="24"/>
        </w:rPr>
        <w:t xml:space="preserve"> </w:t>
      </w:r>
      <w:r w:rsidRPr="00A50B5D">
        <w:rPr>
          <w:rFonts w:asciiTheme="majorBidi" w:hAnsiTheme="majorBidi" w:cstheme="majorBidi"/>
          <w:sz w:val="24"/>
          <w:szCs w:val="24"/>
        </w:rPr>
        <w:t>glycolysis and gluconeogenesis.</w:t>
      </w:r>
    </w:p>
    <w:p w:rsidR="00A50B5D" w:rsidRDefault="00E13460" w:rsidP="00B83BB9">
      <w:pPr>
        <w:pStyle w:val="ListParagraph"/>
        <w:numPr>
          <w:ilvl w:val="0"/>
          <w:numId w:val="75"/>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Patients with deranged clotting may need vitamin K pre-operatively for</w:t>
      </w:r>
      <w:r w:rsidR="00A50B5D">
        <w:rPr>
          <w:rFonts w:asciiTheme="majorBidi" w:hAnsiTheme="majorBidi" w:cstheme="majorBidi"/>
          <w:sz w:val="24"/>
          <w:szCs w:val="24"/>
        </w:rPr>
        <w:t xml:space="preserve"> </w:t>
      </w:r>
      <w:r w:rsidRPr="00A50B5D">
        <w:rPr>
          <w:rFonts w:asciiTheme="majorBidi" w:hAnsiTheme="majorBidi" w:cstheme="majorBidi"/>
          <w:sz w:val="24"/>
          <w:szCs w:val="24"/>
        </w:rPr>
        <w:t>several days or require fresh frozen plasma (FFP) peri-operatively.</w:t>
      </w:r>
    </w:p>
    <w:p w:rsidR="0086510C" w:rsidRDefault="00E13460" w:rsidP="0086510C">
      <w:pPr>
        <w:pStyle w:val="ListParagraph"/>
        <w:numPr>
          <w:ilvl w:val="0"/>
          <w:numId w:val="75"/>
        </w:numPr>
        <w:autoSpaceDE w:val="0"/>
        <w:autoSpaceDN w:val="0"/>
        <w:bidi w:val="0"/>
        <w:adjustRightInd w:val="0"/>
        <w:spacing w:after="0" w:line="240" w:lineRule="auto"/>
        <w:rPr>
          <w:rFonts w:asciiTheme="majorBidi" w:hAnsiTheme="majorBidi" w:cstheme="majorBidi"/>
          <w:sz w:val="24"/>
          <w:szCs w:val="24"/>
        </w:rPr>
      </w:pPr>
      <w:r w:rsidRPr="00A50B5D">
        <w:rPr>
          <w:rFonts w:asciiTheme="majorBidi" w:hAnsiTheme="majorBidi" w:cstheme="majorBidi"/>
          <w:sz w:val="24"/>
          <w:szCs w:val="24"/>
        </w:rPr>
        <w:t>Prophylactic antibiotics are indicated.</w:t>
      </w:r>
    </w:p>
    <w:p w:rsidR="0086510C" w:rsidRDefault="0086510C" w:rsidP="0086510C">
      <w:pPr>
        <w:pStyle w:val="ListParagraph"/>
        <w:autoSpaceDE w:val="0"/>
        <w:autoSpaceDN w:val="0"/>
        <w:bidi w:val="0"/>
        <w:adjustRightInd w:val="0"/>
        <w:spacing w:after="0" w:line="240" w:lineRule="auto"/>
        <w:rPr>
          <w:rFonts w:asciiTheme="majorBidi" w:hAnsiTheme="majorBidi" w:cstheme="majorBidi"/>
          <w:sz w:val="24"/>
          <w:szCs w:val="24"/>
        </w:rPr>
      </w:pPr>
    </w:p>
    <w:p w:rsidR="0086510C" w:rsidRDefault="0086510C" w:rsidP="0086510C">
      <w:pPr>
        <w:pStyle w:val="ListParagraph"/>
        <w:autoSpaceDE w:val="0"/>
        <w:autoSpaceDN w:val="0"/>
        <w:bidi w:val="0"/>
        <w:adjustRightInd w:val="0"/>
        <w:spacing w:after="0" w:line="240" w:lineRule="auto"/>
        <w:ind w:left="0"/>
        <w:rPr>
          <w:rFonts w:asciiTheme="majorBidi" w:hAnsiTheme="majorBidi" w:cstheme="majorBidi"/>
          <w:b/>
          <w:bCs/>
          <w:sz w:val="28"/>
          <w:szCs w:val="28"/>
        </w:rPr>
      </w:pPr>
      <w:r w:rsidRPr="0086510C">
        <w:rPr>
          <w:rFonts w:asciiTheme="majorBidi" w:hAnsiTheme="majorBidi" w:cstheme="majorBidi"/>
          <w:b/>
          <w:bCs/>
          <w:sz w:val="28"/>
          <w:szCs w:val="28"/>
        </w:rPr>
        <w:t>Hormonal therapy</w:t>
      </w:r>
    </w:p>
    <w:p w:rsidR="0086510C" w:rsidRPr="0086510C" w:rsidRDefault="0086510C" w:rsidP="008709EB">
      <w:pPr>
        <w:pStyle w:val="ListParagraph"/>
        <w:numPr>
          <w:ilvl w:val="0"/>
          <w:numId w:val="169"/>
        </w:numPr>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Patients taking oral contraceptives have an increased risk of postoperative venous thromboembolism because of the combined effects of hormones and the hypercoagulable state, which accompanies surgical stress and postoperative immobility.</w:t>
      </w:r>
    </w:p>
    <w:p w:rsidR="0086510C" w:rsidRPr="0086510C" w:rsidRDefault="0086510C" w:rsidP="0086510C">
      <w:pPr>
        <w:pStyle w:val="ListParagraph"/>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The patient should switch to alternative contraceptive methods 4-6 weeks prior to surgery and then restart OCPs after the first menes occurs at least 2 weeks after regaining full mobility following surgery.</w:t>
      </w:r>
    </w:p>
    <w:p w:rsidR="0086510C" w:rsidRDefault="0086510C" w:rsidP="0086510C">
      <w:pPr>
        <w:pStyle w:val="ListParagraph"/>
        <w:autoSpaceDE w:val="0"/>
        <w:autoSpaceDN w:val="0"/>
        <w:bidi w:val="0"/>
        <w:adjustRightInd w:val="0"/>
        <w:spacing w:after="0" w:line="240" w:lineRule="auto"/>
        <w:jc w:val="both"/>
        <w:rPr>
          <w:rFonts w:asciiTheme="majorBidi" w:hAnsiTheme="majorBidi" w:cstheme="majorBidi"/>
          <w:sz w:val="24"/>
          <w:szCs w:val="24"/>
        </w:rPr>
      </w:pPr>
      <w:r w:rsidRPr="0086510C">
        <w:rPr>
          <w:rFonts w:asciiTheme="majorBidi" w:hAnsiTheme="majorBidi" w:cstheme="majorBidi"/>
          <w:sz w:val="24"/>
          <w:szCs w:val="24"/>
        </w:rPr>
        <w:t>Thus the patient is faced with a choice of continuing combined OCPS and receiving thromboprophylaxis in the perioperative period (i</w:t>
      </w:r>
      <w:r>
        <w:rPr>
          <w:rFonts w:asciiTheme="majorBidi" w:hAnsiTheme="majorBidi" w:cstheme="majorBidi"/>
          <w:sz w:val="24"/>
          <w:szCs w:val="24"/>
        </w:rPr>
        <w:t>.</w:t>
      </w:r>
      <w:r w:rsidRPr="0086510C">
        <w:rPr>
          <w:rFonts w:asciiTheme="majorBidi" w:hAnsiTheme="majorBidi" w:cstheme="majorBidi"/>
          <w:sz w:val="24"/>
          <w:szCs w:val="24"/>
        </w:rPr>
        <w:t>e., SC LMWH and graduated elastic compression stockings) or stopping the pill 4-6 weeks prior to surgery and using another form of contraception (e.g.,</w:t>
      </w:r>
      <w:r>
        <w:rPr>
          <w:rFonts w:asciiTheme="majorBidi" w:hAnsiTheme="majorBidi" w:cstheme="majorBidi"/>
          <w:sz w:val="24"/>
          <w:szCs w:val="24"/>
        </w:rPr>
        <w:t xml:space="preserve"> </w:t>
      </w:r>
      <w:r w:rsidRPr="0086510C">
        <w:rPr>
          <w:rFonts w:asciiTheme="majorBidi" w:hAnsiTheme="majorBidi" w:cstheme="majorBidi"/>
          <w:sz w:val="24"/>
          <w:szCs w:val="24"/>
        </w:rPr>
        <w:t xml:space="preserve">a progesterone- only pill). </w:t>
      </w:r>
    </w:p>
    <w:p w:rsidR="0086510C" w:rsidRPr="0086510C" w:rsidRDefault="0086510C" w:rsidP="008709EB">
      <w:pPr>
        <w:pStyle w:val="ListParagraph"/>
        <w:numPr>
          <w:ilvl w:val="0"/>
          <w:numId w:val="169"/>
        </w:numPr>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 xml:space="preserve">Hormone replacement therapy in postmenopausal women may increase the risk of postoperative venous thromboembolism so perioperative thromboprophylaxis is prudent, rather than subjecting the patient to the risk of provoking postmenopausal symptoms by stopping HRT.  </w:t>
      </w:r>
    </w:p>
    <w:p w:rsidR="0086510C" w:rsidRDefault="0086510C" w:rsidP="00836331">
      <w:pPr>
        <w:autoSpaceDE w:val="0"/>
        <w:autoSpaceDN w:val="0"/>
        <w:bidi w:val="0"/>
        <w:adjustRightInd w:val="0"/>
        <w:spacing w:after="0" w:line="240" w:lineRule="auto"/>
        <w:jc w:val="both"/>
        <w:rPr>
          <w:rFonts w:asciiTheme="majorBidi" w:hAnsiTheme="majorBidi" w:cstheme="majorBidi"/>
          <w:b/>
          <w:bCs/>
          <w:sz w:val="28"/>
          <w:szCs w:val="28"/>
        </w:rPr>
      </w:pPr>
    </w:p>
    <w:p w:rsidR="00E13460" w:rsidRDefault="00A50B5D" w:rsidP="0086510C">
      <w:pPr>
        <w:autoSpaceDE w:val="0"/>
        <w:autoSpaceDN w:val="0"/>
        <w:bidi w:val="0"/>
        <w:adjustRightInd w:val="0"/>
        <w:spacing w:after="0" w:line="240" w:lineRule="auto"/>
        <w:jc w:val="both"/>
        <w:rPr>
          <w:rFonts w:asciiTheme="majorBidi" w:hAnsiTheme="majorBidi" w:cstheme="majorBidi"/>
          <w:b/>
          <w:bCs/>
          <w:sz w:val="28"/>
          <w:szCs w:val="28"/>
        </w:rPr>
      </w:pPr>
      <w:r w:rsidRPr="00A50B5D">
        <w:rPr>
          <w:rFonts w:asciiTheme="majorBidi" w:hAnsiTheme="majorBidi" w:cstheme="majorBidi"/>
          <w:b/>
          <w:bCs/>
          <w:sz w:val="28"/>
          <w:szCs w:val="28"/>
        </w:rPr>
        <w:t>Infec</w:t>
      </w:r>
      <w:r w:rsidR="00E13460" w:rsidRPr="00A50B5D">
        <w:rPr>
          <w:rFonts w:asciiTheme="majorBidi" w:hAnsiTheme="majorBidi" w:cstheme="majorBidi"/>
          <w:b/>
          <w:bCs/>
          <w:sz w:val="28"/>
          <w:szCs w:val="28"/>
        </w:rPr>
        <w:t>tion</w:t>
      </w:r>
    </w:p>
    <w:p w:rsidR="00A50B5D" w:rsidRDefault="00836331" w:rsidP="00836331">
      <w:pPr>
        <w:shd w:val="clear" w:color="auto" w:fill="FFFFFF"/>
        <w:bidi w:val="0"/>
        <w:spacing w:after="240"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Surgical antibiotic prophylaxis is the ap</w:t>
      </w:r>
      <w:r w:rsidR="00A50B5D">
        <w:rPr>
          <w:rFonts w:asciiTheme="majorBidi" w:hAnsiTheme="majorBidi" w:cstheme="majorBidi"/>
          <w:sz w:val="24"/>
          <w:szCs w:val="24"/>
        </w:rPr>
        <w:t xml:space="preserve">propriate use of preoperative and </w:t>
      </w:r>
      <w:r w:rsidR="00A50B5D" w:rsidRPr="00A50B5D">
        <w:rPr>
          <w:rFonts w:asciiTheme="majorBidi" w:hAnsiTheme="majorBidi" w:cstheme="majorBidi"/>
          <w:sz w:val="24"/>
          <w:szCs w:val="24"/>
        </w:rPr>
        <w:t xml:space="preserve">postoperative antibiotics to decrease the incidence of </w:t>
      </w:r>
      <w:r w:rsidR="00A50B5D">
        <w:rPr>
          <w:rFonts w:asciiTheme="majorBidi" w:hAnsiTheme="majorBidi" w:cstheme="majorBidi"/>
          <w:sz w:val="24"/>
          <w:szCs w:val="24"/>
        </w:rPr>
        <w:t>postoperative wound infections.</w:t>
      </w:r>
    </w:p>
    <w:p w:rsidR="002536FD" w:rsidRDefault="00A50B5D" w:rsidP="002536FD">
      <w:pPr>
        <w:shd w:val="clear" w:color="auto" w:fill="FFFFFF"/>
        <w:bidi w:val="0"/>
        <w:spacing w:after="240" w:line="240" w:lineRule="auto"/>
        <w:jc w:val="both"/>
        <w:rPr>
          <w:rFonts w:asciiTheme="majorBidi" w:hAnsiTheme="majorBidi" w:cstheme="majorBidi"/>
          <w:sz w:val="24"/>
          <w:szCs w:val="24"/>
        </w:rPr>
      </w:pPr>
      <w:r w:rsidRPr="00A50B5D">
        <w:rPr>
          <w:rFonts w:asciiTheme="majorBidi" w:hAnsiTheme="majorBidi" w:cstheme="majorBidi"/>
          <w:b/>
          <w:bCs/>
          <w:sz w:val="24"/>
          <w:szCs w:val="24"/>
        </w:rPr>
        <w:t>Treatment Goals</w:t>
      </w:r>
    </w:p>
    <w:p w:rsidR="00A50B5D" w:rsidRPr="00A50B5D" w:rsidRDefault="00A50B5D" w:rsidP="002536FD">
      <w:pPr>
        <w:shd w:val="clear" w:color="auto" w:fill="FFFFFF"/>
        <w:bidi w:val="0"/>
        <w:spacing w:after="24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Surgical Antibiotic Prophylaxis aims to: </w:t>
      </w:r>
    </w:p>
    <w:p w:rsidR="00A50B5D" w:rsidRPr="00A50B5D" w:rsidRDefault="00A50B5D" w:rsidP="00836331">
      <w:pPr>
        <w:numPr>
          <w:ilvl w:val="0"/>
          <w:numId w:val="77"/>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incidence of postoperative wound infections. </w:t>
      </w:r>
    </w:p>
    <w:p w:rsidR="00A50B5D" w:rsidRPr="00A50B5D" w:rsidRDefault="00A50B5D" w:rsidP="00836331">
      <w:pPr>
        <w:numPr>
          <w:ilvl w:val="0"/>
          <w:numId w:val="77"/>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incidence of adverse drug effects </w:t>
      </w:r>
      <w:r w:rsidR="00813C43" w:rsidRPr="00A50B5D">
        <w:rPr>
          <w:rFonts w:asciiTheme="majorBidi" w:hAnsiTheme="majorBidi" w:cstheme="majorBidi"/>
          <w:sz w:val="24"/>
          <w:szCs w:val="24"/>
        </w:rPr>
        <w:t>in patients</w:t>
      </w:r>
      <w:r w:rsidRPr="00A50B5D">
        <w:rPr>
          <w:rFonts w:asciiTheme="majorBidi" w:hAnsiTheme="majorBidi" w:cstheme="majorBidi"/>
          <w:sz w:val="24"/>
          <w:szCs w:val="24"/>
        </w:rPr>
        <w:t xml:space="preserve"> undergoing surgery. </w:t>
      </w:r>
    </w:p>
    <w:p w:rsidR="00A50B5D" w:rsidRPr="00A50B5D" w:rsidRDefault="00A50B5D" w:rsidP="00836331">
      <w:pPr>
        <w:numPr>
          <w:ilvl w:val="0"/>
          <w:numId w:val="77"/>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cost of care for surgical patients. </w:t>
      </w:r>
    </w:p>
    <w:p w:rsidR="00A50B5D" w:rsidRDefault="00A50B5D" w:rsidP="00836331">
      <w:pPr>
        <w:numPr>
          <w:ilvl w:val="0"/>
          <w:numId w:val="77"/>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Minimize the adverse effects of prophylactic antibiotics on the microflora of the patient and the overall bacterial resistance patterns in a particular institution.</w:t>
      </w:r>
    </w:p>
    <w:p w:rsidR="002536FD" w:rsidRPr="00A50B5D" w:rsidRDefault="002536FD" w:rsidP="002536FD">
      <w:pPr>
        <w:shd w:val="clear" w:color="auto" w:fill="FFFFFF"/>
        <w:bidi w:val="0"/>
        <w:spacing w:after="0" w:line="240" w:lineRule="auto"/>
        <w:jc w:val="both"/>
        <w:rPr>
          <w:rFonts w:asciiTheme="majorBidi" w:hAnsiTheme="majorBidi" w:cstheme="majorBidi"/>
          <w:sz w:val="24"/>
          <w:szCs w:val="24"/>
        </w:rPr>
      </w:pPr>
    </w:p>
    <w:p w:rsidR="00A50B5D" w:rsidRPr="00A50B5D" w:rsidRDefault="00A50B5D" w:rsidP="00836331">
      <w:pPr>
        <w:shd w:val="clear" w:color="auto" w:fill="FFFFFF"/>
        <w:bidi w:val="0"/>
        <w:spacing w:line="240" w:lineRule="auto"/>
        <w:jc w:val="both"/>
        <w:rPr>
          <w:rFonts w:asciiTheme="majorBidi" w:hAnsiTheme="majorBidi" w:cstheme="majorBidi"/>
          <w:b/>
          <w:bCs/>
          <w:sz w:val="24"/>
          <w:szCs w:val="24"/>
        </w:rPr>
      </w:pPr>
      <w:r w:rsidRPr="00A50B5D">
        <w:rPr>
          <w:rFonts w:asciiTheme="majorBidi" w:hAnsiTheme="majorBidi" w:cstheme="majorBidi"/>
          <w:b/>
          <w:bCs/>
          <w:sz w:val="24"/>
          <w:szCs w:val="24"/>
        </w:rPr>
        <w:t>Pathophysiology</w:t>
      </w:r>
    </w:p>
    <w:p w:rsidR="00A50B5D" w:rsidRPr="00A50B5D" w:rsidRDefault="00836331" w:rsidP="00836331">
      <w:pPr>
        <w:shd w:val="clear" w:color="auto" w:fill="FFFFFF"/>
        <w:bidi w:val="0"/>
        <w:spacing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Surgical wound infection does not necessarily follow bacterial contamination. The predominant organisms involved are the endogenous microflora at the surgical site. The development of a surgical wound infection is dependent on a complex interaction between the patient's host-defense response, intrinsic bacterial factors, and local tissue factors. Factors which increase the risk of surgical wound infection are as follows:</w:t>
      </w:r>
    </w:p>
    <w:p w:rsidR="00A50B5D" w:rsidRPr="00A50B5D" w:rsidRDefault="00A50B5D" w:rsidP="00836331">
      <w:pPr>
        <w:numPr>
          <w:ilvl w:val="0"/>
          <w:numId w:val="76"/>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lastRenderedPageBreak/>
        <w:t xml:space="preserve">Host-Defense Response Factors: Patients with an underlying host-defense deficit are at increased risk of surgical wound infection (extremes of age, malnutrition, diabetes, corticosteroid therapy, other immunologic deficiency) </w:t>
      </w:r>
    </w:p>
    <w:p w:rsidR="00A50B5D" w:rsidRPr="00A50B5D" w:rsidRDefault="00A50B5D" w:rsidP="002536FD">
      <w:pPr>
        <w:numPr>
          <w:ilvl w:val="0"/>
          <w:numId w:val="76"/>
        </w:numPr>
        <w:shd w:val="clear" w:color="auto" w:fill="FFFFFF"/>
        <w:tabs>
          <w:tab w:val="num" w:pos="90"/>
        </w:tabs>
        <w:bidi w:val="0"/>
        <w:spacing w:after="0" w:line="240" w:lineRule="auto"/>
        <w:ind w:left="90" w:firstLine="0"/>
        <w:jc w:val="both"/>
        <w:rPr>
          <w:rFonts w:asciiTheme="majorBidi" w:hAnsiTheme="majorBidi" w:cstheme="majorBidi"/>
          <w:sz w:val="24"/>
          <w:szCs w:val="24"/>
        </w:rPr>
      </w:pPr>
      <w:r w:rsidRPr="00A50B5D">
        <w:rPr>
          <w:rFonts w:asciiTheme="majorBidi" w:hAnsiTheme="majorBidi" w:cstheme="majorBidi"/>
          <w:sz w:val="24"/>
          <w:szCs w:val="24"/>
        </w:rPr>
        <w:t>Bacterial Factors:</w:t>
      </w:r>
    </w:p>
    <w:p w:rsidR="00A50B5D" w:rsidRPr="00A50B5D" w:rsidRDefault="00A50B5D" w:rsidP="00836331">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Degree of wound contamination</w:t>
      </w:r>
    </w:p>
    <w:p w:rsidR="00A50B5D" w:rsidRPr="00A50B5D" w:rsidRDefault="00A50B5D" w:rsidP="00836331">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Bacterial virulence</w:t>
      </w:r>
    </w:p>
    <w:p w:rsidR="00A50B5D" w:rsidRPr="00A50B5D" w:rsidRDefault="00A50B5D" w:rsidP="00836331">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Microbial resistance to prophylactic antibiotics</w:t>
      </w:r>
    </w:p>
    <w:p w:rsidR="00A50B5D" w:rsidRPr="00A50B5D" w:rsidRDefault="00A50B5D" w:rsidP="00836331">
      <w:pPr>
        <w:numPr>
          <w:ilvl w:val="0"/>
          <w:numId w:val="76"/>
        </w:numPr>
        <w:shd w:val="clear" w:color="auto" w:fill="FFFFFF"/>
        <w:tabs>
          <w:tab w:val="num" w:pos="-90"/>
        </w:tabs>
        <w:bidi w:val="0"/>
        <w:spacing w:after="0" w:line="240" w:lineRule="auto"/>
        <w:ind w:left="90" w:firstLine="90"/>
        <w:jc w:val="both"/>
        <w:rPr>
          <w:rFonts w:asciiTheme="majorBidi" w:hAnsiTheme="majorBidi" w:cstheme="majorBidi"/>
          <w:sz w:val="24"/>
          <w:szCs w:val="24"/>
        </w:rPr>
      </w:pPr>
      <w:r w:rsidRPr="00A50B5D">
        <w:rPr>
          <w:rFonts w:asciiTheme="majorBidi" w:hAnsiTheme="majorBidi" w:cstheme="majorBidi"/>
          <w:sz w:val="24"/>
          <w:szCs w:val="24"/>
        </w:rPr>
        <w:t xml:space="preserve">Local Tissue Factors: </w:t>
      </w:r>
    </w:p>
    <w:p w:rsidR="00A50B5D" w:rsidRPr="00A50B5D" w:rsidRDefault="00A50B5D" w:rsidP="00836331">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Blood supply and tissue hypoxia </w:t>
      </w:r>
    </w:p>
    <w:p w:rsidR="00A50B5D" w:rsidRPr="00A50B5D" w:rsidRDefault="00A50B5D" w:rsidP="00B83BB9">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Presence of necrotic material </w:t>
      </w:r>
    </w:p>
    <w:p w:rsidR="00A50B5D" w:rsidRPr="00A50B5D" w:rsidRDefault="00A50B5D" w:rsidP="00B83BB9">
      <w:pPr>
        <w:numPr>
          <w:ilvl w:val="2"/>
          <w:numId w:val="76"/>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Presence of hematoma </w:t>
      </w:r>
    </w:p>
    <w:p w:rsidR="00A50B5D" w:rsidRPr="00A50B5D" w:rsidRDefault="00A50B5D" w:rsidP="00B83BB9">
      <w:pPr>
        <w:numPr>
          <w:ilvl w:val="2"/>
          <w:numId w:val="76"/>
        </w:numPr>
        <w:shd w:val="clear" w:color="auto" w:fill="FFFFFF"/>
        <w:tabs>
          <w:tab w:val="left" w:pos="630"/>
          <w:tab w:val="left" w:pos="1440"/>
        </w:tabs>
        <w:bidi w:val="0"/>
        <w:spacing w:after="0" w:line="240" w:lineRule="auto"/>
        <w:ind w:right="270"/>
        <w:rPr>
          <w:rFonts w:asciiTheme="majorBidi" w:hAnsiTheme="majorBidi" w:cstheme="majorBidi"/>
          <w:sz w:val="24"/>
          <w:szCs w:val="24"/>
        </w:rPr>
      </w:pPr>
      <w:r w:rsidRPr="00A50B5D">
        <w:rPr>
          <w:rFonts w:asciiTheme="majorBidi" w:hAnsiTheme="majorBidi" w:cstheme="majorBidi"/>
          <w:sz w:val="24"/>
          <w:szCs w:val="24"/>
        </w:rPr>
        <w:t>Presence of a foreign body</w:t>
      </w:r>
    </w:p>
    <w:p w:rsidR="00813C43" w:rsidRDefault="00836331" w:rsidP="0086510C">
      <w:pPr>
        <w:shd w:val="clear" w:color="auto" w:fill="FFFFFF"/>
        <w:bidi w:val="0"/>
        <w:spacing w:before="274" w:line="240" w:lineRule="auto"/>
        <w:ind w:right="-58"/>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Infectious complications may arise in the surgical wound itself or in other organ systems. They may be initiated by changes in the physiologic state of the respiratory, genitourinary, or immune systems associated with surgery.</w:t>
      </w:r>
    </w:p>
    <w:p w:rsidR="0086510C" w:rsidRPr="0086510C" w:rsidRDefault="0086510C" w:rsidP="0086510C">
      <w:pPr>
        <w:shd w:val="clear" w:color="auto" w:fill="FFFFFF"/>
        <w:bidi w:val="0"/>
        <w:spacing w:before="274" w:line="240" w:lineRule="auto"/>
        <w:ind w:right="-58"/>
        <w:jc w:val="both"/>
        <w:rPr>
          <w:rFonts w:asciiTheme="majorBidi" w:hAnsiTheme="majorBidi" w:cstheme="majorBidi"/>
          <w:sz w:val="24"/>
          <w:szCs w:val="24"/>
        </w:rPr>
      </w:pPr>
    </w:p>
    <w:p w:rsidR="00A50B5D" w:rsidRDefault="00A50B5D" w:rsidP="00813C43">
      <w:pPr>
        <w:shd w:val="clear" w:color="auto" w:fill="FFFFFF"/>
        <w:bidi w:val="0"/>
        <w:spacing w:line="240" w:lineRule="auto"/>
        <w:rPr>
          <w:rFonts w:asciiTheme="majorBidi" w:hAnsiTheme="majorBidi" w:cstheme="majorBidi"/>
          <w:b/>
          <w:bCs/>
          <w:sz w:val="24"/>
          <w:szCs w:val="24"/>
          <w:lang w:bidi="ar-IQ"/>
        </w:rPr>
      </w:pPr>
      <w:r w:rsidRPr="00A50B5D">
        <w:rPr>
          <w:rFonts w:asciiTheme="majorBidi" w:hAnsiTheme="majorBidi" w:cstheme="majorBidi"/>
          <w:b/>
          <w:bCs/>
          <w:sz w:val="24"/>
          <w:szCs w:val="24"/>
        </w:rPr>
        <w:t>Antimicrobial Spectru</w:t>
      </w:r>
      <w:r w:rsidRPr="00A50B5D">
        <w:rPr>
          <w:rFonts w:asciiTheme="majorBidi" w:hAnsiTheme="majorBidi" w:cstheme="majorBidi"/>
          <w:b/>
          <w:bCs/>
          <w:color w:val="000000"/>
          <w:spacing w:val="19"/>
          <w:sz w:val="24"/>
          <w:szCs w:val="24"/>
        </w:rPr>
        <w:t>m</w:t>
      </w:r>
    </w:p>
    <w:p w:rsidR="00A50B5D" w:rsidRPr="00A50B5D" w:rsidRDefault="00836331" w:rsidP="00836331">
      <w:pPr>
        <w:shd w:val="clear" w:color="auto" w:fill="FFFFFF"/>
        <w:bidi w:val="0"/>
        <w:spacing w:line="240" w:lineRule="auto"/>
        <w:jc w:val="both"/>
        <w:rPr>
          <w:rFonts w:asciiTheme="majorBidi" w:hAnsiTheme="majorBidi" w:cstheme="majorBidi"/>
          <w:sz w:val="24"/>
          <w:szCs w:val="24"/>
          <w:rtl/>
          <w:lang w:bidi="ar-IQ"/>
        </w:rPr>
      </w:pPr>
      <w:r>
        <w:rPr>
          <w:rFonts w:asciiTheme="majorBidi" w:hAnsiTheme="majorBidi" w:cstheme="majorBidi"/>
          <w:sz w:val="24"/>
          <w:szCs w:val="24"/>
        </w:rPr>
        <w:tab/>
      </w:r>
      <w:r w:rsidR="00A50B5D" w:rsidRPr="00A50B5D">
        <w:rPr>
          <w:rFonts w:asciiTheme="majorBidi" w:hAnsiTheme="majorBidi" w:cstheme="majorBidi"/>
          <w:sz w:val="24"/>
          <w:szCs w:val="24"/>
        </w:rPr>
        <w:t>The antimicrobial agent chosen for an individual patient should have activity against the most common pathogens which cause surgical wound infections.The agent does not need to possess antibacterial activity against all of the endogenous microbial flora at the surgical site; the use of agents with an excessively broad spectrum of activity increases the risk of microbial resistance and superinfection without an improvement in effectiveness. Third- generation cephalosporins exemplify this point. Despite their increased antimicrobial activity, these agents have not proven superior to first-generation cephalosporins in any operative procedure.</w:t>
      </w:r>
    </w:p>
    <w:p w:rsidR="00A50B5D" w:rsidRPr="00A50B5D" w:rsidRDefault="00A50B5D" w:rsidP="00B83BB9">
      <w:pPr>
        <w:shd w:val="clear" w:color="auto" w:fill="FFFFFF"/>
        <w:spacing w:line="240" w:lineRule="auto"/>
        <w:jc w:val="right"/>
        <w:rPr>
          <w:rFonts w:asciiTheme="majorBidi" w:hAnsiTheme="majorBidi" w:cstheme="majorBidi"/>
          <w:b/>
          <w:bCs/>
          <w:sz w:val="24"/>
          <w:szCs w:val="24"/>
        </w:rPr>
      </w:pPr>
      <w:r w:rsidRPr="00A50B5D">
        <w:rPr>
          <w:rFonts w:asciiTheme="majorBidi" w:hAnsiTheme="majorBidi" w:cstheme="majorBidi"/>
          <w:b/>
          <w:bCs/>
          <w:color w:val="000000"/>
          <w:spacing w:val="19"/>
          <w:sz w:val="24"/>
          <w:szCs w:val="24"/>
        </w:rPr>
        <w:t xml:space="preserve"> </w:t>
      </w:r>
      <w:r w:rsidRPr="00A50B5D">
        <w:rPr>
          <w:rFonts w:asciiTheme="majorBidi" w:hAnsiTheme="majorBidi" w:cstheme="majorBidi"/>
          <w:b/>
          <w:bCs/>
          <w:sz w:val="24"/>
          <w:szCs w:val="24"/>
        </w:rPr>
        <w:t>Timing of Antibiotic Administratio</w:t>
      </w:r>
      <w:r w:rsidRPr="00A50B5D">
        <w:rPr>
          <w:rFonts w:asciiTheme="majorBidi" w:hAnsiTheme="majorBidi" w:cstheme="majorBidi"/>
          <w:b/>
          <w:bCs/>
          <w:color w:val="000000"/>
          <w:spacing w:val="19"/>
          <w:sz w:val="24"/>
          <w:szCs w:val="24"/>
        </w:rPr>
        <w:t>n</w:t>
      </w:r>
    </w:p>
    <w:p w:rsidR="00A50B5D" w:rsidRPr="00A50B5D" w:rsidRDefault="00836331" w:rsidP="00836331">
      <w:pPr>
        <w:shd w:val="clear" w:color="auto" w:fill="FFFFFF"/>
        <w:bidi w:val="0"/>
        <w:spacing w:line="240" w:lineRule="auto"/>
        <w:jc w:val="both"/>
        <w:rPr>
          <w:rFonts w:asciiTheme="majorBidi" w:hAnsiTheme="majorBidi" w:cstheme="majorBidi"/>
          <w:sz w:val="24"/>
          <w:szCs w:val="24"/>
          <w:rtl/>
          <w:lang w:bidi="ar-IQ"/>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The most common error encountered in surgical prophylaxis is in the timing of antibiotic administration. </w:t>
      </w:r>
      <w:r w:rsidRPr="00A50B5D">
        <w:rPr>
          <w:rFonts w:asciiTheme="majorBidi" w:hAnsiTheme="majorBidi" w:cstheme="majorBidi"/>
          <w:sz w:val="24"/>
          <w:szCs w:val="24"/>
        </w:rPr>
        <w:t>Antibiotic</w:t>
      </w:r>
      <w:r w:rsidR="00A50B5D" w:rsidRPr="00A50B5D">
        <w:rPr>
          <w:rFonts w:asciiTheme="majorBidi" w:hAnsiTheme="majorBidi" w:cstheme="majorBidi"/>
          <w:sz w:val="24"/>
          <w:szCs w:val="24"/>
        </w:rPr>
        <w:t xml:space="preserve"> prophylaxis has contributed to a reduction in superficial wound infection rates. Coverage should be initiated not more than 2 hours ( oral route) or 30 min.(IM,IV) before the skin incision is made and, in the absence of gross contamination or overt infection, should not be given b</w:t>
      </w:r>
      <w:r w:rsidR="00666242">
        <w:rPr>
          <w:rFonts w:asciiTheme="majorBidi" w:hAnsiTheme="majorBidi" w:cstheme="majorBidi"/>
          <w:sz w:val="24"/>
          <w:szCs w:val="24"/>
        </w:rPr>
        <w:t>eyond 24-48 hrs. after surgery.</w:t>
      </w:r>
    </w:p>
    <w:p w:rsidR="00A50B5D" w:rsidRPr="00666242" w:rsidRDefault="00A50B5D" w:rsidP="00836331">
      <w:pPr>
        <w:shd w:val="clear" w:color="auto" w:fill="FFFFFF"/>
        <w:spacing w:line="240" w:lineRule="auto"/>
        <w:jc w:val="right"/>
        <w:rPr>
          <w:rFonts w:asciiTheme="majorBidi" w:hAnsiTheme="majorBidi" w:cstheme="majorBidi"/>
          <w:b/>
          <w:bCs/>
          <w:sz w:val="24"/>
          <w:szCs w:val="24"/>
          <w:rtl/>
          <w:lang w:bidi="ar-IQ"/>
        </w:rPr>
      </w:pPr>
      <w:r w:rsidRPr="00A50B5D">
        <w:rPr>
          <w:rFonts w:asciiTheme="majorBidi" w:hAnsiTheme="majorBidi" w:cstheme="majorBidi"/>
          <w:b/>
          <w:bCs/>
          <w:sz w:val="24"/>
          <w:szCs w:val="24"/>
        </w:rPr>
        <w:t>Duration of Prophylaxi</w:t>
      </w:r>
      <w:r w:rsidRPr="00A50B5D">
        <w:rPr>
          <w:rFonts w:asciiTheme="majorBidi" w:hAnsiTheme="majorBidi" w:cstheme="majorBidi"/>
          <w:b/>
          <w:bCs/>
          <w:color w:val="000000"/>
          <w:spacing w:val="19"/>
          <w:sz w:val="24"/>
          <w:szCs w:val="24"/>
        </w:rPr>
        <w:t>s</w:t>
      </w:r>
    </w:p>
    <w:p w:rsidR="00C87F12" w:rsidRDefault="00836331" w:rsidP="00836331">
      <w:pPr>
        <w:shd w:val="clear" w:color="auto" w:fill="FFFFFF"/>
        <w:bidi w:val="0"/>
        <w:spacing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Antibiotic administration should be continued for the shortest duration established to decrease the risk of postoperative infections. Antibiotic administration continued beyond 24 hours has not been shown to be superior to shorter duration antibiotic prophylaxis in most surgical procedures. Antibiotic prophylaxis continued beyond 24 hours increases cost, alters the patient's microflora, and adversely affects the bacterial resistance patterns of the institution. Single-dose antibiotic prophylaxis provides the optimal balance of reducing wound infections in most operative procedures while decreasing adverse drug effects.</w:t>
      </w:r>
    </w:p>
    <w:p w:rsidR="00006969" w:rsidRDefault="00006969" w:rsidP="00B83BB9">
      <w:pPr>
        <w:shd w:val="clear" w:color="auto" w:fill="FFFFFF"/>
        <w:bidi w:val="0"/>
        <w:spacing w:line="240" w:lineRule="auto"/>
        <w:jc w:val="center"/>
        <w:rPr>
          <w:rFonts w:asciiTheme="majorBidi" w:hAnsiTheme="majorBidi" w:cstheme="majorBidi"/>
          <w:sz w:val="24"/>
          <w:szCs w:val="24"/>
          <w:lang w:bidi="ar-IQ"/>
        </w:rPr>
      </w:pPr>
    </w:p>
    <w:p w:rsidR="00006969" w:rsidRPr="003826DB" w:rsidRDefault="00006969" w:rsidP="00006969">
      <w:pPr>
        <w:shd w:val="clear" w:color="auto" w:fill="FFFFFF"/>
        <w:bidi w:val="0"/>
        <w:spacing w:line="240" w:lineRule="auto"/>
        <w:jc w:val="center"/>
        <w:rPr>
          <w:rFonts w:asciiTheme="majorBidi" w:hAnsiTheme="majorBidi" w:cstheme="majorBidi"/>
          <w:b/>
          <w:bCs/>
          <w:i/>
          <w:iCs/>
          <w:sz w:val="52"/>
          <w:szCs w:val="52"/>
          <w:lang w:bidi="ar-IQ"/>
        </w:rPr>
      </w:pPr>
      <w:r w:rsidRPr="003826DB">
        <w:rPr>
          <w:rFonts w:asciiTheme="majorBidi" w:hAnsiTheme="majorBidi" w:cstheme="majorBidi"/>
          <w:b/>
          <w:bCs/>
          <w:i/>
          <w:iCs/>
          <w:sz w:val="52"/>
          <w:szCs w:val="52"/>
          <w:lang w:bidi="ar-IQ"/>
        </w:rPr>
        <w:lastRenderedPageBreak/>
        <w:t>Postoperative Care</w:t>
      </w:r>
    </w:p>
    <w:p w:rsidR="00006969" w:rsidRPr="00006969" w:rsidRDefault="00006969" w:rsidP="00006969">
      <w:pPr>
        <w:shd w:val="clear" w:color="auto" w:fill="FFFFFF"/>
        <w:bidi w:val="0"/>
        <w:spacing w:line="240" w:lineRule="auto"/>
        <w:rPr>
          <w:rFonts w:asciiTheme="majorBidi" w:hAnsiTheme="majorBidi" w:cstheme="majorBidi"/>
          <w:b/>
          <w:bCs/>
          <w:sz w:val="28"/>
          <w:szCs w:val="28"/>
          <w:lang w:bidi="ar-IQ"/>
        </w:rPr>
      </w:pPr>
      <w:r w:rsidRPr="00006969">
        <w:rPr>
          <w:rFonts w:asciiTheme="majorBidi" w:hAnsiTheme="majorBidi" w:cstheme="majorBidi"/>
          <w:b/>
          <w:bCs/>
          <w:sz w:val="28"/>
          <w:szCs w:val="28"/>
          <w:lang w:bidi="ar-IQ"/>
        </w:rPr>
        <w:t>Routine postoperative care include</w:t>
      </w:r>
    </w:p>
    <w:p w:rsidR="00006969" w:rsidRPr="00006969" w:rsidRDefault="00006969" w:rsidP="00813C43">
      <w:pPr>
        <w:numPr>
          <w:ilvl w:val="0"/>
          <w:numId w:val="87"/>
        </w:numPr>
        <w:shd w:val="clear" w:color="auto" w:fill="FFFFFF"/>
        <w:bidi w:val="0"/>
        <w:spacing w:line="240" w:lineRule="auto"/>
        <w:jc w:val="both"/>
        <w:rPr>
          <w:rFonts w:asciiTheme="majorBidi" w:hAnsiTheme="majorBidi" w:cstheme="majorBidi"/>
          <w:sz w:val="24"/>
          <w:szCs w:val="24"/>
          <w:lang w:bidi="ar-IQ"/>
        </w:rPr>
      </w:pPr>
      <w:r w:rsidRPr="00A47332">
        <w:rPr>
          <w:rFonts w:asciiTheme="majorBidi" w:hAnsiTheme="majorBidi" w:cstheme="majorBidi"/>
          <w:b/>
          <w:bCs/>
          <w:sz w:val="24"/>
          <w:szCs w:val="24"/>
          <w:lang w:bidi="ar-IQ"/>
        </w:rPr>
        <w:t>Intravenous fluids:</w:t>
      </w:r>
      <w:r w:rsidRPr="00006969">
        <w:rPr>
          <w:rFonts w:asciiTheme="majorBidi" w:hAnsiTheme="majorBidi" w:cstheme="majorBidi"/>
          <w:sz w:val="24"/>
          <w:szCs w:val="24"/>
          <w:lang w:bidi="ar-IQ"/>
        </w:rPr>
        <w:t xml:space="preserve"> The intravascular volume of surgical patients is depleted by both insensible fluid losses and redistribution into the third space. As a general rule, patients should be maintained on IV fluids until they are tolerating oral intake. Extensive abdominal procedures require aggressive fluid resuscitation. Insensible fluid losses associated with an open abdomen can reach 500-1000 ml/hr.</w:t>
      </w:r>
    </w:p>
    <w:p w:rsidR="00006969" w:rsidRPr="00006969" w:rsidRDefault="00006969" w:rsidP="00813C43">
      <w:pPr>
        <w:numPr>
          <w:ilvl w:val="0"/>
          <w:numId w:val="87"/>
        </w:numPr>
        <w:shd w:val="clear" w:color="auto" w:fill="FFFFFF"/>
        <w:bidi w:val="0"/>
        <w:spacing w:line="240" w:lineRule="auto"/>
        <w:jc w:val="both"/>
        <w:rPr>
          <w:rFonts w:asciiTheme="majorBidi" w:hAnsiTheme="majorBidi" w:cstheme="majorBidi"/>
          <w:sz w:val="24"/>
          <w:szCs w:val="24"/>
          <w:lang w:bidi="ar-IQ"/>
        </w:rPr>
      </w:pPr>
      <w:r w:rsidRPr="00A47332">
        <w:rPr>
          <w:rFonts w:asciiTheme="majorBidi" w:hAnsiTheme="majorBidi" w:cstheme="majorBidi"/>
          <w:b/>
          <w:bCs/>
          <w:sz w:val="24"/>
          <w:szCs w:val="24"/>
          <w:lang w:bidi="ar-IQ"/>
        </w:rPr>
        <w:t>Deep venous thrombosis prophylaxis:</w:t>
      </w:r>
      <w:r w:rsidRPr="00006969">
        <w:rPr>
          <w:rFonts w:asciiTheme="majorBidi" w:hAnsiTheme="majorBidi" w:cstheme="majorBidi"/>
          <w:sz w:val="24"/>
          <w:szCs w:val="24"/>
          <w:lang w:bidi="ar-IQ"/>
        </w:rPr>
        <w:t xml:space="preserve"> Many postoperative patients are not immediately ambulatory. In those, it is important to provide prophylactic therapy to reduce the risk of DVT and PE. Prophylaxis should be started postoperatively in patients undergoing major procedures because venous stasis and relative hypercoagulability occur during the operation.</w:t>
      </w:r>
    </w:p>
    <w:p w:rsidR="00006969" w:rsidRPr="00A47332" w:rsidRDefault="00006969" w:rsidP="00B2314A">
      <w:pPr>
        <w:numPr>
          <w:ilvl w:val="0"/>
          <w:numId w:val="87"/>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b/>
          <w:bCs/>
          <w:sz w:val="24"/>
          <w:szCs w:val="24"/>
          <w:lang w:bidi="ar-IQ"/>
        </w:rPr>
        <w:t>Medications</w:t>
      </w:r>
    </w:p>
    <w:p w:rsidR="00006969" w:rsidRDefault="00006969" w:rsidP="00006969">
      <w:pPr>
        <w:pStyle w:val="ListParagraph"/>
        <w:numPr>
          <w:ilvl w:val="0"/>
          <w:numId w:val="7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Antiemetics</w:t>
      </w:r>
    </w:p>
    <w:p w:rsidR="00006969" w:rsidRDefault="00006969" w:rsidP="00006969">
      <w:pPr>
        <w:pStyle w:val="ListParagraph"/>
        <w:numPr>
          <w:ilvl w:val="0"/>
          <w:numId w:val="73"/>
        </w:numPr>
        <w:shd w:val="clear" w:color="auto" w:fill="FFFFFF"/>
        <w:bidi w:val="0"/>
        <w:spacing w:line="240" w:lineRule="auto"/>
        <w:rPr>
          <w:rFonts w:asciiTheme="majorBidi" w:hAnsiTheme="majorBidi" w:cstheme="majorBidi"/>
          <w:sz w:val="24"/>
          <w:szCs w:val="24"/>
          <w:lang w:bidi="ar-IQ"/>
        </w:rPr>
      </w:pPr>
      <w:r>
        <w:rPr>
          <w:rFonts w:asciiTheme="majorBidi" w:hAnsiTheme="majorBidi" w:cstheme="majorBidi"/>
          <w:sz w:val="24"/>
          <w:szCs w:val="24"/>
          <w:lang w:bidi="ar-IQ"/>
        </w:rPr>
        <w:t>Ulcer prophylaxis</w:t>
      </w:r>
    </w:p>
    <w:p w:rsidR="00006969" w:rsidRDefault="00006969" w:rsidP="00006969">
      <w:pPr>
        <w:pStyle w:val="ListParagraph"/>
        <w:numPr>
          <w:ilvl w:val="0"/>
          <w:numId w:val="7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Pain control </w:t>
      </w:r>
    </w:p>
    <w:p w:rsidR="00006969" w:rsidRPr="00006969" w:rsidRDefault="00006969" w:rsidP="00006969">
      <w:pPr>
        <w:pStyle w:val="ListParagraph"/>
        <w:numPr>
          <w:ilvl w:val="0"/>
          <w:numId w:val="73"/>
        </w:num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Antibiotics </w:t>
      </w:r>
    </w:p>
    <w:p w:rsidR="00006969" w:rsidRPr="00A47332" w:rsidRDefault="00006969" w:rsidP="00B2314A">
      <w:pPr>
        <w:numPr>
          <w:ilvl w:val="0"/>
          <w:numId w:val="87"/>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b/>
          <w:bCs/>
          <w:sz w:val="24"/>
          <w:szCs w:val="24"/>
          <w:lang w:bidi="ar-IQ"/>
        </w:rPr>
        <w:t>Laboratory tests:</w:t>
      </w:r>
    </w:p>
    <w:p w:rsidR="00006969"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A complete blood count: should be obtained in the immediate postoperative period and on subsequent postoperative days in any procedure in which significant blood loss occurred.</w:t>
      </w:r>
    </w:p>
    <w:p w:rsidR="00006969"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Serum electrolytes, BUN, and creatinine: are important postoperatively in patients on NPO status or who are receiving large volumes o IV fluids, TPN, or transfusions. In patients with large transfusions requirements, it is important to keep track of calcium and magnesium levels.</w:t>
      </w:r>
    </w:p>
    <w:p w:rsidR="00006969"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Coagulation studies: are important in patients who have had insults to the liver or large transfusion requirements.</w:t>
      </w:r>
    </w:p>
    <w:p w:rsidR="00006969"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ECG on daily basis and a series of three troponin I levels 12 hrs apart are appropriate ways to monitor for MI in patients with significant cardiac risk factors.</w:t>
      </w:r>
    </w:p>
    <w:p w:rsidR="00006969" w:rsidRPr="00CA67E0" w:rsidRDefault="00006969" w:rsidP="00CA67E0">
      <w:pPr>
        <w:pStyle w:val="ListParagraph"/>
        <w:numPr>
          <w:ilvl w:val="0"/>
          <w:numId w:val="97"/>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Chest X-rays: </w:t>
      </w:r>
      <w:r w:rsidR="00CA67E0" w:rsidRPr="00006969">
        <w:rPr>
          <w:rFonts w:asciiTheme="majorBidi" w:hAnsiTheme="majorBidi" w:cstheme="majorBidi"/>
          <w:sz w:val="24"/>
          <w:szCs w:val="24"/>
          <w:lang w:bidi="ar-IQ"/>
        </w:rPr>
        <w:t>Is necessity</w:t>
      </w:r>
      <w:r w:rsidRPr="00006969">
        <w:rPr>
          <w:rFonts w:asciiTheme="majorBidi" w:hAnsiTheme="majorBidi" w:cstheme="majorBidi"/>
          <w:sz w:val="24"/>
          <w:szCs w:val="24"/>
          <w:lang w:bidi="ar-IQ"/>
        </w:rPr>
        <w:t xml:space="preserve"> after any procedure in which the thoracic cavity is entered or when central venous </w:t>
      </w:r>
      <w:r w:rsidR="00CA67E0" w:rsidRPr="00006969">
        <w:rPr>
          <w:rFonts w:asciiTheme="majorBidi" w:hAnsiTheme="majorBidi" w:cstheme="majorBidi"/>
          <w:sz w:val="24"/>
          <w:szCs w:val="24"/>
          <w:lang w:bidi="ar-IQ"/>
        </w:rPr>
        <w:t>access</w:t>
      </w:r>
      <w:r w:rsidRPr="00006969">
        <w:rPr>
          <w:rFonts w:asciiTheme="majorBidi" w:hAnsiTheme="majorBidi" w:cstheme="majorBidi"/>
          <w:sz w:val="24"/>
          <w:szCs w:val="24"/>
          <w:lang w:bidi="ar-IQ"/>
        </w:rPr>
        <w:t xml:space="preserve"> is attempted. CXRs on subsequent postoperative days should be considered on an individual basis if significant pulmonary or CV disease is present.               </w:t>
      </w:r>
    </w:p>
    <w:p w:rsidR="00A47332" w:rsidRDefault="00006969" w:rsidP="00A47332">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 xml:space="preserve"> </w:t>
      </w:r>
      <w:r w:rsidRPr="00006969">
        <w:rPr>
          <w:rFonts w:asciiTheme="majorBidi" w:hAnsiTheme="majorBidi" w:cstheme="majorBidi"/>
          <w:b/>
          <w:bCs/>
          <w:sz w:val="28"/>
          <w:szCs w:val="28"/>
          <w:lang w:bidi="ar-IQ"/>
        </w:rPr>
        <w:t>Postoperative complications</w:t>
      </w:r>
    </w:p>
    <w:p w:rsidR="00A47332" w:rsidRDefault="00006969" w:rsidP="00A47332">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Postoperative complication is classified into:</w:t>
      </w:r>
    </w:p>
    <w:p w:rsidR="00A47332" w:rsidRPr="00A47332" w:rsidRDefault="00006969" w:rsidP="00B2314A">
      <w:pPr>
        <w:pStyle w:val="ListParagraph"/>
        <w:numPr>
          <w:ilvl w:val="0"/>
          <w:numId w:val="98"/>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Local or general complications:</w:t>
      </w:r>
    </w:p>
    <w:p w:rsidR="00A47332" w:rsidRPr="00A47332" w:rsidRDefault="00006969" w:rsidP="00B2314A">
      <w:pPr>
        <w:pStyle w:val="ListParagraph"/>
        <w:numPr>
          <w:ilvl w:val="0"/>
          <w:numId w:val="99"/>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Local- involving the operation site itself</w:t>
      </w:r>
    </w:p>
    <w:p w:rsidR="00A47332" w:rsidRDefault="00006969" w:rsidP="00B2314A">
      <w:pPr>
        <w:pStyle w:val="ListParagraph"/>
        <w:numPr>
          <w:ilvl w:val="0"/>
          <w:numId w:val="98"/>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General-affecting any of the other systems of the body as respiratory, urological, or cardiovascular complications.</w:t>
      </w:r>
    </w:p>
    <w:p w:rsidR="00A47332" w:rsidRPr="00A47332" w:rsidRDefault="00006969" w:rsidP="00B2314A">
      <w:pPr>
        <w:pStyle w:val="ListParagraph"/>
        <w:numPr>
          <w:ilvl w:val="3"/>
          <w:numId w:val="88"/>
        </w:numPr>
        <w:shd w:val="clear" w:color="auto" w:fill="FFFFFF"/>
        <w:bidi w:val="0"/>
        <w:spacing w:line="240" w:lineRule="auto"/>
        <w:ind w:left="993"/>
        <w:rPr>
          <w:rFonts w:asciiTheme="majorBidi" w:hAnsiTheme="majorBidi" w:cstheme="majorBidi"/>
          <w:b/>
          <w:bCs/>
          <w:sz w:val="24"/>
          <w:szCs w:val="24"/>
          <w:lang w:bidi="ar-IQ"/>
        </w:rPr>
      </w:pPr>
      <w:r w:rsidRPr="00A47332">
        <w:rPr>
          <w:rFonts w:asciiTheme="majorBidi" w:hAnsiTheme="majorBidi" w:cstheme="majorBidi"/>
          <w:sz w:val="24"/>
          <w:szCs w:val="24"/>
          <w:lang w:bidi="ar-IQ"/>
        </w:rPr>
        <w:lastRenderedPageBreak/>
        <w:t>Neurologic complications</w:t>
      </w:r>
    </w:p>
    <w:p w:rsidR="00A47332" w:rsidRPr="00A47332" w:rsidRDefault="00006969" w:rsidP="00B2314A">
      <w:pPr>
        <w:pStyle w:val="ListParagraph"/>
        <w:numPr>
          <w:ilvl w:val="0"/>
          <w:numId w:val="100"/>
        </w:numPr>
        <w:shd w:val="clear" w:color="auto" w:fill="FFFFFF"/>
        <w:bidi w:val="0"/>
        <w:spacing w:line="240" w:lineRule="auto"/>
        <w:ind w:left="1701"/>
        <w:rPr>
          <w:rFonts w:asciiTheme="majorBidi" w:hAnsiTheme="majorBidi" w:cstheme="majorBidi"/>
          <w:b/>
          <w:bCs/>
          <w:sz w:val="24"/>
          <w:szCs w:val="24"/>
          <w:lang w:bidi="ar-IQ"/>
        </w:rPr>
      </w:pPr>
      <w:r w:rsidRPr="00A47332">
        <w:rPr>
          <w:rFonts w:asciiTheme="majorBidi" w:hAnsiTheme="majorBidi" w:cstheme="majorBidi"/>
          <w:sz w:val="24"/>
          <w:szCs w:val="24"/>
          <w:lang w:bidi="ar-IQ"/>
        </w:rPr>
        <w:t>Perioperative stroke</w:t>
      </w:r>
    </w:p>
    <w:p w:rsidR="00A47332" w:rsidRPr="00A47332" w:rsidRDefault="00006969" w:rsidP="00B2314A">
      <w:pPr>
        <w:pStyle w:val="ListParagraph"/>
        <w:numPr>
          <w:ilvl w:val="0"/>
          <w:numId w:val="100"/>
        </w:numPr>
        <w:shd w:val="clear" w:color="auto" w:fill="FFFFFF"/>
        <w:bidi w:val="0"/>
        <w:spacing w:line="240" w:lineRule="auto"/>
        <w:ind w:left="1701"/>
        <w:rPr>
          <w:rFonts w:asciiTheme="majorBidi" w:hAnsiTheme="majorBidi" w:cstheme="majorBidi"/>
          <w:b/>
          <w:bCs/>
          <w:sz w:val="24"/>
          <w:szCs w:val="24"/>
          <w:lang w:bidi="ar-IQ"/>
        </w:rPr>
      </w:pPr>
      <w:r w:rsidRPr="00A47332">
        <w:rPr>
          <w:rFonts w:asciiTheme="majorBidi" w:hAnsiTheme="majorBidi" w:cstheme="majorBidi"/>
          <w:sz w:val="24"/>
          <w:szCs w:val="24"/>
          <w:lang w:bidi="ar-IQ"/>
        </w:rPr>
        <w:t>Seizures</w:t>
      </w:r>
    </w:p>
    <w:p w:rsidR="00A47332" w:rsidRPr="00A47332" w:rsidRDefault="00006969" w:rsidP="00B2314A">
      <w:pPr>
        <w:pStyle w:val="ListParagraph"/>
        <w:numPr>
          <w:ilvl w:val="0"/>
          <w:numId w:val="100"/>
        </w:numPr>
        <w:shd w:val="clear" w:color="auto" w:fill="FFFFFF"/>
        <w:bidi w:val="0"/>
        <w:spacing w:line="240" w:lineRule="auto"/>
        <w:ind w:left="1701"/>
        <w:rPr>
          <w:rFonts w:asciiTheme="majorBidi" w:hAnsiTheme="majorBidi" w:cstheme="majorBidi"/>
          <w:b/>
          <w:bCs/>
          <w:sz w:val="24"/>
          <w:szCs w:val="24"/>
          <w:lang w:bidi="ar-IQ"/>
        </w:rPr>
      </w:pPr>
      <w:r w:rsidRPr="00A47332">
        <w:rPr>
          <w:rFonts w:asciiTheme="majorBidi" w:hAnsiTheme="majorBidi" w:cstheme="majorBidi"/>
          <w:sz w:val="24"/>
          <w:szCs w:val="24"/>
          <w:lang w:bidi="ar-IQ"/>
        </w:rPr>
        <w:t>Delirium</w:t>
      </w:r>
    </w:p>
    <w:p w:rsidR="00A47332" w:rsidRPr="00A47332" w:rsidRDefault="00006969" w:rsidP="00B2314A">
      <w:pPr>
        <w:pStyle w:val="ListParagraph"/>
        <w:numPr>
          <w:ilvl w:val="3"/>
          <w:numId w:val="88"/>
        </w:numPr>
        <w:shd w:val="clear" w:color="auto" w:fill="FFFFFF"/>
        <w:bidi w:val="0"/>
        <w:spacing w:line="240" w:lineRule="auto"/>
        <w:ind w:left="993"/>
        <w:rPr>
          <w:rFonts w:asciiTheme="majorBidi" w:hAnsiTheme="majorBidi" w:cstheme="majorBidi"/>
          <w:b/>
          <w:bCs/>
          <w:sz w:val="24"/>
          <w:szCs w:val="24"/>
          <w:lang w:bidi="ar-IQ"/>
        </w:rPr>
      </w:pPr>
      <w:r w:rsidRPr="00A47332">
        <w:rPr>
          <w:rFonts w:asciiTheme="majorBidi" w:hAnsiTheme="majorBidi" w:cstheme="majorBidi"/>
          <w:sz w:val="24"/>
          <w:szCs w:val="24"/>
          <w:lang w:bidi="ar-IQ"/>
        </w:rPr>
        <w:t>Cardiovascular complications</w:t>
      </w:r>
    </w:p>
    <w:p w:rsidR="00A47332" w:rsidRPr="00A47332" w:rsidRDefault="00006969" w:rsidP="00B2314A">
      <w:pPr>
        <w:pStyle w:val="ListParagraph"/>
        <w:numPr>
          <w:ilvl w:val="0"/>
          <w:numId w:val="101"/>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Myocardial ischemia and infarction</w:t>
      </w:r>
    </w:p>
    <w:p w:rsidR="00A47332" w:rsidRPr="00A47332" w:rsidRDefault="00006969" w:rsidP="00B2314A">
      <w:pPr>
        <w:pStyle w:val="ListParagraph"/>
        <w:numPr>
          <w:ilvl w:val="0"/>
          <w:numId w:val="101"/>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CHF</w:t>
      </w:r>
    </w:p>
    <w:p w:rsidR="00A47332" w:rsidRPr="00A47332" w:rsidRDefault="00006969" w:rsidP="00B2314A">
      <w:pPr>
        <w:pStyle w:val="ListParagraph"/>
        <w:numPr>
          <w:ilvl w:val="0"/>
          <w:numId w:val="101"/>
        </w:numPr>
        <w:shd w:val="clear" w:color="auto" w:fill="FFFFFF"/>
        <w:bidi w:val="0"/>
        <w:spacing w:line="240" w:lineRule="auto"/>
        <w:rPr>
          <w:rFonts w:asciiTheme="majorBidi" w:hAnsiTheme="majorBidi" w:cstheme="majorBidi"/>
          <w:b/>
          <w:bCs/>
          <w:sz w:val="24"/>
          <w:szCs w:val="24"/>
          <w:lang w:bidi="ar-IQ"/>
        </w:rPr>
      </w:pPr>
      <w:r w:rsidRPr="00A47332">
        <w:rPr>
          <w:rFonts w:asciiTheme="majorBidi" w:hAnsiTheme="majorBidi" w:cstheme="majorBidi"/>
          <w:sz w:val="24"/>
          <w:szCs w:val="24"/>
          <w:lang w:bidi="ar-IQ"/>
        </w:rPr>
        <w:t>Hypertension</w:t>
      </w:r>
    </w:p>
    <w:p w:rsidR="00A47332" w:rsidRPr="00A47332" w:rsidRDefault="00006969" w:rsidP="00B2314A">
      <w:pPr>
        <w:pStyle w:val="ListParagraph"/>
        <w:numPr>
          <w:ilvl w:val="3"/>
          <w:numId w:val="88"/>
        </w:numPr>
        <w:shd w:val="clear" w:color="auto" w:fill="FFFFFF"/>
        <w:bidi w:val="0"/>
        <w:spacing w:line="240" w:lineRule="auto"/>
        <w:ind w:left="851"/>
        <w:rPr>
          <w:rFonts w:asciiTheme="majorBidi" w:hAnsiTheme="majorBidi" w:cstheme="majorBidi"/>
          <w:b/>
          <w:bCs/>
          <w:sz w:val="24"/>
          <w:szCs w:val="24"/>
          <w:lang w:bidi="ar-IQ"/>
        </w:rPr>
      </w:pPr>
      <w:r w:rsidRPr="00A47332">
        <w:rPr>
          <w:rFonts w:asciiTheme="majorBidi" w:hAnsiTheme="majorBidi" w:cstheme="majorBidi"/>
          <w:sz w:val="24"/>
          <w:szCs w:val="24"/>
          <w:lang w:bidi="ar-IQ"/>
        </w:rPr>
        <w:t>Pulmonary complications</w:t>
      </w:r>
    </w:p>
    <w:p w:rsidR="00A47332" w:rsidRPr="00A47332" w:rsidRDefault="00006969" w:rsidP="00813C43">
      <w:pPr>
        <w:pStyle w:val="ListParagraph"/>
        <w:numPr>
          <w:ilvl w:val="3"/>
          <w:numId w:val="88"/>
        </w:numPr>
        <w:shd w:val="clear" w:color="auto" w:fill="FFFFFF"/>
        <w:bidi w:val="0"/>
        <w:spacing w:line="240" w:lineRule="auto"/>
        <w:ind w:left="851"/>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Renal complications: acute renal failure occurs postoperatively can be divided into prerenal, intrinsic renal, and post renal.</w:t>
      </w:r>
    </w:p>
    <w:p w:rsidR="00A47332" w:rsidRPr="00A47332" w:rsidRDefault="00006969" w:rsidP="00813C43">
      <w:pPr>
        <w:pStyle w:val="ListParagraph"/>
        <w:numPr>
          <w:ilvl w:val="0"/>
          <w:numId w:val="102"/>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Prerenal ARF: results from decreased renal perfusion that might be secondary to hypotension, intravascular volume contraction, or decreased effective renal perfusion.</w:t>
      </w:r>
    </w:p>
    <w:p w:rsidR="00A47332" w:rsidRPr="00A47332" w:rsidRDefault="00006969" w:rsidP="00813C43">
      <w:pPr>
        <w:pStyle w:val="ListParagraph"/>
        <w:numPr>
          <w:ilvl w:val="0"/>
          <w:numId w:val="102"/>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Renal ARF: the causes include drug-induced acute tubular necrosis, pigment-induced renal injury, radio contrast dye administration, acute interstitial nephritis, and prolonged ischemia from suprarenal aortic cross-clamping.</w:t>
      </w:r>
    </w:p>
    <w:p w:rsidR="00A47332" w:rsidRPr="00A47332" w:rsidRDefault="00006969" w:rsidP="00813C43">
      <w:pPr>
        <w:pStyle w:val="ListParagraph"/>
        <w:numPr>
          <w:ilvl w:val="0"/>
          <w:numId w:val="102"/>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 xml:space="preserve">Post renal </w:t>
      </w:r>
      <w:r w:rsidR="00813C43" w:rsidRPr="00A47332">
        <w:rPr>
          <w:rFonts w:asciiTheme="majorBidi" w:hAnsiTheme="majorBidi" w:cstheme="majorBidi"/>
          <w:sz w:val="24"/>
          <w:szCs w:val="24"/>
          <w:lang w:bidi="ar-IQ"/>
        </w:rPr>
        <w:t>ARF:</w:t>
      </w:r>
      <w:r w:rsidRPr="00A47332">
        <w:rPr>
          <w:rFonts w:asciiTheme="majorBidi" w:hAnsiTheme="majorBidi" w:cstheme="majorBidi"/>
          <w:sz w:val="24"/>
          <w:szCs w:val="24"/>
          <w:lang w:bidi="ar-IQ"/>
        </w:rPr>
        <w:t xml:space="preserve"> results from obstruction of the </w:t>
      </w:r>
      <w:r w:rsidR="00813C43" w:rsidRPr="00A47332">
        <w:rPr>
          <w:rFonts w:asciiTheme="majorBidi" w:hAnsiTheme="majorBidi" w:cstheme="majorBidi"/>
          <w:sz w:val="24"/>
          <w:szCs w:val="24"/>
          <w:lang w:bidi="ar-IQ"/>
        </w:rPr>
        <w:t>ureters</w:t>
      </w:r>
      <w:r w:rsidRPr="00A47332">
        <w:rPr>
          <w:rFonts w:asciiTheme="majorBidi" w:hAnsiTheme="majorBidi" w:cstheme="majorBidi"/>
          <w:sz w:val="24"/>
          <w:szCs w:val="24"/>
          <w:lang w:bidi="ar-IQ"/>
        </w:rPr>
        <w:t xml:space="preserve"> or bladder. Operations that involve dissection near the </w:t>
      </w:r>
      <w:r w:rsidR="00813C43" w:rsidRPr="00A47332">
        <w:rPr>
          <w:rFonts w:asciiTheme="majorBidi" w:hAnsiTheme="majorBidi" w:cstheme="majorBidi"/>
          <w:sz w:val="24"/>
          <w:szCs w:val="24"/>
          <w:lang w:bidi="ar-IQ"/>
        </w:rPr>
        <w:t>ureters</w:t>
      </w:r>
      <w:r w:rsidRPr="00A47332">
        <w:rPr>
          <w:rFonts w:asciiTheme="majorBidi" w:hAnsiTheme="majorBidi" w:cstheme="majorBidi"/>
          <w:sz w:val="24"/>
          <w:szCs w:val="24"/>
          <w:lang w:bidi="ar-IQ"/>
        </w:rPr>
        <w:t>, such as colostomy closure, or total abdominal hysterectomy, have a higher incidence of ureteral injures. In addition, obstruction of the bladder from an enlarged prostate, postoperative pain and medication administration, or obstructed urinary catheter can occur.</w:t>
      </w:r>
    </w:p>
    <w:p w:rsidR="00A47332" w:rsidRPr="00A47332" w:rsidRDefault="00006969" w:rsidP="00813C43">
      <w:pPr>
        <w:pStyle w:val="ListParagraph"/>
        <w:numPr>
          <w:ilvl w:val="3"/>
          <w:numId w:val="88"/>
        </w:numPr>
        <w:shd w:val="clear" w:color="auto" w:fill="FFFFFF"/>
        <w:bidi w:val="0"/>
        <w:spacing w:line="240" w:lineRule="auto"/>
        <w:ind w:left="851"/>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Infectious complications</w:t>
      </w:r>
    </w:p>
    <w:p w:rsidR="00A47332" w:rsidRPr="00A47332" w:rsidRDefault="00006969" w:rsidP="00813C43">
      <w:pPr>
        <w:pStyle w:val="ListParagraph"/>
        <w:numPr>
          <w:ilvl w:val="0"/>
          <w:numId w:val="99"/>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Evaluation of fever should take into context the time after operation in which the fever occurs.</w:t>
      </w:r>
    </w:p>
    <w:p w:rsidR="00A47332" w:rsidRPr="00A47332" w:rsidRDefault="00006969" w:rsidP="00813C43">
      <w:pPr>
        <w:pStyle w:val="ListParagraph"/>
        <w:numPr>
          <w:ilvl w:val="0"/>
          <w:numId w:val="103"/>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Intra-operative fever: may be secondary to malignant hyperthermia, a transfusion reaction, or a preexisting infection.</w:t>
      </w:r>
    </w:p>
    <w:p w:rsidR="00A47332" w:rsidRPr="00A47332" w:rsidRDefault="00006969" w:rsidP="00813C43">
      <w:pPr>
        <w:pStyle w:val="ListParagraph"/>
        <w:numPr>
          <w:ilvl w:val="0"/>
          <w:numId w:val="103"/>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 xml:space="preserve">High </w:t>
      </w:r>
      <w:r w:rsidR="00813C43" w:rsidRPr="00A47332">
        <w:rPr>
          <w:rFonts w:asciiTheme="majorBidi" w:hAnsiTheme="majorBidi" w:cstheme="majorBidi"/>
          <w:sz w:val="24"/>
          <w:szCs w:val="24"/>
          <w:lang w:bidi="ar-IQ"/>
        </w:rPr>
        <w:t>fever (</w:t>
      </w:r>
      <w:r w:rsidRPr="00A47332">
        <w:rPr>
          <w:rFonts w:asciiTheme="majorBidi" w:hAnsiTheme="majorBidi" w:cstheme="majorBidi"/>
          <w:sz w:val="24"/>
          <w:szCs w:val="24"/>
          <w:lang w:bidi="ar-IQ"/>
        </w:rPr>
        <w:t>&gt;</w:t>
      </w:r>
      <w:smartTag w:uri="urn:schemas-microsoft-com:office:smarttags" w:element="metricconverter">
        <w:smartTagPr>
          <w:attr w:name="ProductID" w:val="39 C"/>
        </w:smartTagPr>
        <w:r w:rsidRPr="00A47332">
          <w:rPr>
            <w:rFonts w:asciiTheme="majorBidi" w:hAnsiTheme="majorBidi" w:cstheme="majorBidi"/>
            <w:sz w:val="24"/>
            <w:szCs w:val="24"/>
            <w:lang w:bidi="ar-IQ"/>
          </w:rPr>
          <w:t>39 C</w:t>
        </w:r>
      </w:smartTag>
      <w:r w:rsidRPr="00A47332">
        <w:rPr>
          <w:rFonts w:asciiTheme="majorBidi" w:hAnsiTheme="majorBidi" w:cstheme="majorBidi"/>
          <w:sz w:val="24"/>
          <w:szCs w:val="24"/>
          <w:lang w:bidi="ar-IQ"/>
        </w:rPr>
        <w:t>) in the first 24 hrs. is commonly the result of a streptococcal or clostridial wound infection, aspiration pneumonitis, or a preexisting infection. Streptococcal wound infections present with severe local erythema and incisional pain. Penicillin G</w:t>
      </w:r>
      <w:r w:rsidR="00813C43">
        <w:rPr>
          <w:rFonts w:asciiTheme="majorBidi" w:hAnsiTheme="majorBidi" w:cstheme="majorBidi"/>
          <w:sz w:val="24"/>
          <w:szCs w:val="24"/>
          <w:lang w:bidi="ar-IQ"/>
        </w:rPr>
        <w:t xml:space="preserve"> </w:t>
      </w:r>
      <w:r w:rsidRPr="00A47332">
        <w:rPr>
          <w:rFonts w:asciiTheme="majorBidi" w:hAnsiTheme="majorBidi" w:cstheme="majorBidi"/>
          <w:sz w:val="24"/>
          <w:szCs w:val="24"/>
          <w:lang w:bidi="ar-IQ"/>
        </w:rPr>
        <w:t>( 2 million units IV every 6 hours) or ampicillin (1-</w:t>
      </w:r>
      <w:smartTag w:uri="urn:schemas-microsoft-com:office:smarttags" w:element="metricconverter">
        <w:smartTagPr>
          <w:attr w:name="ProductID" w:val="2 g"/>
        </w:smartTagPr>
        <w:r w:rsidRPr="00A47332">
          <w:rPr>
            <w:rFonts w:asciiTheme="majorBidi" w:hAnsiTheme="majorBidi" w:cstheme="majorBidi"/>
            <w:sz w:val="24"/>
            <w:szCs w:val="24"/>
            <w:lang w:bidi="ar-IQ"/>
          </w:rPr>
          <w:t>2 g</w:t>
        </w:r>
      </w:smartTag>
      <w:r w:rsidRPr="00A47332">
        <w:rPr>
          <w:rFonts w:asciiTheme="majorBidi" w:hAnsiTheme="majorBidi" w:cstheme="majorBidi"/>
          <w:sz w:val="24"/>
          <w:szCs w:val="24"/>
          <w:lang w:bidi="ar-IQ"/>
        </w:rPr>
        <w:t xml:space="preserve"> IV every 6 hours) is effective therapy. Patients with a severe necrotizing closteridial infection present with systemic toxemia, pain, and crepitus near the incision. Treatment includes emergent operative debridement and metronidazole</w:t>
      </w:r>
      <w:r w:rsidR="0086510C">
        <w:rPr>
          <w:rFonts w:asciiTheme="majorBidi" w:hAnsiTheme="majorBidi" w:cstheme="majorBidi"/>
          <w:sz w:val="24"/>
          <w:szCs w:val="24"/>
          <w:lang w:bidi="ar-IQ"/>
        </w:rPr>
        <w:t xml:space="preserve"> </w:t>
      </w:r>
      <w:r w:rsidRPr="00A47332">
        <w:rPr>
          <w:rFonts w:asciiTheme="majorBidi" w:hAnsiTheme="majorBidi" w:cstheme="majorBidi"/>
          <w:sz w:val="24"/>
          <w:szCs w:val="24"/>
          <w:lang w:bidi="ar-IQ"/>
        </w:rPr>
        <w:t xml:space="preserve">(500 mg IV every 6 hours) or clindamycin(600-900mg IV every 8 hours). </w:t>
      </w:r>
    </w:p>
    <w:p w:rsidR="00A47332" w:rsidRPr="00A47332" w:rsidRDefault="00006969" w:rsidP="00813C43">
      <w:pPr>
        <w:pStyle w:val="ListParagraph"/>
        <w:numPr>
          <w:ilvl w:val="0"/>
          <w:numId w:val="103"/>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Fever that occurs more than 72 hours after surgery has a broad differential diagnosis, including pneumonia, UTI, thrombophlebitis, wound infection, intra-abdominal abscess, and drug allergy.</w:t>
      </w:r>
    </w:p>
    <w:p w:rsidR="00A47332" w:rsidRPr="00A47332" w:rsidRDefault="00006969" w:rsidP="00B2314A">
      <w:pPr>
        <w:pStyle w:val="ListParagraph"/>
        <w:numPr>
          <w:ilvl w:val="3"/>
          <w:numId w:val="88"/>
        </w:numPr>
        <w:shd w:val="clear" w:color="auto" w:fill="FFFFFF"/>
        <w:bidi w:val="0"/>
        <w:spacing w:line="240" w:lineRule="auto"/>
        <w:ind w:left="851"/>
        <w:rPr>
          <w:rFonts w:asciiTheme="majorBidi" w:hAnsiTheme="majorBidi" w:cstheme="majorBidi"/>
          <w:b/>
          <w:bCs/>
          <w:sz w:val="24"/>
          <w:szCs w:val="24"/>
          <w:lang w:bidi="ar-IQ"/>
        </w:rPr>
      </w:pPr>
      <w:r w:rsidRPr="00A47332">
        <w:rPr>
          <w:rFonts w:asciiTheme="majorBidi" w:hAnsiTheme="majorBidi" w:cstheme="majorBidi"/>
          <w:sz w:val="24"/>
          <w:szCs w:val="24"/>
          <w:lang w:bidi="ar-IQ"/>
        </w:rPr>
        <w:t>DVT and PE</w:t>
      </w:r>
    </w:p>
    <w:p w:rsidR="00006969" w:rsidRDefault="00006969" w:rsidP="00B2314A">
      <w:pPr>
        <w:pStyle w:val="ListParagraph"/>
        <w:numPr>
          <w:ilvl w:val="3"/>
          <w:numId w:val="88"/>
        </w:numPr>
        <w:shd w:val="clear" w:color="auto" w:fill="FFFFFF"/>
        <w:bidi w:val="0"/>
        <w:spacing w:line="240" w:lineRule="auto"/>
        <w:ind w:left="851"/>
        <w:rPr>
          <w:rFonts w:asciiTheme="majorBidi" w:hAnsiTheme="majorBidi" w:cstheme="majorBidi"/>
          <w:b/>
          <w:bCs/>
          <w:sz w:val="24"/>
          <w:szCs w:val="24"/>
          <w:lang w:bidi="ar-IQ"/>
        </w:rPr>
      </w:pPr>
      <w:r w:rsidRPr="00A47332">
        <w:rPr>
          <w:rFonts w:asciiTheme="majorBidi" w:hAnsiTheme="majorBidi" w:cstheme="majorBidi"/>
          <w:sz w:val="24"/>
          <w:szCs w:val="24"/>
          <w:lang w:bidi="ar-IQ"/>
        </w:rPr>
        <w:t>DM complications</w:t>
      </w:r>
      <w:r w:rsidRPr="00A47332">
        <w:rPr>
          <w:rFonts w:asciiTheme="majorBidi" w:hAnsiTheme="majorBidi" w:cstheme="majorBidi"/>
          <w:b/>
          <w:bCs/>
          <w:sz w:val="24"/>
          <w:szCs w:val="24"/>
          <w:lang w:bidi="ar-IQ"/>
        </w:rPr>
        <w:t>:</w:t>
      </w:r>
      <w:r w:rsidRPr="00A47332">
        <w:rPr>
          <w:rFonts w:asciiTheme="majorBidi" w:hAnsiTheme="majorBidi" w:cstheme="majorBidi"/>
          <w:sz w:val="24"/>
          <w:szCs w:val="24"/>
          <w:lang w:bidi="ar-IQ"/>
        </w:rPr>
        <w:t xml:space="preserve"> as DKA and nonketotic hyperosmolar syndrome.</w:t>
      </w:r>
    </w:p>
    <w:p w:rsidR="00CA67E0" w:rsidRDefault="00CA67E0" w:rsidP="00CA67E0">
      <w:pPr>
        <w:shd w:val="clear" w:color="auto" w:fill="FFFFFF"/>
        <w:bidi w:val="0"/>
        <w:spacing w:before="274"/>
        <w:ind w:left="360" w:right="538"/>
        <w:rPr>
          <w:rFonts w:asciiTheme="majorBidi" w:hAnsiTheme="majorBidi" w:cstheme="majorBidi"/>
          <w:b/>
          <w:bCs/>
          <w:sz w:val="24"/>
          <w:szCs w:val="24"/>
          <w:lang w:bidi="ar-IQ"/>
        </w:rPr>
      </w:pPr>
    </w:p>
    <w:p w:rsidR="00CA67E0" w:rsidRDefault="00CA67E0" w:rsidP="00CA67E0">
      <w:pPr>
        <w:shd w:val="clear" w:color="auto" w:fill="FFFFFF"/>
        <w:bidi w:val="0"/>
        <w:spacing w:before="274"/>
        <w:ind w:left="360" w:right="538"/>
        <w:rPr>
          <w:rFonts w:asciiTheme="majorBidi" w:hAnsiTheme="majorBidi" w:cstheme="majorBidi"/>
          <w:b/>
          <w:bCs/>
          <w:sz w:val="24"/>
          <w:szCs w:val="24"/>
          <w:lang w:bidi="ar-IQ"/>
        </w:rPr>
      </w:pPr>
    </w:p>
    <w:p w:rsidR="00CA67E0" w:rsidRDefault="00CA67E0" w:rsidP="00CA67E0">
      <w:pPr>
        <w:shd w:val="clear" w:color="auto" w:fill="FFFFFF"/>
        <w:bidi w:val="0"/>
        <w:spacing w:before="274"/>
        <w:ind w:left="360" w:right="538"/>
        <w:rPr>
          <w:rFonts w:asciiTheme="majorBidi" w:hAnsiTheme="majorBidi" w:cstheme="majorBidi"/>
          <w:b/>
          <w:bCs/>
          <w:sz w:val="24"/>
          <w:szCs w:val="24"/>
          <w:lang w:bidi="ar-IQ"/>
        </w:rPr>
      </w:pPr>
    </w:p>
    <w:p w:rsidR="00CA67E0" w:rsidRPr="00CA67E0" w:rsidRDefault="00CA67E0" w:rsidP="00CA67E0">
      <w:pPr>
        <w:shd w:val="clear" w:color="auto" w:fill="FFFFFF"/>
        <w:bidi w:val="0"/>
        <w:spacing w:before="274"/>
        <w:ind w:left="-284" w:right="538"/>
        <w:rPr>
          <w:rFonts w:asciiTheme="majorBidi" w:hAnsiTheme="majorBidi" w:cstheme="majorBidi"/>
          <w:b/>
          <w:bCs/>
          <w:sz w:val="28"/>
          <w:szCs w:val="28"/>
        </w:rPr>
      </w:pPr>
      <w:r w:rsidRPr="00CA67E0">
        <w:rPr>
          <w:rFonts w:asciiTheme="majorBidi" w:hAnsiTheme="majorBidi" w:cstheme="majorBidi"/>
          <w:b/>
          <w:bCs/>
          <w:sz w:val="28"/>
          <w:szCs w:val="28"/>
        </w:rPr>
        <w:t xml:space="preserve">Complications of general anesthesia </w:t>
      </w:r>
    </w:p>
    <w:p w:rsidR="00CA67E0" w:rsidRDefault="00CA67E0" w:rsidP="00CA67E0">
      <w:pPr>
        <w:numPr>
          <w:ilvl w:val="0"/>
          <w:numId w:val="166"/>
        </w:numPr>
        <w:shd w:val="clear" w:color="auto" w:fill="FFFFFF"/>
        <w:bidi w:val="0"/>
        <w:spacing w:before="274" w:after="0" w:line="240" w:lineRule="auto"/>
        <w:ind w:left="0" w:right="538"/>
        <w:jc w:val="both"/>
        <w:rPr>
          <w:rFonts w:asciiTheme="majorBidi" w:hAnsiTheme="majorBidi" w:cstheme="majorBidi"/>
          <w:i/>
          <w:iCs/>
          <w:sz w:val="24"/>
          <w:szCs w:val="24"/>
        </w:rPr>
      </w:pPr>
      <w:r w:rsidRPr="00CA67E0">
        <w:rPr>
          <w:rFonts w:asciiTheme="majorBidi" w:hAnsiTheme="majorBidi" w:cstheme="majorBidi"/>
          <w:i/>
          <w:iCs/>
          <w:sz w:val="24"/>
          <w:szCs w:val="24"/>
        </w:rPr>
        <w:t xml:space="preserve">Malignant hyperthermia: </w:t>
      </w:r>
      <w:r w:rsidRPr="00CA67E0">
        <w:rPr>
          <w:rFonts w:asciiTheme="majorBidi" w:hAnsiTheme="majorBidi" w:cstheme="majorBidi"/>
          <w:sz w:val="24"/>
          <w:szCs w:val="24"/>
        </w:rPr>
        <w:t>is a hyper metabolic disorder of skeletal muscle that is characterized by intracellular by hypercalcemia and rapid adenosine</w:t>
      </w:r>
      <w:r>
        <w:rPr>
          <w:rFonts w:asciiTheme="majorBidi" w:hAnsiTheme="majorBidi" w:cstheme="majorBidi"/>
          <w:sz w:val="24"/>
          <w:szCs w:val="24"/>
        </w:rPr>
        <w:t xml:space="preserve"> </w:t>
      </w:r>
      <w:r w:rsidRPr="00CA67E0">
        <w:rPr>
          <w:rFonts w:asciiTheme="majorBidi" w:hAnsiTheme="majorBidi" w:cstheme="majorBidi"/>
          <w:sz w:val="24"/>
          <w:szCs w:val="24"/>
        </w:rPr>
        <w:t>triphosphate consumption. This condition is initiated by exposure to one or more ansthetic-triggeri</w:t>
      </w:r>
      <w:r w:rsidR="00813C43">
        <w:rPr>
          <w:rFonts w:asciiTheme="majorBidi" w:hAnsiTheme="majorBidi" w:cstheme="majorBidi"/>
          <w:sz w:val="24"/>
          <w:szCs w:val="24"/>
        </w:rPr>
        <w:t>ng agents, including desflurane</w:t>
      </w:r>
      <w:r w:rsidRPr="00CA67E0">
        <w:rPr>
          <w:rFonts w:asciiTheme="majorBidi" w:hAnsiTheme="majorBidi" w:cstheme="majorBidi"/>
          <w:sz w:val="24"/>
          <w:szCs w:val="24"/>
        </w:rPr>
        <w:t xml:space="preserve">, halothane, isoflurane, sevoflurane, and succinylcholine.  </w:t>
      </w:r>
      <w:r w:rsidRPr="00CA67E0">
        <w:rPr>
          <w:rFonts w:asciiTheme="majorBidi" w:hAnsiTheme="majorBidi" w:cstheme="majorBidi"/>
          <w:i/>
          <w:iCs/>
          <w:sz w:val="24"/>
          <w:szCs w:val="24"/>
        </w:rPr>
        <w:t xml:space="preserve">    </w:t>
      </w:r>
    </w:p>
    <w:p w:rsidR="00CA67E0" w:rsidRDefault="00CA67E0" w:rsidP="00CA67E0">
      <w:pPr>
        <w:shd w:val="clear" w:color="auto" w:fill="FFFFFF"/>
        <w:bidi w:val="0"/>
        <w:spacing w:before="274" w:after="0" w:line="240" w:lineRule="auto"/>
        <w:ind w:right="538"/>
        <w:jc w:val="both"/>
        <w:rPr>
          <w:rFonts w:asciiTheme="majorBidi" w:hAnsiTheme="majorBidi" w:cstheme="majorBidi"/>
          <w:i/>
          <w:iCs/>
          <w:sz w:val="24"/>
          <w:szCs w:val="24"/>
        </w:rPr>
      </w:pPr>
      <w:r>
        <w:rPr>
          <w:rFonts w:asciiTheme="majorBidi" w:hAnsiTheme="majorBidi" w:cstheme="majorBidi"/>
          <w:sz w:val="24"/>
          <w:szCs w:val="24"/>
        </w:rPr>
        <w:tab/>
      </w:r>
      <w:r w:rsidRPr="00CA67E0">
        <w:rPr>
          <w:rFonts w:asciiTheme="majorBidi" w:hAnsiTheme="majorBidi" w:cstheme="majorBidi"/>
          <w:sz w:val="24"/>
          <w:szCs w:val="24"/>
        </w:rPr>
        <w:t>Signs and symptoms may occur in the operating room or more than 24 hours postoperatively and include tachycardia, tachypena, hypertension, hypercapnia, hyperthermia, acidosis, and skeletal muscle rigidity.</w:t>
      </w:r>
    </w:p>
    <w:p w:rsidR="00CA67E0" w:rsidRPr="00CA67E0" w:rsidRDefault="00CA67E0" w:rsidP="00CA67E0">
      <w:pPr>
        <w:shd w:val="clear" w:color="auto" w:fill="FFFFFF"/>
        <w:bidi w:val="0"/>
        <w:spacing w:before="274" w:after="0" w:line="240" w:lineRule="auto"/>
        <w:ind w:right="538"/>
        <w:jc w:val="both"/>
        <w:rPr>
          <w:rFonts w:asciiTheme="majorBidi" w:hAnsiTheme="majorBidi" w:cstheme="majorBidi"/>
          <w:i/>
          <w:iCs/>
          <w:sz w:val="24"/>
          <w:szCs w:val="24"/>
        </w:rPr>
      </w:pPr>
      <w:r>
        <w:rPr>
          <w:rFonts w:asciiTheme="majorBidi" w:hAnsiTheme="majorBidi" w:cstheme="majorBidi"/>
          <w:sz w:val="24"/>
          <w:szCs w:val="24"/>
        </w:rPr>
        <w:tab/>
      </w:r>
      <w:r w:rsidRPr="00CA67E0">
        <w:rPr>
          <w:rFonts w:asciiTheme="majorBidi" w:hAnsiTheme="majorBidi" w:cstheme="majorBidi"/>
          <w:sz w:val="24"/>
          <w:szCs w:val="24"/>
        </w:rPr>
        <w:t>Treatment involves immediate administration of dantrolene</w:t>
      </w:r>
      <w:r w:rsidR="0086510C">
        <w:rPr>
          <w:rFonts w:asciiTheme="majorBidi" w:hAnsiTheme="majorBidi" w:cstheme="majorBidi"/>
          <w:sz w:val="24"/>
          <w:szCs w:val="24"/>
        </w:rPr>
        <w:t xml:space="preserve"> </w:t>
      </w:r>
      <w:r w:rsidRPr="00CA67E0">
        <w:rPr>
          <w:rFonts w:asciiTheme="majorBidi" w:hAnsiTheme="majorBidi" w:cstheme="majorBidi"/>
          <w:sz w:val="24"/>
          <w:szCs w:val="24"/>
        </w:rPr>
        <w:t>(1mg/kg IV up to a cumulative dose of 10 mg/kg). This attenuates the rise in intracellular calcium. Repeat doses are given as needed if symptoms persist with care monitoring for 24-72 hours.</w:t>
      </w:r>
    </w:p>
    <w:p w:rsidR="00CA67E0" w:rsidRPr="00CA67E0" w:rsidRDefault="00CA67E0" w:rsidP="00CA67E0">
      <w:pPr>
        <w:numPr>
          <w:ilvl w:val="0"/>
          <w:numId w:val="166"/>
        </w:numPr>
        <w:shd w:val="clear" w:color="auto" w:fill="FFFFFF"/>
        <w:bidi w:val="0"/>
        <w:spacing w:before="274" w:after="0" w:line="240" w:lineRule="auto"/>
        <w:ind w:left="0" w:right="538" w:hanging="426"/>
        <w:jc w:val="both"/>
        <w:rPr>
          <w:rFonts w:asciiTheme="majorBidi" w:hAnsiTheme="majorBidi" w:cstheme="majorBidi"/>
          <w:i/>
          <w:iCs/>
          <w:sz w:val="24"/>
          <w:szCs w:val="24"/>
        </w:rPr>
      </w:pPr>
      <w:r w:rsidRPr="00CA67E0">
        <w:rPr>
          <w:rFonts w:asciiTheme="majorBidi" w:hAnsiTheme="majorBidi" w:cstheme="majorBidi"/>
          <w:i/>
          <w:iCs/>
          <w:sz w:val="24"/>
          <w:szCs w:val="24"/>
        </w:rPr>
        <w:t>Laryngospasm:</w:t>
      </w:r>
      <w:r w:rsidRPr="00CA67E0">
        <w:rPr>
          <w:rFonts w:asciiTheme="majorBidi" w:hAnsiTheme="majorBidi" w:cstheme="majorBidi"/>
          <w:sz w:val="24"/>
          <w:szCs w:val="24"/>
        </w:rPr>
        <w:t xml:space="preserve"> during emergence from anesthesia, noxious stimulation of the vocal cords can occur at light phases of anesthesia. In addition, blood or other oral secretions can irritate the larynx. As a result, the vocal cords may be brought into forceful apposition, and the flow of gas through the larynx may then be restricted or prevented completely. This alone may cause airway compromise or may lead to negative-pressure pulmonary edema.</w:t>
      </w:r>
      <w:r>
        <w:rPr>
          <w:rFonts w:asciiTheme="majorBidi" w:hAnsiTheme="majorBidi" w:cstheme="majorBidi"/>
          <w:i/>
          <w:iCs/>
          <w:sz w:val="24"/>
          <w:szCs w:val="24"/>
        </w:rPr>
        <w:t xml:space="preserve"> </w:t>
      </w:r>
      <w:r w:rsidRPr="00CA67E0">
        <w:rPr>
          <w:rFonts w:asciiTheme="majorBidi" w:hAnsiTheme="majorBidi" w:cstheme="majorBidi"/>
          <w:sz w:val="24"/>
          <w:szCs w:val="24"/>
        </w:rPr>
        <w:t>Treatment involves the use of positive-pressure ventilation by mask to break the spasm. Such therapy usually is sufficient. Succinylcholine may be required in refractory cases to allow successful ventilation.</w:t>
      </w:r>
    </w:p>
    <w:p w:rsidR="00CA67E0" w:rsidRPr="00CA67E0" w:rsidRDefault="00CA67E0" w:rsidP="00CA67E0">
      <w:pPr>
        <w:numPr>
          <w:ilvl w:val="0"/>
          <w:numId w:val="166"/>
        </w:numPr>
        <w:shd w:val="clear" w:color="auto" w:fill="FFFFFF"/>
        <w:bidi w:val="0"/>
        <w:spacing w:before="274" w:after="0" w:line="240" w:lineRule="auto"/>
        <w:ind w:left="0" w:right="538" w:hanging="426"/>
        <w:jc w:val="both"/>
        <w:rPr>
          <w:rFonts w:asciiTheme="majorBidi" w:hAnsiTheme="majorBidi" w:cstheme="majorBidi"/>
          <w:i/>
          <w:iCs/>
          <w:sz w:val="24"/>
          <w:szCs w:val="24"/>
        </w:rPr>
      </w:pPr>
      <w:r w:rsidRPr="00CA67E0">
        <w:rPr>
          <w:rFonts w:asciiTheme="majorBidi" w:hAnsiTheme="majorBidi" w:cstheme="majorBidi"/>
          <w:i/>
          <w:iCs/>
          <w:sz w:val="24"/>
          <w:szCs w:val="24"/>
        </w:rPr>
        <w:t>Nausea and vomiting</w:t>
      </w:r>
    </w:p>
    <w:p w:rsidR="00CA67E0" w:rsidRPr="00CA67E0" w:rsidRDefault="00CA67E0" w:rsidP="00CA67E0">
      <w:pPr>
        <w:numPr>
          <w:ilvl w:val="0"/>
          <w:numId w:val="166"/>
        </w:numPr>
        <w:shd w:val="clear" w:color="auto" w:fill="FFFFFF"/>
        <w:bidi w:val="0"/>
        <w:spacing w:before="274" w:after="0" w:line="240" w:lineRule="auto"/>
        <w:ind w:left="66" w:right="538" w:hanging="492"/>
        <w:jc w:val="both"/>
        <w:rPr>
          <w:rFonts w:asciiTheme="majorBidi" w:hAnsiTheme="majorBidi" w:cstheme="majorBidi"/>
          <w:i/>
          <w:iCs/>
          <w:sz w:val="24"/>
          <w:szCs w:val="24"/>
        </w:rPr>
      </w:pPr>
      <w:r w:rsidRPr="00CA67E0">
        <w:rPr>
          <w:rFonts w:asciiTheme="majorBidi" w:hAnsiTheme="majorBidi" w:cstheme="majorBidi"/>
          <w:i/>
          <w:iCs/>
          <w:sz w:val="24"/>
          <w:szCs w:val="24"/>
        </w:rPr>
        <w:t xml:space="preserve">Urinary retention: </w:t>
      </w:r>
      <w:r w:rsidRPr="00CA67E0">
        <w:rPr>
          <w:rFonts w:asciiTheme="majorBidi" w:hAnsiTheme="majorBidi" w:cstheme="majorBidi"/>
          <w:sz w:val="24"/>
          <w:szCs w:val="24"/>
        </w:rPr>
        <w:t>although very common with spinal anesthesia, occurs after pelvic operations and in conjunction with benign prostatic hypertrophy. Treatment ranges from conservative (ear</w:t>
      </w:r>
      <w:r>
        <w:rPr>
          <w:rFonts w:asciiTheme="majorBidi" w:hAnsiTheme="majorBidi" w:cstheme="majorBidi"/>
          <w:sz w:val="24"/>
          <w:szCs w:val="24"/>
        </w:rPr>
        <w:t>ly ambulation, hav</w:t>
      </w:r>
      <w:r w:rsidRPr="00CA67E0">
        <w:rPr>
          <w:rFonts w:asciiTheme="majorBidi" w:hAnsiTheme="majorBidi" w:cstheme="majorBidi"/>
          <w:sz w:val="24"/>
          <w:szCs w:val="24"/>
        </w:rPr>
        <w:t>ing patient sit or stand while attempting to micturate) to aggressive (bladder catheterization).</w:t>
      </w:r>
    </w:p>
    <w:p w:rsidR="00CA67E0" w:rsidRPr="00CA67E0" w:rsidRDefault="00CA67E0" w:rsidP="00CA67E0">
      <w:pPr>
        <w:numPr>
          <w:ilvl w:val="0"/>
          <w:numId w:val="166"/>
        </w:numPr>
        <w:shd w:val="clear" w:color="auto" w:fill="FFFFFF"/>
        <w:bidi w:val="0"/>
        <w:spacing w:before="274" w:after="0" w:line="240" w:lineRule="auto"/>
        <w:ind w:left="0" w:right="538" w:hanging="426"/>
        <w:jc w:val="both"/>
        <w:rPr>
          <w:rFonts w:asciiTheme="majorBidi" w:hAnsiTheme="majorBidi" w:cstheme="majorBidi"/>
          <w:sz w:val="24"/>
          <w:szCs w:val="24"/>
        </w:rPr>
      </w:pPr>
      <w:r w:rsidRPr="00CA67E0">
        <w:rPr>
          <w:rFonts w:asciiTheme="majorBidi" w:hAnsiTheme="majorBidi" w:cstheme="majorBidi"/>
          <w:i/>
          <w:iCs/>
          <w:sz w:val="24"/>
          <w:szCs w:val="24"/>
        </w:rPr>
        <w:t xml:space="preserve">Hypothermia: </w:t>
      </w:r>
      <w:r w:rsidRPr="00CA67E0">
        <w:rPr>
          <w:rFonts w:asciiTheme="majorBidi" w:hAnsiTheme="majorBidi" w:cstheme="majorBidi"/>
          <w:sz w:val="24"/>
          <w:szCs w:val="24"/>
        </w:rPr>
        <w:t>general anesthesia induction causes peripheral vasodilatation</w:t>
      </w:r>
      <w:r w:rsidRPr="00CA67E0">
        <w:rPr>
          <w:rFonts w:asciiTheme="majorBidi" w:hAnsiTheme="majorBidi" w:cstheme="majorBidi"/>
          <w:i/>
          <w:iCs/>
          <w:sz w:val="24"/>
          <w:szCs w:val="24"/>
        </w:rPr>
        <w:t>,</w:t>
      </w:r>
      <w:r w:rsidRPr="00CA67E0">
        <w:rPr>
          <w:rFonts w:asciiTheme="majorBidi" w:hAnsiTheme="majorBidi" w:cstheme="majorBidi"/>
          <w:sz w:val="24"/>
          <w:szCs w:val="24"/>
        </w:rPr>
        <w:t xml:space="preserve"> which leads to internal redistribution of heat, resulting in an increase in peripheral temp. </w:t>
      </w:r>
      <w:r>
        <w:rPr>
          <w:rFonts w:asciiTheme="majorBidi" w:hAnsiTheme="majorBidi" w:cstheme="majorBidi"/>
          <w:sz w:val="24"/>
          <w:szCs w:val="24"/>
        </w:rPr>
        <w:t>a</w:t>
      </w:r>
      <w:r w:rsidRPr="00CA67E0">
        <w:rPr>
          <w:rFonts w:asciiTheme="majorBidi" w:hAnsiTheme="majorBidi" w:cstheme="majorBidi"/>
          <w:sz w:val="24"/>
          <w:szCs w:val="24"/>
        </w:rPr>
        <w:t>t the expense of the core temp. The core temp. then decreases in a linear manner until a plateau is reached. Such hypothermia is more pronounced in the elderly. Hypothermia may provoke cardiac arrhythmia.</w:t>
      </w:r>
      <w:r>
        <w:rPr>
          <w:rFonts w:asciiTheme="majorBidi" w:hAnsiTheme="majorBidi" w:cstheme="majorBidi"/>
          <w:sz w:val="24"/>
          <w:szCs w:val="24"/>
        </w:rPr>
        <w:t xml:space="preserve"> </w:t>
      </w:r>
      <w:r>
        <w:rPr>
          <w:rFonts w:asciiTheme="majorBidi" w:hAnsiTheme="majorBidi" w:cstheme="majorBidi"/>
          <w:sz w:val="24"/>
          <w:szCs w:val="24"/>
        </w:rPr>
        <w:tab/>
      </w:r>
      <w:r w:rsidRPr="00CA67E0">
        <w:rPr>
          <w:rFonts w:asciiTheme="majorBidi" w:hAnsiTheme="majorBidi" w:cstheme="majorBidi"/>
          <w:sz w:val="24"/>
          <w:szCs w:val="24"/>
        </w:rPr>
        <w:t xml:space="preserve">Treatment includes passive warming during an operation by insulation of all exposed surfaces. In addition, active warming with forced-air convective warmers is effective, but care should be taken in using warmers with patients with vascular insufficiency. </w:t>
      </w:r>
    </w:p>
    <w:p w:rsidR="00CA67E0" w:rsidRPr="00CA67E0" w:rsidRDefault="00CA67E0" w:rsidP="00CA67E0">
      <w:pPr>
        <w:numPr>
          <w:ilvl w:val="0"/>
          <w:numId w:val="166"/>
        </w:numPr>
        <w:shd w:val="clear" w:color="auto" w:fill="FFFFFF"/>
        <w:bidi w:val="0"/>
        <w:spacing w:after="0" w:line="240" w:lineRule="auto"/>
        <w:ind w:left="0" w:right="538" w:hanging="426"/>
        <w:jc w:val="both"/>
        <w:rPr>
          <w:rFonts w:asciiTheme="majorBidi" w:hAnsiTheme="majorBidi" w:cstheme="majorBidi"/>
          <w:sz w:val="24"/>
          <w:szCs w:val="24"/>
        </w:rPr>
      </w:pPr>
      <w:r w:rsidRPr="00CA67E0">
        <w:rPr>
          <w:rFonts w:asciiTheme="majorBidi" w:hAnsiTheme="majorBidi" w:cstheme="majorBidi"/>
          <w:i/>
          <w:iCs/>
          <w:sz w:val="24"/>
          <w:szCs w:val="24"/>
        </w:rPr>
        <w:t>Nerve injury:</w:t>
      </w:r>
      <w:r w:rsidRPr="00CA67E0">
        <w:rPr>
          <w:rFonts w:asciiTheme="majorBidi" w:hAnsiTheme="majorBidi" w:cstheme="majorBidi"/>
          <w:sz w:val="24"/>
          <w:szCs w:val="24"/>
        </w:rPr>
        <w:t xml:space="preserve"> can occur secondary to improper positioning of the patient on the operating table or insufficient padding of dependent regions. Such palsies can be long lasting and debilitating.</w:t>
      </w:r>
    </w:p>
    <w:p w:rsidR="00CA67E0" w:rsidRPr="00CA67E0" w:rsidRDefault="00CA67E0" w:rsidP="00CA67E0">
      <w:pPr>
        <w:shd w:val="clear" w:color="auto" w:fill="FFFFFF"/>
        <w:bidi w:val="0"/>
        <w:spacing w:line="240" w:lineRule="auto"/>
        <w:rPr>
          <w:rFonts w:asciiTheme="majorBidi" w:hAnsiTheme="majorBidi" w:cstheme="majorBidi"/>
          <w:b/>
          <w:bCs/>
          <w:sz w:val="24"/>
          <w:szCs w:val="24"/>
          <w:lang w:bidi="ar-IQ"/>
        </w:rPr>
      </w:pPr>
    </w:p>
    <w:p w:rsidR="00A47332" w:rsidRDefault="00A47332" w:rsidP="00A47332">
      <w:pPr>
        <w:pStyle w:val="ListParagraph"/>
        <w:shd w:val="clear" w:color="auto" w:fill="FFFFFF"/>
        <w:bidi w:val="0"/>
        <w:spacing w:line="240" w:lineRule="auto"/>
        <w:ind w:left="851"/>
        <w:rPr>
          <w:rFonts w:asciiTheme="majorBidi" w:hAnsiTheme="majorBidi" w:cstheme="majorBidi"/>
          <w:b/>
          <w:bCs/>
          <w:sz w:val="24"/>
          <w:szCs w:val="24"/>
          <w:lang w:bidi="ar-IQ"/>
        </w:rPr>
      </w:pPr>
    </w:p>
    <w:p w:rsidR="00CA67E0" w:rsidRPr="00A47332" w:rsidRDefault="00CA67E0" w:rsidP="00CA67E0">
      <w:pPr>
        <w:pStyle w:val="ListParagraph"/>
        <w:shd w:val="clear" w:color="auto" w:fill="FFFFFF"/>
        <w:bidi w:val="0"/>
        <w:spacing w:line="240" w:lineRule="auto"/>
        <w:ind w:left="851"/>
        <w:rPr>
          <w:rFonts w:asciiTheme="majorBidi" w:hAnsiTheme="majorBidi" w:cstheme="majorBidi"/>
          <w:b/>
          <w:bCs/>
          <w:sz w:val="24"/>
          <w:szCs w:val="24"/>
          <w:lang w:bidi="ar-IQ"/>
        </w:rPr>
      </w:pPr>
    </w:p>
    <w:p w:rsidR="00006969" w:rsidRPr="00A47332" w:rsidRDefault="00006969" w:rsidP="00A47332">
      <w:pPr>
        <w:shd w:val="clear" w:color="auto" w:fill="FFFFFF"/>
        <w:bidi w:val="0"/>
        <w:spacing w:line="240" w:lineRule="auto"/>
        <w:jc w:val="center"/>
        <w:rPr>
          <w:rFonts w:asciiTheme="majorBidi" w:hAnsiTheme="majorBidi" w:cstheme="majorBidi"/>
          <w:b/>
          <w:bCs/>
          <w:sz w:val="40"/>
          <w:szCs w:val="40"/>
          <w:lang w:bidi="ar-IQ"/>
        </w:rPr>
      </w:pPr>
      <w:r w:rsidRPr="00A47332">
        <w:rPr>
          <w:rFonts w:asciiTheme="majorBidi" w:hAnsiTheme="majorBidi" w:cstheme="majorBidi"/>
          <w:b/>
          <w:bCs/>
          <w:sz w:val="40"/>
          <w:szCs w:val="40"/>
          <w:lang w:bidi="ar-IQ"/>
        </w:rPr>
        <w:t>Parenteral fluid therapy</w:t>
      </w:r>
    </w:p>
    <w:p w:rsidR="00006969" w:rsidRPr="00006969" w:rsidRDefault="00006969" w:rsidP="00CA67E0">
      <w:pPr>
        <w:numPr>
          <w:ilvl w:val="0"/>
          <w:numId w:val="8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 Crystalloids: are solutions that contain sodium as the major osmotically active particle. Crystalloids are relatively inexpensive and are useful for volume expansion, maintenance infusion, and correction of electrolyte disturbances.</w:t>
      </w:r>
    </w:p>
    <w:p w:rsidR="00006969" w:rsidRPr="00006969" w:rsidRDefault="00006969" w:rsidP="00CA67E0">
      <w:pPr>
        <w:numPr>
          <w:ilvl w:val="0"/>
          <w:numId w:val="90"/>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Isotonic crystalloids: as lactated Ringers solution, 0.9% NaCl distribute uniformly throughout the extracellular fluid compartment so that after 1 hr. only 25% of the total volume infused remains in the intravascular space. Lactated Ringers solution is designed to mimic extracellular fluid and is considered a balanced salt solution. This solution provides a HCO3 precursor and is useful for replacing GI losses and extracellular fluid volume deficits. In general, lactated Ringers solution and 0.9% NaCl solution can be used interchangeably. However, the last is preferred in the presence of hyperkalemia, hypercalecmia, hyponatermia, hypochloremia, or metabolic alkalosis.</w:t>
      </w:r>
    </w:p>
    <w:p w:rsidR="00006969" w:rsidRPr="00006969" w:rsidRDefault="00006969" w:rsidP="00CA67E0">
      <w:pPr>
        <w:numPr>
          <w:ilvl w:val="0"/>
          <w:numId w:val="90"/>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Hypertonic saline solutions: alone and in combination with colloids, such as dextran, have generated interest as a resuscitation fluid for patients with shock or burns. These fluids are appealing because, relative to isotonic crystalloids, smaller quantities are required initially for resuscitation. This immunomodulatory effect of hypertonic saline plus dextran may help to prevent widespread tissue damage and multiorgan dysfunction seen after traumatic injury. The possible side effects of hypertonic solutions include hypernatermia, hyperosmolarity, hyperchloremia, hypokalemia.</w:t>
      </w:r>
    </w:p>
    <w:p w:rsidR="00006969" w:rsidRPr="00006969" w:rsidRDefault="00006969" w:rsidP="00CA67E0">
      <w:pPr>
        <w:numPr>
          <w:ilvl w:val="0"/>
          <w:numId w:val="8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Hypotonic solutions: as D5W, 0.45% NaCl distribute throughout the total body water compartment, expanding the intravascular compartment by as little as 10% volume expansion. They are used to replace free water deficits. </w:t>
      </w:r>
    </w:p>
    <w:p w:rsidR="00006969" w:rsidRPr="00006969" w:rsidRDefault="00006969" w:rsidP="00CA67E0">
      <w:pPr>
        <w:numPr>
          <w:ilvl w:val="0"/>
          <w:numId w:val="8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Colloid solutions: contain high-molecular weight substances that remain in the intravascular space. Early use of colloids in the resucscitation regimen may result in more prompt restoration of tissue perfusion and may lessen the total volume of fluid required for resucscitation. The use of colloids is indicated when crystalloids fail to sustain plasma volume because of low colloid osmotic pressure( as increased protein loss from the vascular space, as in burns and peritonitis).</w:t>
      </w:r>
    </w:p>
    <w:p w:rsidR="00006969" w:rsidRPr="00006969" w:rsidRDefault="00006969" w:rsidP="00CA67E0">
      <w:pPr>
        <w:numPr>
          <w:ilvl w:val="0"/>
          <w:numId w:val="91"/>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Albumin preparations: ultimately distribute throughout the extracellular space, although the initial location of distribution is the vascular compartment. Preparations of 25% albumin and 5% albumin expand the intravascular volume by an equivalent amount. Albumin 25% is indicated in the edematous patient to mobilize interstitial fluid into the intravascular space. </w:t>
      </w:r>
    </w:p>
    <w:p w:rsidR="00006969" w:rsidRPr="00006969" w:rsidRDefault="00006969" w:rsidP="00CA67E0">
      <w:pPr>
        <w:numPr>
          <w:ilvl w:val="0"/>
          <w:numId w:val="91"/>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Dextran: is a synthetic glucose polymer that undergoes predominantly renal elimination. In addition to its indication for volume expansion, it is also used for thromboembolism prophylaxis and promotion of peripheral perfusion. Dextran solutions expand the intravascular volume by an amount equal to the volume infused.</w:t>
      </w:r>
    </w:p>
    <w:p w:rsidR="00CA67E0" w:rsidRDefault="00CA67E0" w:rsidP="00CA67E0">
      <w:pPr>
        <w:shd w:val="clear" w:color="auto" w:fill="FFFFFF"/>
        <w:bidi w:val="0"/>
        <w:spacing w:line="240" w:lineRule="auto"/>
        <w:jc w:val="both"/>
        <w:rPr>
          <w:rFonts w:asciiTheme="majorBidi" w:hAnsiTheme="majorBidi" w:cstheme="majorBidi"/>
          <w:b/>
          <w:bCs/>
          <w:sz w:val="24"/>
          <w:szCs w:val="24"/>
          <w:lang w:bidi="ar-IQ"/>
        </w:rPr>
      </w:pPr>
    </w:p>
    <w:p w:rsidR="00CA67E0" w:rsidRDefault="00CA67E0" w:rsidP="00CA67E0">
      <w:pPr>
        <w:shd w:val="clear" w:color="auto" w:fill="FFFFFF"/>
        <w:bidi w:val="0"/>
        <w:spacing w:line="240" w:lineRule="auto"/>
        <w:jc w:val="both"/>
        <w:rPr>
          <w:rFonts w:asciiTheme="majorBidi" w:hAnsiTheme="majorBidi" w:cstheme="majorBidi"/>
          <w:b/>
          <w:bCs/>
          <w:sz w:val="24"/>
          <w:szCs w:val="24"/>
          <w:lang w:bidi="ar-IQ"/>
        </w:rPr>
      </w:pPr>
    </w:p>
    <w:p w:rsidR="00006969" w:rsidRPr="00CA67E0" w:rsidRDefault="00006969" w:rsidP="00CA67E0">
      <w:pPr>
        <w:shd w:val="clear" w:color="auto" w:fill="FFFFFF"/>
        <w:bidi w:val="0"/>
        <w:spacing w:line="240" w:lineRule="auto"/>
        <w:jc w:val="both"/>
        <w:rPr>
          <w:rFonts w:asciiTheme="majorBidi" w:hAnsiTheme="majorBidi" w:cstheme="majorBidi"/>
          <w:b/>
          <w:bCs/>
          <w:sz w:val="28"/>
          <w:szCs w:val="28"/>
          <w:lang w:bidi="ar-IQ"/>
        </w:rPr>
      </w:pPr>
      <w:r w:rsidRPr="00CA67E0">
        <w:rPr>
          <w:rFonts w:asciiTheme="majorBidi" w:hAnsiTheme="majorBidi" w:cstheme="majorBidi"/>
          <w:b/>
          <w:bCs/>
          <w:sz w:val="28"/>
          <w:szCs w:val="28"/>
          <w:lang w:bidi="ar-IQ"/>
        </w:rPr>
        <w:t xml:space="preserve">Principles of fluid management                           </w:t>
      </w:r>
    </w:p>
    <w:p w:rsidR="00006969" w:rsidRPr="00006969" w:rsidRDefault="0041217E" w:rsidP="00CA67E0">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 xml:space="preserve">A normal individual consumes an average of 2000-2500 ml of water daily. Daily water losses include approximately 1000-1500 ml in urine and 250 ml in stool. The minimum amount of urinary output that is required to excrete the catabolic end products of metabolism is approximately 800ml. An additional 750 ml of insensible water loss occurs daily via the skin and respiratory tract. Insensible losses increase with </w:t>
      </w:r>
      <w:r w:rsidR="00813C43" w:rsidRPr="00006969">
        <w:rPr>
          <w:rFonts w:asciiTheme="majorBidi" w:hAnsiTheme="majorBidi" w:cstheme="majorBidi"/>
          <w:sz w:val="24"/>
          <w:szCs w:val="24"/>
          <w:lang w:bidi="ar-IQ"/>
        </w:rPr>
        <w:t>hyper metabolism</w:t>
      </w:r>
      <w:r w:rsidR="00006969" w:rsidRPr="00006969">
        <w:rPr>
          <w:rFonts w:asciiTheme="majorBidi" w:hAnsiTheme="majorBidi" w:cstheme="majorBidi"/>
          <w:sz w:val="24"/>
          <w:szCs w:val="24"/>
          <w:lang w:bidi="ar-IQ"/>
        </w:rPr>
        <w:t>, fever and hype</w:t>
      </w:r>
      <w:r w:rsidR="00813C43">
        <w:rPr>
          <w:rFonts w:asciiTheme="majorBidi" w:hAnsiTheme="majorBidi" w:cstheme="majorBidi"/>
          <w:sz w:val="24"/>
          <w:szCs w:val="24"/>
          <w:lang w:bidi="ar-IQ"/>
        </w:rPr>
        <w:t>rventilation. Contraindications</w:t>
      </w:r>
      <w:r w:rsidR="00006969" w:rsidRPr="00006969">
        <w:rPr>
          <w:rFonts w:asciiTheme="majorBidi" w:hAnsiTheme="majorBidi" w:cstheme="majorBidi"/>
          <w:sz w:val="24"/>
          <w:szCs w:val="24"/>
          <w:lang w:bidi="ar-IQ"/>
        </w:rPr>
        <w:t xml:space="preserve"> to fluid management include volume overload, pulmonary edema, acid-base disturbances, fever if pyrogenic and electrolyte disturbances.    </w:t>
      </w:r>
    </w:p>
    <w:p w:rsidR="00006969" w:rsidRPr="00006969" w:rsidRDefault="00006969" w:rsidP="00CA67E0">
      <w:pPr>
        <w:numPr>
          <w:ilvl w:val="0"/>
          <w:numId w:val="92"/>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Maintenance: maintenance fluids should be administered at a rate that is sufficient to maintain a urine output of 0.5-1 ml/kg/hr. Maintenance fluid requirements can be approximated on the basis of body weight as foll</w:t>
      </w:r>
      <w:r w:rsidR="00813C43">
        <w:rPr>
          <w:rFonts w:asciiTheme="majorBidi" w:hAnsiTheme="majorBidi" w:cstheme="majorBidi"/>
          <w:sz w:val="24"/>
          <w:szCs w:val="24"/>
          <w:lang w:bidi="ar-IQ"/>
        </w:rPr>
        <w:t>o</w:t>
      </w:r>
      <w:r w:rsidRPr="00006969">
        <w:rPr>
          <w:rFonts w:asciiTheme="majorBidi" w:hAnsiTheme="majorBidi" w:cstheme="majorBidi"/>
          <w:sz w:val="24"/>
          <w:szCs w:val="24"/>
          <w:lang w:bidi="ar-IQ"/>
        </w:rPr>
        <w:t>ws:</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100 mL/kg/day for the first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50 mL/kg/day for the second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20 mL/kg/day for each subsequent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CA67E0">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Maintenance fluids should contain Na</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 xml:space="preserve"> (1-2 mmol/kg/day) and K</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 xml:space="preserve"> (0.51 mmol/kg/day) (e.g., D5/0.45% NaCl+20-30 mmolK</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/L).</w:t>
      </w:r>
    </w:p>
    <w:p w:rsidR="00006969" w:rsidRPr="00006969" w:rsidRDefault="00006969" w:rsidP="00CA67E0">
      <w:pPr>
        <w:numPr>
          <w:ilvl w:val="0"/>
          <w:numId w:val="92"/>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Intraoperative fluid management: requires replacement of preoperative deficit as well as ongoing losses. Int</w:t>
      </w:r>
      <w:r w:rsidR="00813C43">
        <w:rPr>
          <w:rFonts w:asciiTheme="majorBidi" w:hAnsiTheme="majorBidi" w:cstheme="majorBidi"/>
          <w:sz w:val="24"/>
          <w:szCs w:val="24"/>
          <w:lang w:bidi="ar-IQ"/>
        </w:rPr>
        <w:t>r</w:t>
      </w:r>
      <w:r w:rsidRPr="00006969">
        <w:rPr>
          <w:rFonts w:asciiTheme="majorBidi" w:hAnsiTheme="majorBidi" w:cstheme="majorBidi"/>
          <w:sz w:val="24"/>
          <w:szCs w:val="24"/>
          <w:lang w:bidi="ar-IQ"/>
        </w:rPr>
        <w:t xml:space="preserve">aoperative loses include maintenance fluids for the duration of the case, hemorrhage, and third-space losses. The maintenance fluid </w:t>
      </w:r>
      <w:r w:rsidR="001E3A38" w:rsidRPr="00006969">
        <w:rPr>
          <w:rFonts w:asciiTheme="majorBidi" w:hAnsiTheme="majorBidi" w:cstheme="majorBidi"/>
          <w:sz w:val="24"/>
          <w:szCs w:val="24"/>
          <w:lang w:bidi="ar-IQ"/>
        </w:rPr>
        <w:t>requirements are</w:t>
      </w:r>
      <w:r w:rsidRPr="00006969">
        <w:rPr>
          <w:rFonts w:asciiTheme="majorBidi" w:hAnsiTheme="majorBidi" w:cstheme="majorBidi"/>
          <w:sz w:val="24"/>
          <w:szCs w:val="24"/>
          <w:lang w:bidi="ar-IQ"/>
        </w:rPr>
        <w:t xml:space="preserve"> calculated as detailed above. Acute blood loss can be replaced with a volume of crystalloid that is 3-4 times the blood loss or an equal volume of colloid or blood. Int</w:t>
      </w:r>
      <w:r w:rsidR="00813C43">
        <w:rPr>
          <w:rFonts w:asciiTheme="majorBidi" w:hAnsiTheme="majorBidi" w:cstheme="majorBidi"/>
          <w:sz w:val="24"/>
          <w:szCs w:val="24"/>
          <w:lang w:bidi="ar-IQ"/>
        </w:rPr>
        <w:t>r</w:t>
      </w:r>
      <w:r w:rsidRPr="00006969">
        <w:rPr>
          <w:rFonts w:asciiTheme="majorBidi" w:hAnsiTheme="majorBidi" w:cstheme="majorBidi"/>
          <w:sz w:val="24"/>
          <w:szCs w:val="24"/>
          <w:lang w:bidi="ar-IQ"/>
        </w:rPr>
        <w:t xml:space="preserve">aoperative insensible and third-space fluid losses depend on the size of the incision and the extent of tissue trauma and dissection and can be replaced with an appropriate volume of lactated Ringers solution. </w:t>
      </w:r>
    </w:p>
    <w:p w:rsidR="00006969" w:rsidRPr="00006969" w:rsidRDefault="00006969" w:rsidP="00CA67E0">
      <w:pPr>
        <w:numPr>
          <w:ilvl w:val="0"/>
          <w:numId w:val="92"/>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Postoperative fluid management: sequestration of extracellular fluid into the sites or operative trauma can continues for 12 or more hours after operation. ADH is released in response to surgery, conserving water. </w:t>
      </w:r>
      <w:r w:rsidR="00813C43" w:rsidRPr="00006969">
        <w:rPr>
          <w:rFonts w:asciiTheme="majorBidi" w:hAnsiTheme="majorBidi" w:cstheme="majorBidi"/>
          <w:sz w:val="24"/>
          <w:szCs w:val="24"/>
          <w:lang w:bidi="ar-IQ"/>
        </w:rPr>
        <w:t>Hypervolemia</w:t>
      </w:r>
      <w:r w:rsidRPr="00006969">
        <w:rPr>
          <w:rFonts w:asciiTheme="majorBidi" w:hAnsiTheme="majorBidi" w:cstheme="majorBidi"/>
          <w:sz w:val="24"/>
          <w:szCs w:val="24"/>
          <w:lang w:bidi="ar-IQ"/>
        </w:rPr>
        <w:t xml:space="preserve"> will cause aldosterone secretion and salt retention by the kidney. Potassium is released by damaged tissues, and the potassium level may be further increased by blood transfusion, each unit containing in excess of 20 mmol/L. If renal perfusion is poor, and urine output sparse, this potassium will not excreted and accumulates, causing life-threatening arrhythmias. This is the basis of the recommendation that supplementary potassium may not be necessary in the first 48 hours following surgery or trauma. Urine output should be monitored closely and intravascular volume repleted to maintain a urine outpu</w:t>
      </w:r>
      <w:r w:rsidR="001E3A38">
        <w:rPr>
          <w:rFonts w:asciiTheme="majorBidi" w:hAnsiTheme="majorBidi" w:cstheme="majorBidi"/>
          <w:sz w:val="24"/>
          <w:szCs w:val="24"/>
          <w:lang w:bidi="ar-IQ"/>
        </w:rPr>
        <w:t>t of 0.5-1mL/kg/hr</w:t>
      </w:r>
      <w:r w:rsidRPr="00006969">
        <w:rPr>
          <w:rFonts w:asciiTheme="majorBidi" w:hAnsiTheme="majorBidi" w:cstheme="majorBidi"/>
          <w:sz w:val="24"/>
          <w:szCs w:val="24"/>
          <w:lang w:bidi="ar-IQ"/>
        </w:rPr>
        <w:t xml:space="preserve">.  </w:t>
      </w:r>
    </w:p>
    <w:p w:rsidR="00A47332" w:rsidRDefault="00A47332" w:rsidP="00006969">
      <w:pPr>
        <w:shd w:val="clear" w:color="auto" w:fill="FFFFFF"/>
        <w:bidi w:val="0"/>
        <w:spacing w:line="240" w:lineRule="auto"/>
        <w:rPr>
          <w:rFonts w:asciiTheme="majorBidi" w:hAnsiTheme="majorBidi" w:cstheme="majorBidi"/>
          <w:b/>
          <w:bCs/>
          <w:sz w:val="24"/>
          <w:szCs w:val="24"/>
          <w:lang w:bidi="ar-IQ"/>
        </w:rPr>
      </w:pPr>
    </w:p>
    <w:p w:rsidR="00A47332" w:rsidRDefault="00A47332" w:rsidP="00A47332">
      <w:pPr>
        <w:shd w:val="clear" w:color="auto" w:fill="FFFFFF"/>
        <w:bidi w:val="0"/>
        <w:spacing w:line="240" w:lineRule="auto"/>
        <w:rPr>
          <w:rFonts w:asciiTheme="majorBidi" w:hAnsiTheme="majorBidi" w:cstheme="majorBidi"/>
          <w:b/>
          <w:bCs/>
          <w:sz w:val="24"/>
          <w:szCs w:val="24"/>
          <w:lang w:bidi="ar-IQ"/>
        </w:rPr>
      </w:pPr>
    </w:p>
    <w:p w:rsidR="00CA67E0" w:rsidRDefault="00CA67E0" w:rsidP="00CA67E0">
      <w:pPr>
        <w:shd w:val="clear" w:color="auto" w:fill="FFFFFF"/>
        <w:bidi w:val="0"/>
        <w:spacing w:line="240" w:lineRule="auto"/>
        <w:rPr>
          <w:rFonts w:asciiTheme="majorBidi" w:hAnsiTheme="majorBidi" w:cstheme="majorBidi"/>
          <w:b/>
          <w:bCs/>
          <w:sz w:val="24"/>
          <w:szCs w:val="24"/>
          <w:lang w:bidi="ar-IQ"/>
        </w:rPr>
      </w:pPr>
    </w:p>
    <w:p w:rsidR="00CA67E0" w:rsidRDefault="00CA67E0" w:rsidP="00CA67E0">
      <w:pPr>
        <w:shd w:val="clear" w:color="auto" w:fill="FFFFFF"/>
        <w:bidi w:val="0"/>
        <w:spacing w:line="240" w:lineRule="auto"/>
        <w:rPr>
          <w:rFonts w:asciiTheme="majorBidi" w:hAnsiTheme="majorBidi" w:cstheme="majorBidi"/>
          <w:b/>
          <w:bCs/>
          <w:sz w:val="24"/>
          <w:szCs w:val="24"/>
          <w:lang w:bidi="ar-IQ"/>
        </w:rPr>
      </w:pPr>
    </w:p>
    <w:p w:rsidR="00006969" w:rsidRPr="00A47332" w:rsidRDefault="00006969" w:rsidP="00A47332">
      <w:pPr>
        <w:shd w:val="clear" w:color="auto" w:fill="FFFFFF"/>
        <w:bidi w:val="0"/>
        <w:spacing w:line="240" w:lineRule="auto"/>
        <w:jc w:val="center"/>
        <w:rPr>
          <w:rFonts w:asciiTheme="majorBidi" w:hAnsiTheme="majorBidi" w:cstheme="majorBidi"/>
          <w:b/>
          <w:bCs/>
          <w:sz w:val="40"/>
          <w:szCs w:val="40"/>
          <w:lang w:bidi="ar-IQ"/>
        </w:rPr>
      </w:pPr>
      <w:r w:rsidRPr="00A47332">
        <w:rPr>
          <w:rFonts w:asciiTheme="majorBidi" w:hAnsiTheme="majorBidi" w:cstheme="majorBidi"/>
          <w:b/>
          <w:bCs/>
          <w:sz w:val="40"/>
          <w:szCs w:val="40"/>
          <w:lang w:bidi="ar-IQ"/>
        </w:rPr>
        <w:t>Postoperative nausea and vomiting</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Pr="00006969" w:rsidRDefault="00B2314A" w:rsidP="00B2314A">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1E3A38" w:rsidRPr="00006969">
        <w:rPr>
          <w:rFonts w:asciiTheme="majorBidi" w:hAnsiTheme="majorBidi" w:cstheme="majorBidi"/>
          <w:sz w:val="24"/>
          <w:szCs w:val="24"/>
          <w:lang w:bidi="ar-IQ"/>
        </w:rPr>
        <w:t>Postoperative nausea</w:t>
      </w:r>
      <w:r w:rsidR="00006969" w:rsidRPr="00006969">
        <w:rPr>
          <w:rFonts w:asciiTheme="majorBidi" w:hAnsiTheme="majorBidi" w:cstheme="majorBidi"/>
          <w:sz w:val="24"/>
          <w:szCs w:val="24"/>
          <w:lang w:bidi="ar-IQ"/>
        </w:rPr>
        <w:t xml:space="preserve"> and vomiting</w:t>
      </w:r>
      <w:r w:rsidR="001E3A38">
        <w:rPr>
          <w:rFonts w:asciiTheme="majorBidi" w:hAnsiTheme="majorBidi" w:cstheme="majorBidi"/>
          <w:sz w:val="24"/>
          <w:szCs w:val="24"/>
          <w:lang w:bidi="ar-IQ"/>
        </w:rPr>
        <w:t xml:space="preserve"> </w:t>
      </w:r>
      <w:r w:rsidR="00006969" w:rsidRPr="00006969">
        <w:rPr>
          <w:rFonts w:asciiTheme="majorBidi" w:hAnsiTheme="majorBidi" w:cstheme="majorBidi"/>
          <w:sz w:val="24"/>
          <w:szCs w:val="24"/>
          <w:lang w:bidi="ar-IQ"/>
        </w:rPr>
        <w:t>(PONV) is one of the most common side effects associated with surgical procedures. It can be very distressing for patients, can lead to medical complication and imposes an economic burden. The medical complications of PONV include possible wound disruption, esophageal tears, gastric herniation, muscular fatigue, dehydration and electrolyte imbalance. There is also an increased risk of pulmonary aspiration of vomitus. Aside from the medical complications, PONV can have psychological effects that may result in patients experiencing anxiety about further surgery.</w:t>
      </w: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Risk factors associated with PONV</w:t>
      </w:r>
    </w:p>
    <w:p w:rsidR="00006969" w:rsidRPr="00813C43" w:rsidRDefault="00006969" w:rsidP="00813C43">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Patient risk factors</w:t>
      </w:r>
    </w:p>
    <w:p w:rsidR="00006969" w:rsidRPr="00006969" w:rsidRDefault="00006969" w:rsidP="00813C43">
      <w:pPr>
        <w:numPr>
          <w:ilvl w:val="0"/>
          <w:numId w:val="93"/>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Gender: the prevalence of PONV is 3 times higher in women than in men. This gender difference is not evident in pre-pubertal children or in the elderly, which indicates that there may be hormonal involvement.</w:t>
      </w:r>
    </w:p>
    <w:p w:rsidR="00006969" w:rsidRPr="00006969" w:rsidRDefault="00006969" w:rsidP="00813C43">
      <w:pPr>
        <w:numPr>
          <w:ilvl w:val="0"/>
          <w:numId w:val="93"/>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Age: children are 2 times more likely to develop PONV than adults PONV is low in very young children, increases up to the age of </w:t>
      </w:r>
      <w:r w:rsidR="001E3A38" w:rsidRPr="00006969">
        <w:rPr>
          <w:rFonts w:asciiTheme="majorBidi" w:hAnsiTheme="majorBidi" w:cstheme="majorBidi"/>
          <w:sz w:val="24"/>
          <w:szCs w:val="24"/>
          <w:lang w:bidi="ar-IQ"/>
        </w:rPr>
        <w:t>5 and</w:t>
      </w:r>
      <w:r w:rsidRPr="00006969">
        <w:rPr>
          <w:rFonts w:asciiTheme="majorBidi" w:hAnsiTheme="majorBidi" w:cstheme="majorBidi"/>
          <w:sz w:val="24"/>
          <w:szCs w:val="24"/>
          <w:lang w:bidi="ar-IQ"/>
        </w:rPr>
        <w:t xml:space="preserve"> is highest in children between the ages of 6 and 16 years.   </w:t>
      </w:r>
    </w:p>
    <w:p w:rsidR="00006969" w:rsidRPr="00006969" w:rsidRDefault="00006969" w:rsidP="00813C43">
      <w:pPr>
        <w:numPr>
          <w:ilvl w:val="0"/>
          <w:numId w:val="93"/>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Obesity: fat-soluble anesthetics may accumulate in adipose tissue and continue to be released for an extended p</w:t>
      </w:r>
      <w:r w:rsidR="001E3A38">
        <w:rPr>
          <w:rFonts w:asciiTheme="majorBidi" w:hAnsiTheme="majorBidi" w:cstheme="majorBidi"/>
          <w:sz w:val="24"/>
          <w:szCs w:val="24"/>
          <w:lang w:bidi="ar-IQ"/>
        </w:rPr>
        <w:t>e</w:t>
      </w:r>
      <w:r w:rsidRPr="00006969">
        <w:rPr>
          <w:rFonts w:asciiTheme="majorBidi" w:hAnsiTheme="majorBidi" w:cstheme="majorBidi"/>
          <w:sz w:val="24"/>
          <w:szCs w:val="24"/>
          <w:lang w:bidi="ar-IQ"/>
        </w:rPr>
        <w:t xml:space="preserve">riod resulting in prolonged side effects, including PONV. </w:t>
      </w:r>
    </w:p>
    <w:p w:rsidR="00006969" w:rsidRPr="00006969" w:rsidRDefault="00006969" w:rsidP="00813C43">
      <w:pPr>
        <w:numPr>
          <w:ilvl w:val="0"/>
          <w:numId w:val="93"/>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Migraine: patients with a history of migraine are more likely to experience PONV.</w:t>
      </w:r>
    </w:p>
    <w:p w:rsidR="00006969" w:rsidRPr="00006969" w:rsidRDefault="00006969" w:rsidP="00813C43">
      <w:pPr>
        <w:numPr>
          <w:ilvl w:val="0"/>
          <w:numId w:val="93"/>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Pre-operative eating patterns: adequate preoperative fasting reduces the risk of PONV, whereas excessive starvation appears to increase the risk. In emergency surgery where there has not been an adequate fast the risk is increased.</w:t>
      </w:r>
    </w:p>
    <w:p w:rsidR="00006969" w:rsidRPr="00006969" w:rsidRDefault="00006969" w:rsidP="00813C43">
      <w:pPr>
        <w:numPr>
          <w:ilvl w:val="0"/>
          <w:numId w:val="93"/>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History of </w:t>
      </w:r>
      <w:r w:rsidR="001E3A38" w:rsidRPr="00006969">
        <w:rPr>
          <w:rFonts w:asciiTheme="majorBidi" w:hAnsiTheme="majorBidi" w:cstheme="majorBidi"/>
          <w:sz w:val="24"/>
          <w:szCs w:val="24"/>
          <w:lang w:bidi="ar-IQ"/>
        </w:rPr>
        <w:t>PONV or</w:t>
      </w:r>
      <w:r w:rsidRPr="00006969">
        <w:rPr>
          <w:rFonts w:asciiTheme="majorBidi" w:hAnsiTheme="majorBidi" w:cstheme="majorBidi"/>
          <w:sz w:val="24"/>
          <w:szCs w:val="24"/>
          <w:lang w:bidi="ar-IQ"/>
        </w:rPr>
        <w:t xml:space="preserve"> motion sickness: such patients may have a lower threshold to nausea and vomiting than the rest of the population. Anxiety, due to a previous experience </w:t>
      </w:r>
      <w:r w:rsidR="001E3A38" w:rsidRPr="00006969">
        <w:rPr>
          <w:rFonts w:asciiTheme="majorBidi" w:hAnsiTheme="majorBidi" w:cstheme="majorBidi"/>
          <w:sz w:val="24"/>
          <w:szCs w:val="24"/>
          <w:lang w:bidi="ar-IQ"/>
        </w:rPr>
        <w:t>of PONV</w:t>
      </w:r>
      <w:r w:rsidRPr="00006969">
        <w:rPr>
          <w:rFonts w:asciiTheme="majorBidi" w:hAnsiTheme="majorBidi" w:cstheme="majorBidi"/>
          <w:sz w:val="24"/>
          <w:szCs w:val="24"/>
          <w:lang w:bidi="ar-IQ"/>
        </w:rPr>
        <w:t xml:space="preserve"> may lead to the risk.</w:t>
      </w:r>
    </w:p>
    <w:p w:rsidR="00006969" w:rsidRPr="00006969" w:rsidRDefault="00006969" w:rsidP="00813C43">
      <w:pPr>
        <w:numPr>
          <w:ilvl w:val="0"/>
          <w:numId w:val="93"/>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Gastro paresis: patients with delayed gastric emptying secondary to an underlying disease may be at increased risk of PONV.</w:t>
      </w:r>
    </w:p>
    <w:p w:rsidR="00006969" w:rsidRPr="00006969" w:rsidRDefault="00006969" w:rsidP="00813C43">
      <w:pPr>
        <w:shd w:val="clear" w:color="auto" w:fill="FFFFFF"/>
        <w:bidi w:val="0"/>
        <w:spacing w:line="240" w:lineRule="auto"/>
        <w:jc w:val="both"/>
        <w:rPr>
          <w:rFonts w:asciiTheme="majorBidi" w:hAnsiTheme="majorBidi" w:cstheme="majorBidi"/>
          <w:sz w:val="24"/>
          <w:szCs w:val="24"/>
          <w:lang w:bidi="ar-IQ"/>
        </w:rPr>
      </w:pPr>
    </w:p>
    <w:p w:rsidR="00006969" w:rsidRPr="00813C43" w:rsidRDefault="00CA67E0" w:rsidP="00813C43">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Procedural risk</w:t>
      </w:r>
      <w:r w:rsidR="00006969" w:rsidRPr="00813C43">
        <w:rPr>
          <w:rFonts w:asciiTheme="majorBidi" w:hAnsiTheme="majorBidi" w:cstheme="majorBidi"/>
          <w:b/>
          <w:bCs/>
          <w:sz w:val="24"/>
          <w:szCs w:val="24"/>
          <w:u w:val="single"/>
          <w:lang w:bidi="ar-IQ"/>
        </w:rPr>
        <w:t xml:space="preserve"> factors</w:t>
      </w:r>
    </w:p>
    <w:p w:rsidR="00006969" w:rsidRDefault="001E3A38" w:rsidP="00813C43">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 xml:space="preserve">The type and duration of surgery is a major factor in PONV. Extended surgical procedures are more likely to lead to PONV than shorter operations, and Gynecological, abdominal especially gastrointestinal, laproscopic, ear-nose and throat, ophthalmic surgical procedures predispose to a higher incidence of PONV </w:t>
      </w:r>
    </w:p>
    <w:p w:rsidR="00B2314A" w:rsidRPr="00006969" w:rsidRDefault="00B2314A" w:rsidP="00813C43">
      <w:pPr>
        <w:shd w:val="clear" w:color="auto" w:fill="FFFFFF"/>
        <w:bidi w:val="0"/>
        <w:spacing w:line="240" w:lineRule="auto"/>
        <w:jc w:val="both"/>
        <w:rPr>
          <w:rFonts w:asciiTheme="majorBidi" w:hAnsiTheme="majorBidi" w:cstheme="majorBidi"/>
          <w:sz w:val="24"/>
          <w:szCs w:val="24"/>
          <w:lang w:bidi="ar-IQ"/>
        </w:rPr>
      </w:pPr>
    </w:p>
    <w:p w:rsidR="00006969" w:rsidRPr="00813C43" w:rsidRDefault="00006969" w:rsidP="00813C43">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Anesthetic risk factors</w:t>
      </w:r>
    </w:p>
    <w:p w:rsidR="00006969" w:rsidRPr="00006969" w:rsidRDefault="00006969" w:rsidP="00813C43">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Certain anesthetic agents have been associated with a higher incidence of PONV than others. </w:t>
      </w:r>
    </w:p>
    <w:p w:rsidR="00006969" w:rsidRPr="00006969" w:rsidRDefault="00006969" w:rsidP="00813C43">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Use of opioid analgesics, use of nitrous oxide, use of some inhalation </w:t>
      </w:r>
      <w:r w:rsidR="001E3A38" w:rsidRPr="00006969">
        <w:rPr>
          <w:rFonts w:asciiTheme="majorBidi" w:hAnsiTheme="majorBidi" w:cstheme="majorBidi"/>
          <w:sz w:val="24"/>
          <w:szCs w:val="24"/>
          <w:lang w:bidi="ar-IQ"/>
        </w:rPr>
        <w:t>agents and</w:t>
      </w:r>
      <w:r w:rsidRPr="00006969">
        <w:rPr>
          <w:rFonts w:asciiTheme="majorBidi" w:hAnsiTheme="majorBidi" w:cstheme="majorBidi"/>
          <w:sz w:val="24"/>
          <w:szCs w:val="24"/>
          <w:lang w:bidi="ar-IQ"/>
        </w:rPr>
        <w:t xml:space="preserve"> longer procedures and greater depth of anesthesia.</w:t>
      </w:r>
    </w:p>
    <w:p w:rsidR="00006969" w:rsidRPr="00006969" w:rsidRDefault="00006969" w:rsidP="00813C43">
      <w:pPr>
        <w:shd w:val="clear" w:color="auto" w:fill="FFFFFF"/>
        <w:bidi w:val="0"/>
        <w:spacing w:line="240" w:lineRule="auto"/>
        <w:jc w:val="both"/>
        <w:rPr>
          <w:rFonts w:asciiTheme="majorBidi" w:hAnsiTheme="majorBidi" w:cstheme="majorBidi"/>
          <w:sz w:val="24"/>
          <w:szCs w:val="24"/>
          <w:lang w:bidi="ar-IQ"/>
        </w:rPr>
      </w:pPr>
    </w:p>
    <w:p w:rsidR="00006969" w:rsidRPr="00813C43" w:rsidRDefault="00006969" w:rsidP="00813C43">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Postoperative risk factors</w:t>
      </w:r>
    </w:p>
    <w:p w:rsidR="00006969" w:rsidRPr="00006969" w:rsidRDefault="00006969" w:rsidP="00813C43">
      <w:pPr>
        <w:numPr>
          <w:ilvl w:val="0"/>
          <w:numId w:val="94"/>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Pain: relief of pain is associated with the relief of nausea, though the use of opioid analgesics may exacerbate the ris</w:t>
      </w:r>
      <w:r w:rsidR="00AD6943">
        <w:rPr>
          <w:rFonts w:asciiTheme="majorBidi" w:hAnsiTheme="majorBidi" w:cstheme="majorBidi"/>
          <w:sz w:val="24"/>
          <w:szCs w:val="24"/>
          <w:lang w:bidi="ar-IQ"/>
        </w:rPr>
        <w:t xml:space="preserve">k because of their known emetic </w:t>
      </w:r>
      <w:r w:rsidRPr="00006969">
        <w:rPr>
          <w:rFonts w:asciiTheme="majorBidi" w:hAnsiTheme="majorBidi" w:cstheme="majorBidi"/>
          <w:sz w:val="24"/>
          <w:szCs w:val="24"/>
          <w:lang w:bidi="ar-IQ"/>
        </w:rPr>
        <w:t xml:space="preserve">potential. </w:t>
      </w:r>
    </w:p>
    <w:p w:rsidR="00006969" w:rsidRPr="00006969" w:rsidRDefault="00006969" w:rsidP="00813C43">
      <w:pPr>
        <w:numPr>
          <w:ilvl w:val="0"/>
          <w:numId w:val="94"/>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Dizziness; PONV is increased in patients who experience dizziness.</w:t>
      </w:r>
    </w:p>
    <w:p w:rsidR="00006969" w:rsidRPr="00006969" w:rsidRDefault="00006969" w:rsidP="00813C43">
      <w:pPr>
        <w:numPr>
          <w:ilvl w:val="0"/>
          <w:numId w:val="94"/>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Early ambulation: early or sudden movement can increase the risk of PONV, especially if the patients have received opioids.</w:t>
      </w:r>
    </w:p>
    <w:p w:rsidR="00006969" w:rsidRPr="00006969" w:rsidRDefault="00006969" w:rsidP="00813C43">
      <w:pPr>
        <w:numPr>
          <w:ilvl w:val="0"/>
          <w:numId w:val="94"/>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Hypotension: postoperative hypotension is common and can trigger PONV.</w:t>
      </w:r>
    </w:p>
    <w:p w:rsidR="00006969" w:rsidRPr="00B2314A" w:rsidRDefault="00006969" w:rsidP="00813C43">
      <w:pPr>
        <w:numPr>
          <w:ilvl w:val="0"/>
          <w:numId w:val="94"/>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Premature oral intake: it is generally considered wise to restrict oral intake, and then to recommended small sips of water to minimize the risk of PONV.</w:t>
      </w:r>
    </w:p>
    <w:p w:rsidR="00006969" w:rsidRPr="00006969" w:rsidRDefault="00006969" w:rsidP="00813C43">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 xml:space="preserve">Management of PONV </w:t>
      </w:r>
    </w:p>
    <w:p w:rsidR="00B2314A" w:rsidRDefault="00006969" w:rsidP="00813C43">
      <w:pPr>
        <w:pStyle w:val="ListParagraph"/>
        <w:numPr>
          <w:ilvl w:val="0"/>
          <w:numId w:val="9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Benzamide ( metoclopramide): 0.1-0.2 mg/kg IV over 1-2 min.</w:t>
      </w:r>
    </w:p>
    <w:p w:rsidR="00B2314A" w:rsidRDefault="00006969" w:rsidP="00813C43">
      <w:pPr>
        <w:pStyle w:val="ListParagraph"/>
        <w:numPr>
          <w:ilvl w:val="0"/>
          <w:numId w:val="9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Phenothiazines( prochlorperazine): 12.5 mg IM.</w:t>
      </w:r>
    </w:p>
    <w:p w:rsidR="00006969" w:rsidRPr="00B2314A" w:rsidRDefault="00006969" w:rsidP="00813C43">
      <w:pPr>
        <w:pStyle w:val="ListParagraph"/>
        <w:numPr>
          <w:ilvl w:val="0"/>
          <w:numId w:val="9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Antiserotonine ( ondanesterone) :4 mg by slow 1v infusion and can be repeated every 6-8 hours, or tropisterone 2 mg by slow IV infusion.</w:t>
      </w: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B2314A" w:rsidRDefault="00B2314A" w:rsidP="00B2314A">
      <w:pPr>
        <w:shd w:val="clear" w:color="auto" w:fill="FFFFFF"/>
        <w:bidi w:val="0"/>
        <w:spacing w:line="240" w:lineRule="auto"/>
        <w:rPr>
          <w:rFonts w:asciiTheme="majorBidi" w:hAnsiTheme="majorBidi" w:cstheme="majorBidi"/>
          <w:sz w:val="24"/>
          <w:szCs w:val="24"/>
          <w:lang w:bidi="ar-IQ"/>
        </w:rPr>
      </w:pPr>
    </w:p>
    <w:p w:rsidR="00006969" w:rsidRPr="00B2314A" w:rsidRDefault="00006969" w:rsidP="00B2314A">
      <w:pPr>
        <w:shd w:val="clear" w:color="auto" w:fill="FFFFFF"/>
        <w:bidi w:val="0"/>
        <w:spacing w:line="240" w:lineRule="auto"/>
        <w:jc w:val="center"/>
        <w:rPr>
          <w:rFonts w:asciiTheme="majorBidi" w:hAnsiTheme="majorBidi" w:cstheme="majorBidi"/>
          <w:b/>
          <w:bCs/>
          <w:sz w:val="40"/>
          <w:szCs w:val="40"/>
          <w:lang w:bidi="ar-IQ"/>
        </w:rPr>
      </w:pPr>
      <w:r w:rsidRPr="00B2314A">
        <w:rPr>
          <w:rFonts w:asciiTheme="majorBidi" w:hAnsiTheme="majorBidi" w:cstheme="majorBidi"/>
          <w:b/>
          <w:bCs/>
          <w:sz w:val="40"/>
          <w:szCs w:val="40"/>
          <w:lang w:bidi="ar-IQ"/>
        </w:rPr>
        <w:lastRenderedPageBreak/>
        <w:t>Postoperative analgesia</w:t>
      </w:r>
    </w:p>
    <w:p w:rsidR="00006969" w:rsidRPr="00006969" w:rsidRDefault="00B2314A" w:rsidP="00B2314A">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Pain is defined as an unpleasant sensory and emotional experience associated with actual or potential tissue damage. It is a complex process influenced by both physiological and psychological factors.</w:t>
      </w: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Effects of postoperative pain</w:t>
      </w:r>
    </w:p>
    <w:p w:rsidR="00B2314A" w:rsidRDefault="00006969" w:rsidP="00B2314A">
      <w:p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Postoperative pain can </w:t>
      </w:r>
      <w:r w:rsidR="001E3A38" w:rsidRPr="00006969">
        <w:rPr>
          <w:rFonts w:asciiTheme="majorBidi" w:hAnsiTheme="majorBidi" w:cstheme="majorBidi"/>
          <w:sz w:val="24"/>
          <w:szCs w:val="24"/>
          <w:lang w:bidi="ar-IQ"/>
        </w:rPr>
        <w:t>affect</w:t>
      </w:r>
      <w:r w:rsidRPr="00006969">
        <w:rPr>
          <w:rFonts w:asciiTheme="majorBidi" w:hAnsiTheme="majorBidi" w:cstheme="majorBidi"/>
          <w:sz w:val="24"/>
          <w:szCs w:val="24"/>
          <w:lang w:bidi="ar-IQ"/>
        </w:rPr>
        <w:t xml:space="preserve"> all organ systems and includes</w:t>
      </w:r>
    </w:p>
    <w:p w:rsidR="00B2314A" w:rsidRDefault="001E3A38"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Respiratory:</w:t>
      </w:r>
      <w:r w:rsidR="00006969" w:rsidRPr="00B2314A">
        <w:rPr>
          <w:rFonts w:asciiTheme="majorBidi" w:hAnsiTheme="majorBidi" w:cstheme="majorBidi"/>
          <w:sz w:val="24"/>
          <w:szCs w:val="24"/>
          <w:lang w:bidi="ar-IQ"/>
        </w:rPr>
        <w:t xml:space="preserve"> reduced cough, atelectasis, sputum retention and hypoxemia.</w:t>
      </w:r>
    </w:p>
    <w:p w:rsidR="00B2314A" w:rsidRDefault="001E3A38"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Cardiovascular:</w:t>
      </w:r>
      <w:r w:rsidR="00006969" w:rsidRPr="00B2314A">
        <w:rPr>
          <w:rFonts w:asciiTheme="majorBidi" w:hAnsiTheme="majorBidi" w:cstheme="majorBidi"/>
          <w:sz w:val="24"/>
          <w:szCs w:val="24"/>
          <w:lang w:bidi="ar-IQ"/>
        </w:rPr>
        <w:t xml:space="preserve"> increased myocardial oxygen consumption and ischemia.</w:t>
      </w:r>
    </w:p>
    <w:p w:rsidR="00B2314A" w:rsidRDefault="001E3A38"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Gastrointestinal:</w:t>
      </w:r>
      <w:r w:rsidR="00006969" w:rsidRPr="00B2314A">
        <w:rPr>
          <w:rFonts w:asciiTheme="majorBidi" w:hAnsiTheme="majorBidi" w:cstheme="majorBidi"/>
          <w:sz w:val="24"/>
          <w:szCs w:val="24"/>
          <w:lang w:bidi="ar-IQ"/>
        </w:rPr>
        <w:t xml:space="preserve"> decreased gastric </w:t>
      </w:r>
      <w:r w:rsidRPr="00B2314A">
        <w:rPr>
          <w:rFonts w:asciiTheme="majorBidi" w:hAnsiTheme="majorBidi" w:cstheme="majorBidi"/>
          <w:sz w:val="24"/>
          <w:szCs w:val="24"/>
          <w:lang w:bidi="ar-IQ"/>
        </w:rPr>
        <w:t>emptying</w:t>
      </w:r>
      <w:r w:rsidR="00006969" w:rsidRPr="00B2314A">
        <w:rPr>
          <w:rFonts w:asciiTheme="majorBidi" w:hAnsiTheme="majorBidi" w:cstheme="majorBidi"/>
          <w:sz w:val="24"/>
          <w:szCs w:val="24"/>
          <w:lang w:bidi="ar-IQ"/>
        </w:rPr>
        <w:t xml:space="preserve"> reduced gut motility and constipation.</w:t>
      </w:r>
    </w:p>
    <w:p w:rsidR="00B2314A" w:rsidRDefault="00006969"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Genitourinary: urinary retention.</w:t>
      </w:r>
    </w:p>
    <w:p w:rsidR="00B2314A" w:rsidRDefault="00006969"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Neuroendocrine: hyperglycemia, protein catabolism and sodium retention.</w:t>
      </w:r>
    </w:p>
    <w:p w:rsidR="00B2314A" w:rsidRDefault="00006969"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Musculoskeletal: reduced mobility, pressure sores and increased risk of DVT.</w:t>
      </w:r>
    </w:p>
    <w:p w:rsidR="00006969" w:rsidRPr="00B2314A" w:rsidRDefault="00006969" w:rsidP="00B2314A">
      <w:pPr>
        <w:pStyle w:val="ListParagraph"/>
        <w:numPr>
          <w:ilvl w:val="0"/>
          <w:numId w:val="104"/>
        </w:numPr>
        <w:shd w:val="clear" w:color="auto" w:fill="FFFFFF"/>
        <w:bidi w:val="0"/>
        <w:spacing w:line="240" w:lineRule="auto"/>
        <w:rPr>
          <w:rFonts w:asciiTheme="majorBidi" w:hAnsiTheme="majorBidi" w:cstheme="majorBidi"/>
          <w:sz w:val="24"/>
          <w:szCs w:val="24"/>
          <w:lang w:bidi="ar-IQ"/>
        </w:rPr>
      </w:pPr>
      <w:r w:rsidRPr="00B2314A">
        <w:rPr>
          <w:rFonts w:asciiTheme="majorBidi" w:hAnsiTheme="majorBidi" w:cstheme="majorBidi"/>
          <w:sz w:val="24"/>
          <w:szCs w:val="24"/>
          <w:lang w:bidi="ar-IQ"/>
        </w:rPr>
        <w:t>Psychological: anxiety and fatigue.</w:t>
      </w:r>
    </w:p>
    <w:p w:rsidR="00006969" w:rsidRPr="00006969" w:rsidRDefault="00006969" w:rsidP="00006969">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 xml:space="preserve"> </w:t>
      </w:r>
      <w:r w:rsidRPr="00006969">
        <w:rPr>
          <w:rFonts w:asciiTheme="majorBidi" w:hAnsiTheme="majorBidi" w:cstheme="majorBidi"/>
          <w:b/>
          <w:bCs/>
          <w:sz w:val="24"/>
          <w:szCs w:val="24"/>
          <w:lang w:bidi="ar-IQ"/>
        </w:rPr>
        <w:t>Analgesic drugs</w:t>
      </w:r>
    </w:p>
    <w:p w:rsidR="00006969" w:rsidRPr="00006969" w:rsidRDefault="00006969" w:rsidP="00006969">
      <w:pPr>
        <w:shd w:val="clear" w:color="auto" w:fill="FFFFFF"/>
        <w:bidi w:val="0"/>
        <w:spacing w:line="240" w:lineRule="auto"/>
        <w:rPr>
          <w:rFonts w:asciiTheme="majorBidi" w:hAnsiTheme="majorBidi" w:cstheme="majorBidi"/>
          <w:sz w:val="24"/>
          <w:szCs w:val="24"/>
          <w:lang w:bidi="ar-IQ"/>
        </w:rPr>
      </w:pPr>
      <w:r w:rsidRPr="00006969">
        <w:rPr>
          <w:rFonts w:asciiTheme="majorBidi" w:hAnsiTheme="majorBidi" w:cstheme="majorBidi"/>
          <w:b/>
          <w:bCs/>
          <w:sz w:val="24"/>
          <w:szCs w:val="24"/>
          <w:lang w:bidi="ar-IQ"/>
        </w:rPr>
        <w:t xml:space="preserve">  </w:t>
      </w:r>
      <w:r w:rsidRPr="00006969">
        <w:rPr>
          <w:rFonts w:asciiTheme="majorBidi" w:hAnsiTheme="majorBidi" w:cstheme="majorBidi"/>
          <w:sz w:val="24"/>
          <w:szCs w:val="24"/>
          <w:lang w:bidi="ar-IQ"/>
        </w:rPr>
        <w:t xml:space="preserve">Many patients are unable to tolerate oral medications immediately after postoperative period. </w:t>
      </w:r>
    </w:p>
    <w:p w:rsidR="00006969" w:rsidRPr="00006969" w:rsidRDefault="001E3A38" w:rsidP="00B2314A">
      <w:pPr>
        <w:numPr>
          <w:ilvl w:val="0"/>
          <w:numId w:val="95"/>
        </w:numPr>
        <w:shd w:val="clear" w:color="auto" w:fill="FFFFFF"/>
        <w:bidi w:val="0"/>
        <w:spacing w:line="240" w:lineRule="auto"/>
        <w:rPr>
          <w:rFonts w:asciiTheme="majorBidi" w:hAnsiTheme="majorBidi" w:cstheme="majorBidi"/>
          <w:b/>
          <w:bCs/>
          <w:sz w:val="24"/>
          <w:szCs w:val="24"/>
          <w:lang w:bidi="ar-IQ"/>
        </w:rPr>
      </w:pPr>
      <w:r>
        <w:rPr>
          <w:rFonts w:asciiTheme="majorBidi" w:hAnsiTheme="majorBidi" w:cstheme="majorBidi"/>
          <w:sz w:val="24"/>
          <w:szCs w:val="24"/>
          <w:lang w:bidi="ar-IQ"/>
        </w:rPr>
        <w:t>Narcotics</w:t>
      </w:r>
      <w:r w:rsidR="00006969" w:rsidRPr="00006969">
        <w:rPr>
          <w:rFonts w:asciiTheme="majorBidi" w:hAnsiTheme="majorBidi" w:cstheme="majorBidi"/>
          <w:sz w:val="24"/>
          <w:szCs w:val="24"/>
          <w:lang w:bidi="ar-IQ"/>
        </w:rPr>
        <w:t>: the intermittent administration of IV or IM narcotics has the disadvantage that the narcotics may be given too infrequently, too late, and in insufficient amounts to provide adequate pain control. This may the only choice in patients who are functionally unable to operate a patient-controlled analgesia device.</w:t>
      </w:r>
    </w:p>
    <w:p w:rsidR="00006969" w:rsidRPr="00006969" w:rsidRDefault="00006969" w:rsidP="00B2314A">
      <w:pPr>
        <w:numPr>
          <w:ilvl w:val="0"/>
          <w:numId w:val="96"/>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Morphine, 2-4 mg IV every 30-60 min., or meperidine 50 -100 mg IV every 30-60 min.</w:t>
      </w:r>
    </w:p>
    <w:p w:rsidR="00006969" w:rsidRPr="00006969" w:rsidRDefault="00006969" w:rsidP="00B2314A">
      <w:pPr>
        <w:numPr>
          <w:ilvl w:val="0"/>
          <w:numId w:val="96"/>
        </w:num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sz w:val="24"/>
          <w:szCs w:val="24"/>
          <w:lang w:bidi="ar-IQ"/>
        </w:rPr>
        <w:t>Tramadol, 100 mg then 50 mg every 10-20 min. during the first hour to total max.250 mg then 50-100mg every 4-6 hours</w:t>
      </w:r>
      <w:r w:rsidR="001E3A38" w:rsidRPr="00006969">
        <w:rPr>
          <w:rFonts w:asciiTheme="majorBidi" w:hAnsiTheme="majorBidi" w:cstheme="majorBidi"/>
          <w:sz w:val="24"/>
          <w:szCs w:val="24"/>
          <w:lang w:bidi="ar-IQ"/>
        </w:rPr>
        <w:t>; max.600mg</w:t>
      </w:r>
      <w:r w:rsidRPr="00006969">
        <w:rPr>
          <w:rFonts w:asciiTheme="majorBidi" w:hAnsiTheme="majorBidi" w:cstheme="majorBidi"/>
          <w:sz w:val="24"/>
          <w:szCs w:val="24"/>
          <w:lang w:bidi="ar-IQ"/>
        </w:rPr>
        <w:t xml:space="preserve"> daily. </w:t>
      </w:r>
    </w:p>
    <w:p w:rsidR="00006969" w:rsidRPr="00006969" w:rsidRDefault="001E3A38" w:rsidP="00B2314A">
      <w:pPr>
        <w:numPr>
          <w:ilvl w:val="0"/>
          <w:numId w:val="95"/>
        </w:numPr>
        <w:shd w:val="clear" w:color="auto" w:fill="FFFFFF"/>
        <w:bidi w:val="0"/>
        <w:spacing w:line="240" w:lineRule="auto"/>
        <w:rPr>
          <w:rFonts w:asciiTheme="majorBidi" w:hAnsiTheme="majorBidi" w:cstheme="majorBidi"/>
          <w:b/>
          <w:bCs/>
          <w:sz w:val="24"/>
          <w:szCs w:val="24"/>
          <w:lang w:bidi="ar-IQ"/>
        </w:rPr>
      </w:pPr>
      <w:r>
        <w:rPr>
          <w:rFonts w:asciiTheme="majorBidi" w:hAnsiTheme="majorBidi" w:cstheme="majorBidi"/>
          <w:sz w:val="24"/>
          <w:szCs w:val="24"/>
          <w:lang w:bidi="ar-IQ"/>
        </w:rPr>
        <w:t>NSAIDs</w:t>
      </w:r>
      <w:r w:rsidR="00006969" w:rsidRPr="00006969">
        <w:rPr>
          <w:rFonts w:asciiTheme="majorBidi" w:hAnsiTheme="majorBidi" w:cstheme="majorBidi"/>
          <w:sz w:val="24"/>
          <w:szCs w:val="24"/>
          <w:lang w:bidi="ar-IQ"/>
        </w:rPr>
        <w:t>:</w:t>
      </w:r>
      <w:r w:rsidR="00006969" w:rsidRPr="00006969">
        <w:rPr>
          <w:rFonts w:asciiTheme="majorBidi" w:hAnsiTheme="majorBidi" w:cstheme="majorBidi"/>
          <w:b/>
          <w:bCs/>
          <w:sz w:val="24"/>
          <w:szCs w:val="24"/>
          <w:lang w:bidi="ar-IQ"/>
        </w:rPr>
        <w:t xml:space="preserve"> </w:t>
      </w:r>
      <w:r w:rsidR="00006969" w:rsidRPr="00006969">
        <w:rPr>
          <w:rFonts w:asciiTheme="majorBidi" w:hAnsiTheme="majorBidi" w:cstheme="majorBidi"/>
          <w:sz w:val="24"/>
          <w:szCs w:val="24"/>
          <w:lang w:bidi="ar-IQ"/>
        </w:rPr>
        <w:t xml:space="preserve">as diclofenac sodium.25-50 mg after surgery; further doses given after 4-6 hrs. if necessary;max.150 mg in 24 hrs. for 2 days. </w:t>
      </w: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rPr>
          <w:rFonts w:asciiTheme="majorBidi" w:hAnsiTheme="majorBidi" w:cstheme="majorBidi"/>
          <w:sz w:val="24"/>
          <w:szCs w:val="24"/>
          <w:lang w:bidi="ar-IQ"/>
        </w:rPr>
      </w:pPr>
    </w:p>
    <w:p w:rsidR="00006969" w:rsidRDefault="00006969" w:rsidP="00006969">
      <w:pPr>
        <w:shd w:val="clear" w:color="auto" w:fill="FFFFFF"/>
        <w:bidi w:val="0"/>
        <w:spacing w:line="240" w:lineRule="auto"/>
        <w:jc w:val="center"/>
        <w:rPr>
          <w:rFonts w:asciiTheme="majorBidi" w:hAnsiTheme="majorBidi" w:cstheme="majorBidi"/>
          <w:sz w:val="24"/>
          <w:szCs w:val="24"/>
          <w:lang w:bidi="ar-IQ"/>
        </w:rPr>
      </w:pPr>
    </w:p>
    <w:p w:rsidR="00B2314A" w:rsidRDefault="00B2314A" w:rsidP="00B2314A">
      <w:pPr>
        <w:shd w:val="clear" w:color="auto" w:fill="FFFFFF"/>
        <w:bidi w:val="0"/>
        <w:spacing w:line="240" w:lineRule="auto"/>
        <w:jc w:val="center"/>
        <w:rPr>
          <w:rFonts w:asciiTheme="majorBidi" w:hAnsiTheme="majorBidi" w:cstheme="majorBidi"/>
          <w:sz w:val="24"/>
          <w:szCs w:val="24"/>
          <w:lang w:bidi="ar-IQ"/>
        </w:rPr>
      </w:pPr>
    </w:p>
    <w:p w:rsidR="00666242" w:rsidRPr="00666242" w:rsidRDefault="00666242" w:rsidP="00006969">
      <w:pPr>
        <w:shd w:val="clear" w:color="auto" w:fill="FFFFFF"/>
        <w:bidi w:val="0"/>
        <w:spacing w:line="240" w:lineRule="auto"/>
        <w:jc w:val="center"/>
        <w:rPr>
          <w:rFonts w:asciiTheme="majorBidi" w:hAnsiTheme="majorBidi" w:cstheme="majorBidi"/>
          <w:b/>
          <w:bCs/>
          <w:sz w:val="44"/>
          <w:szCs w:val="44"/>
        </w:rPr>
      </w:pPr>
      <w:r w:rsidRPr="00666242">
        <w:rPr>
          <w:rFonts w:asciiTheme="majorBidi" w:hAnsiTheme="majorBidi" w:cstheme="majorBidi"/>
          <w:b/>
          <w:bCs/>
          <w:sz w:val="44"/>
          <w:szCs w:val="44"/>
        </w:rPr>
        <w:lastRenderedPageBreak/>
        <w:t>Diabetic foot</w:t>
      </w:r>
    </w:p>
    <w:p w:rsidR="00666242" w:rsidRPr="00666242" w:rsidRDefault="00666242" w:rsidP="00B83BB9">
      <w:pPr>
        <w:shd w:val="clear" w:color="auto" w:fill="FFFFFF"/>
        <w:bidi w:val="0"/>
        <w:spacing w:line="240" w:lineRule="auto"/>
        <w:rPr>
          <w:rFonts w:asciiTheme="majorBidi" w:hAnsiTheme="majorBidi" w:cstheme="majorBidi"/>
          <w:sz w:val="24"/>
          <w:szCs w:val="24"/>
        </w:rPr>
      </w:pPr>
    </w:p>
    <w:p w:rsidR="00666242" w:rsidRPr="00666242" w:rsidRDefault="00666242" w:rsidP="00836331">
      <w:pPr>
        <w:shd w:val="clear" w:color="auto" w:fill="FFFFFF"/>
        <w:bidi w:val="0"/>
        <w:spacing w:line="240" w:lineRule="auto"/>
        <w:ind w:left="360"/>
        <w:jc w:val="both"/>
        <w:rPr>
          <w:rFonts w:asciiTheme="majorBidi" w:hAnsiTheme="majorBidi" w:cstheme="majorBidi"/>
          <w:sz w:val="24"/>
          <w:szCs w:val="24"/>
        </w:rPr>
      </w:pPr>
      <w:r w:rsidRPr="00666242">
        <w:rPr>
          <w:rFonts w:asciiTheme="majorBidi" w:hAnsiTheme="majorBidi" w:cstheme="majorBidi"/>
          <w:sz w:val="24"/>
          <w:szCs w:val="24"/>
        </w:rPr>
        <w:t xml:space="preserve">        Diabetic foot is a common chronic foot problems cause great disability within the diabetic patients. 10-15% of diabetic patients develop foot ulcers and foot related problems are responsible for up to 50% of diabetes related hospital admission.</w:t>
      </w:r>
    </w:p>
    <w:p w:rsidR="00666242" w:rsidRPr="00666242" w:rsidRDefault="00666242" w:rsidP="00836331">
      <w:pPr>
        <w:shd w:val="clear" w:color="auto" w:fill="FFFFFF"/>
        <w:bidi w:val="0"/>
        <w:spacing w:line="240" w:lineRule="auto"/>
        <w:ind w:left="360"/>
        <w:jc w:val="both"/>
        <w:rPr>
          <w:rFonts w:asciiTheme="majorBidi" w:hAnsiTheme="majorBidi" w:cstheme="majorBidi"/>
          <w:b/>
          <w:bCs/>
          <w:color w:val="000000"/>
          <w:spacing w:val="-8"/>
          <w:sz w:val="24"/>
          <w:szCs w:val="24"/>
        </w:rPr>
      </w:pPr>
      <w:r w:rsidRPr="00666242">
        <w:rPr>
          <w:rFonts w:asciiTheme="majorBidi" w:hAnsiTheme="majorBidi" w:cstheme="majorBidi"/>
          <w:b/>
          <w:bCs/>
          <w:sz w:val="24"/>
          <w:szCs w:val="24"/>
        </w:rPr>
        <w:t>Precipitating factors of foot ulceration</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Frict</w:t>
      </w:r>
      <w:r w:rsidR="00836331">
        <w:rPr>
          <w:rFonts w:asciiTheme="majorBidi" w:hAnsiTheme="majorBidi" w:cstheme="majorBidi"/>
          <w:sz w:val="24"/>
          <w:szCs w:val="24"/>
        </w:rPr>
        <w:t>ion in ill-fitting or new shoes</w:t>
      </w:r>
      <w:r w:rsidRPr="00666242">
        <w:rPr>
          <w:rFonts w:asciiTheme="majorBidi" w:hAnsiTheme="majorBidi" w:cstheme="majorBidi"/>
          <w:sz w:val="24"/>
          <w:szCs w:val="24"/>
        </w:rPr>
        <w:t>.</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Ulcerated callus.</w:t>
      </w:r>
    </w:p>
    <w:p w:rsidR="00666242" w:rsidRPr="00666242" w:rsidRDefault="00836331"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Self-treated</w:t>
      </w:r>
      <w:r w:rsidR="00666242" w:rsidRPr="00666242">
        <w:rPr>
          <w:rFonts w:asciiTheme="majorBidi" w:hAnsiTheme="majorBidi" w:cstheme="majorBidi"/>
          <w:sz w:val="24"/>
          <w:szCs w:val="24"/>
        </w:rPr>
        <w:t xml:space="preserve"> callus.</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Foot </w:t>
      </w:r>
      <w:r w:rsidR="00836331" w:rsidRPr="00666242">
        <w:rPr>
          <w:rFonts w:asciiTheme="majorBidi" w:hAnsiTheme="majorBidi" w:cstheme="majorBidi"/>
          <w:sz w:val="24"/>
          <w:szCs w:val="24"/>
        </w:rPr>
        <w:t>injures (unnoticed</w:t>
      </w:r>
      <w:r w:rsidRPr="00666242">
        <w:rPr>
          <w:rFonts w:asciiTheme="majorBidi" w:hAnsiTheme="majorBidi" w:cstheme="majorBidi"/>
          <w:sz w:val="24"/>
          <w:szCs w:val="24"/>
        </w:rPr>
        <w:t xml:space="preserve"> trauma in shoes).</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Burns.</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Corn plaster.</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Nail infection.</w:t>
      </w:r>
    </w:p>
    <w:p w:rsidR="00666242" w:rsidRPr="00666242" w:rsidRDefault="00666242" w:rsidP="00836331">
      <w:pPr>
        <w:numPr>
          <w:ilvl w:val="0"/>
          <w:numId w:val="78"/>
        </w:numPr>
        <w:shd w:val="clear" w:color="auto" w:fill="FFFFFF"/>
        <w:bidi w:val="0"/>
        <w:spacing w:after="0" w:line="240" w:lineRule="auto"/>
        <w:jc w:val="both"/>
        <w:rPr>
          <w:rFonts w:asciiTheme="majorBidi" w:hAnsiTheme="majorBidi" w:cstheme="majorBidi"/>
          <w:color w:val="000000"/>
          <w:spacing w:val="-8"/>
          <w:sz w:val="24"/>
          <w:szCs w:val="24"/>
        </w:rPr>
      </w:pPr>
      <w:r w:rsidRPr="00666242">
        <w:rPr>
          <w:rFonts w:asciiTheme="majorBidi" w:hAnsiTheme="majorBidi" w:cstheme="majorBidi"/>
          <w:sz w:val="24"/>
          <w:szCs w:val="24"/>
        </w:rPr>
        <w:t>Foot deformities</w:t>
      </w:r>
      <w:r w:rsidRPr="00666242">
        <w:rPr>
          <w:rFonts w:asciiTheme="majorBidi" w:hAnsiTheme="majorBidi" w:cstheme="majorBidi"/>
          <w:color w:val="000000"/>
          <w:spacing w:val="-8"/>
          <w:sz w:val="24"/>
          <w:szCs w:val="24"/>
        </w:rPr>
        <w:t>.</w:t>
      </w:r>
    </w:p>
    <w:p w:rsidR="00666242" w:rsidRPr="00666242" w:rsidRDefault="00666242" w:rsidP="00836331">
      <w:pPr>
        <w:shd w:val="clear" w:color="auto" w:fill="FFFFFF"/>
        <w:bidi w:val="0"/>
        <w:spacing w:line="240" w:lineRule="auto"/>
        <w:jc w:val="both"/>
        <w:rPr>
          <w:rFonts w:asciiTheme="majorBidi" w:hAnsiTheme="majorBidi" w:cstheme="majorBidi"/>
          <w:color w:val="000000"/>
          <w:spacing w:val="-8"/>
          <w:sz w:val="24"/>
          <w:szCs w:val="24"/>
        </w:rPr>
      </w:pPr>
    </w:p>
    <w:p w:rsidR="00666242" w:rsidRPr="00666242" w:rsidRDefault="00666242" w:rsidP="00836331">
      <w:pPr>
        <w:shd w:val="clear" w:color="auto" w:fill="FFFFFF"/>
        <w:bidi w:val="0"/>
        <w:spacing w:line="240" w:lineRule="auto"/>
        <w:ind w:left="360"/>
        <w:jc w:val="both"/>
        <w:rPr>
          <w:rFonts w:asciiTheme="majorBidi" w:hAnsiTheme="majorBidi" w:cstheme="majorBidi"/>
          <w:b/>
          <w:bCs/>
          <w:color w:val="000000"/>
          <w:spacing w:val="-8"/>
          <w:sz w:val="24"/>
          <w:szCs w:val="24"/>
        </w:rPr>
      </w:pPr>
      <w:r w:rsidRPr="00666242">
        <w:rPr>
          <w:rFonts w:asciiTheme="majorBidi" w:hAnsiTheme="majorBidi" w:cstheme="majorBidi"/>
          <w:b/>
          <w:bCs/>
          <w:color w:val="000000"/>
          <w:spacing w:val="-8"/>
          <w:sz w:val="24"/>
          <w:szCs w:val="24"/>
        </w:rPr>
        <w:t>Causes of foot ulceration</w:t>
      </w:r>
    </w:p>
    <w:p w:rsidR="00666242" w:rsidRPr="00666242" w:rsidRDefault="00666242" w:rsidP="00836331">
      <w:pPr>
        <w:numPr>
          <w:ilvl w:val="0"/>
          <w:numId w:val="79"/>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Neuropathy:</w:t>
      </w:r>
    </w:p>
    <w:p w:rsidR="00836331" w:rsidRDefault="00666242" w:rsidP="00B2314A">
      <w:pPr>
        <w:pStyle w:val="ListParagraph"/>
        <w:numPr>
          <w:ilvl w:val="0"/>
          <w:numId w:val="86"/>
        </w:numPr>
        <w:shd w:val="clear" w:color="auto" w:fill="FFFFFF"/>
        <w:bidi w:val="0"/>
        <w:spacing w:after="0" w:line="240" w:lineRule="auto"/>
        <w:jc w:val="both"/>
        <w:rPr>
          <w:rFonts w:asciiTheme="majorBidi" w:hAnsiTheme="majorBidi" w:cstheme="majorBidi"/>
          <w:sz w:val="24"/>
          <w:szCs w:val="24"/>
        </w:rPr>
      </w:pPr>
      <w:r w:rsidRPr="00836331">
        <w:rPr>
          <w:rFonts w:asciiTheme="majorBidi" w:hAnsiTheme="majorBidi" w:cstheme="majorBidi"/>
          <w:sz w:val="24"/>
          <w:szCs w:val="24"/>
        </w:rPr>
        <w:t>Peripheral neuropathy:  is believed to be the most significant contributor to the development of lower extremity ulcers in diabetic patients through impaired detection of injury from poorly fitting shoes or trauma. Diabetic motor neuropathy is also associated with abnormal weight bearing. The motor neuropathy results in abnormalities such as hummer toes which shifts weight bearing more proximally than normal on the metatarsal heads. Additionally, the dorsum of the toes at the posterior interphalangeal joints is often traumatized by ill-fitting shoes in patients with hummer toes.</w:t>
      </w:r>
    </w:p>
    <w:p w:rsidR="00666242" w:rsidRPr="00836331" w:rsidRDefault="00666242" w:rsidP="00B2314A">
      <w:pPr>
        <w:pStyle w:val="ListParagraph"/>
        <w:numPr>
          <w:ilvl w:val="0"/>
          <w:numId w:val="86"/>
        </w:numPr>
        <w:shd w:val="clear" w:color="auto" w:fill="FFFFFF"/>
        <w:bidi w:val="0"/>
        <w:spacing w:after="0" w:line="240" w:lineRule="auto"/>
        <w:jc w:val="both"/>
        <w:rPr>
          <w:rFonts w:asciiTheme="majorBidi" w:hAnsiTheme="majorBidi" w:cstheme="majorBidi"/>
          <w:sz w:val="24"/>
          <w:szCs w:val="24"/>
        </w:rPr>
      </w:pPr>
      <w:r w:rsidRPr="00836331">
        <w:rPr>
          <w:rFonts w:asciiTheme="majorBidi" w:hAnsiTheme="majorBidi" w:cstheme="majorBidi"/>
          <w:sz w:val="24"/>
          <w:szCs w:val="24"/>
        </w:rPr>
        <w:t xml:space="preserve">Autonomic neuropathy: leads to failure of sweating and inadequate lubrication of the skin. Dry skin leads to mechanical breakdown that initiates ulcer formation. Autonomic neuropathy also contributes to failure </w:t>
      </w:r>
      <w:r w:rsidR="00836331" w:rsidRPr="00836331">
        <w:rPr>
          <w:rFonts w:asciiTheme="majorBidi" w:hAnsiTheme="majorBidi" w:cstheme="majorBidi"/>
          <w:sz w:val="24"/>
          <w:szCs w:val="24"/>
        </w:rPr>
        <w:t>of auto</w:t>
      </w:r>
      <w:r w:rsidRPr="00836331">
        <w:rPr>
          <w:rFonts w:asciiTheme="majorBidi" w:hAnsiTheme="majorBidi" w:cstheme="majorBidi"/>
          <w:sz w:val="24"/>
          <w:szCs w:val="24"/>
        </w:rPr>
        <w:t xml:space="preserve"> regulation in the microcirculation; therefore, arterial blood will shunt past capillaries into the venous blood flow. This reduces the nutritive blood </w:t>
      </w:r>
      <w:r w:rsidR="00836331" w:rsidRPr="00836331">
        <w:rPr>
          <w:rFonts w:asciiTheme="majorBidi" w:hAnsiTheme="majorBidi" w:cstheme="majorBidi"/>
          <w:sz w:val="24"/>
          <w:szCs w:val="24"/>
        </w:rPr>
        <w:t>flow to</w:t>
      </w:r>
      <w:r w:rsidRPr="00836331">
        <w:rPr>
          <w:rFonts w:asciiTheme="majorBidi" w:hAnsiTheme="majorBidi" w:cstheme="majorBidi"/>
          <w:sz w:val="24"/>
          <w:szCs w:val="24"/>
        </w:rPr>
        <w:t xml:space="preserve"> the skin and predispose to ulcer formation.</w:t>
      </w:r>
    </w:p>
    <w:p w:rsidR="00666242" w:rsidRPr="00666242" w:rsidRDefault="00666242" w:rsidP="00836331">
      <w:pPr>
        <w:numPr>
          <w:ilvl w:val="0"/>
          <w:numId w:val="79"/>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Ischemia: the microvascular disease seen in diabetic patients also contributes to the development and progression of lower-extermity. These patients should be evaluated for proximal atherosclerotic disease, which may be amenable to intervention, thus improving the chances of healing of the ulcer or healing of an amputation.</w:t>
      </w:r>
    </w:p>
    <w:p w:rsidR="00666242" w:rsidRDefault="00666242" w:rsidP="00836331">
      <w:pPr>
        <w:shd w:val="clear" w:color="auto" w:fill="FFFFFF"/>
        <w:bidi w:val="0"/>
        <w:spacing w:line="240" w:lineRule="auto"/>
        <w:ind w:left="360"/>
        <w:jc w:val="both"/>
        <w:rPr>
          <w:rFonts w:asciiTheme="majorBidi" w:hAnsiTheme="majorBidi" w:cstheme="majorBidi"/>
          <w:sz w:val="24"/>
          <w:szCs w:val="24"/>
        </w:rPr>
      </w:pPr>
    </w:p>
    <w:p w:rsidR="00836331" w:rsidRDefault="00836331" w:rsidP="00836331">
      <w:pPr>
        <w:shd w:val="clear" w:color="auto" w:fill="FFFFFF"/>
        <w:bidi w:val="0"/>
        <w:spacing w:line="240" w:lineRule="auto"/>
        <w:ind w:left="360"/>
        <w:jc w:val="both"/>
        <w:rPr>
          <w:rFonts w:asciiTheme="majorBidi" w:hAnsiTheme="majorBidi" w:cstheme="majorBidi"/>
          <w:sz w:val="24"/>
          <w:szCs w:val="24"/>
        </w:rPr>
      </w:pPr>
    </w:p>
    <w:p w:rsidR="00836331" w:rsidRDefault="00836331" w:rsidP="00836331">
      <w:pPr>
        <w:shd w:val="clear" w:color="auto" w:fill="FFFFFF"/>
        <w:bidi w:val="0"/>
        <w:spacing w:line="240" w:lineRule="auto"/>
        <w:ind w:left="360"/>
        <w:jc w:val="both"/>
        <w:rPr>
          <w:rFonts w:asciiTheme="majorBidi" w:hAnsiTheme="majorBidi" w:cstheme="majorBidi"/>
          <w:sz w:val="24"/>
          <w:szCs w:val="24"/>
        </w:rPr>
      </w:pPr>
    </w:p>
    <w:p w:rsidR="00836331" w:rsidRPr="00666242" w:rsidRDefault="00836331" w:rsidP="00836331">
      <w:pPr>
        <w:shd w:val="clear" w:color="auto" w:fill="FFFFFF"/>
        <w:bidi w:val="0"/>
        <w:spacing w:line="240" w:lineRule="auto"/>
        <w:ind w:left="360"/>
        <w:jc w:val="both"/>
        <w:rPr>
          <w:rFonts w:asciiTheme="majorBidi" w:hAnsiTheme="majorBidi" w:cstheme="majorBidi"/>
          <w:sz w:val="24"/>
          <w:szCs w:val="24"/>
        </w:rPr>
      </w:pPr>
    </w:p>
    <w:p w:rsidR="00666242" w:rsidRPr="00666242" w:rsidRDefault="00666242" w:rsidP="00836331">
      <w:pPr>
        <w:shd w:val="clear" w:color="auto" w:fill="FFFFFF"/>
        <w:bidi w:val="0"/>
        <w:spacing w:line="240" w:lineRule="auto"/>
        <w:ind w:left="360"/>
        <w:jc w:val="both"/>
        <w:rPr>
          <w:rFonts w:asciiTheme="majorBidi" w:hAnsiTheme="majorBidi" w:cstheme="majorBidi"/>
          <w:b/>
          <w:bCs/>
          <w:color w:val="000000"/>
          <w:spacing w:val="-8"/>
          <w:sz w:val="24"/>
          <w:szCs w:val="24"/>
        </w:rPr>
      </w:pPr>
      <w:r w:rsidRPr="00666242">
        <w:rPr>
          <w:rFonts w:asciiTheme="majorBidi" w:hAnsiTheme="majorBidi" w:cstheme="majorBidi"/>
          <w:b/>
          <w:bCs/>
          <w:sz w:val="24"/>
          <w:szCs w:val="24"/>
        </w:rPr>
        <w:lastRenderedPageBreak/>
        <w:t xml:space="preserve">Types of foot ulceration  </w:t>
      </w:r>
    </w:p>
    <w:p w:rsidR="00666242" w:rsidRPr="00666242" w:rsidRDefault="00666242" w:rsidP="00B2314A">
      <w:pPr>
        <w:numPr>
          <w:ilvl w:val="0"/>
          <w:numId w:val="8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Neuropathic : clinical features are</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Warm with intact pulses</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Diminished sensation </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Ulceration</w:t>
      </w:r>
      <w:r w:rsidR="001E3A38">
        <w:rPr>
          <w:rFonts w:asciiTheme="majorBidi" w:hAnsiTheme="majorBidi" w:cstheme="majorBidi"/>
          <w:sz w:val="24"/>
          <w:szCs w:val="24"/>
        </w:rPr>
        <w:t xml:space="preserve"> </w:t>
      </w:r>
      <w:r w:rsidR="00CA67E0" w:rsidRPr="00666242">
        <w:rPr>
          <w:rFonts w:asciiTheme="majorBidi" w:hAnsiTheme="majorBidi" w:cstheme="majorBidi"/>
          <w:sz w:val="24"/>
          <w:szCs w:val="24"/>
        </w:rPr>
        <w:t>(usually</w:t>
      </w:r>
      <w:r w:rsidRPr="00666242">
        <w:rPr>
          <w:rFonts w:asciiTheme="majorBidi" w:hAnsiTheme="majorBidi" w:cstheme="majorBidi"/>
          <w:sz w:val="24"/>
          <w:szCs w:val="24"/>
        </w:rPr>
        <w:t xml:space="preserve"> on tips of toes and plantar surfaces under metatarsal heads).</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Sepsis.</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Local necrosis</w:t>
      </w:r>
    </w:p>
    <w:p w:rsidR="00666242" w:rsidRPr="00666242" w:rsidRDefault="00666242" w:rsidP="00B2314A">
      <w:pPr>
        <w:numPr>
          <w:ilvl w:val="0"/>
          <w:numId w:val="81"/>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Edema</w:t>
      </w:r>
    </w:p>
    <w:p w:rsidR="00666242" w:rsidRPr="00666242" w:rsidRDefault="00666242" w:rsidP="00B2314A">
      <w:pPr>
        <w:numPr>
          <w:ilvl w:val="0"/>
          <w:numId w:val="8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Ischemic(neuroishemic) clinical features:</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Pulses less, not warm.</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Usually diminished sensation.</w:t>
      </w:r>
    </w:p>
    <w:p w:rsidR="00666242" w:rsidRPr="00666242" w:rsidRDefault="00836331"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Ulceration (often</w:t>
      </w:r>
      <w:r w:rsidR="00666242" w:rsidRPr="00666242">
        <w:rPr>
          <w:rFonts w:asciiTheme="majorBidi" w:hAnsiTheme="majorBidi" w:cstheme="majorBidi"/>
          <w:sz w:val="24"/>
          <w:szCs w:val="24"/>
        </w:rPr>
        <w:t xml:space="preserve"> on margins of foot, tips of toes, heels).</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Sepsis.</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Necrosis or gangrene.</w:t>
      </w:r>
    </w:p>
    <w:p w:rsidR="00666242" w:rsidRPr="00666242" w:rsidRDefault="00666242" w:rsidP="00B2314A">
      <w:pPr>
        <w:numPr>
          <w:ilvl w:val="0"/>
          <w:numId w:val="82"/>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Critical ischemia </w:t>
      </w:r>
      <w:r w:rsidR="00836331" w:rsidRPr="00666242">
        <w:rPr>
          <w:rFonts w:asciiTheme="majorBidi" w:hAnsiTheme="majorBidi" w:cstheme="majorBidi"/>
          <w:sz w:val="24"/>
          <w:szCs w:val="24"/>
        </w:rPr>
        <w:t>(urgent</w:t>
      </w:r>
      <w:r w:rsidRPr="00666242">
        <w:rPr>
          <w:rFonts w:asciiTheme="majorBidi" w:hAnsiTheme="majorBidi" w:cstheme="majorBidi"/>
          <w:sz w:val="24"/>
          <w:szCs w:val="24"/>
        </w:rPr>
        <w:t xml:space="preserve"> attention foot </w:t>
      </w:r>
      <w:r w:rsidR="00836331" w:rsidRPr="00666242">
        <w:rPr>
          <w:rFonts w:asciiTheme="majorBidi" w:hAnsiTheme="majorBidi" w:cstheme="majorBidi"/>
          <w:sz w:val="24"/>
          <w:szCs w:val="24"/>
        </w:rPr>
        <w:t>pink,</w:t>
      </w:r>
      <w:r w:rsidRPr="00666242">
        <w:rPr>
          <w:rFonts w:asciiTheme="majorBidi" w:hAnsiTheme="majorBidi" w:cstheme="majorBidi"/>
          <w:sz w:val="24"/>
          <w:szCs w:val="24"/>
        </w:rPr>
        <w:t xml:space="preserve"> painful, pulse less, and often cold).  </w:t>
      </w:r>
    </w:p>
    <w:p w:rsidR="00666242" w:rsidRPr="00666242" w:rsidRDefault="00836331" w:rsidP="00836331">
      <w:pPr>
        <w:shd w:val="clear" w:color="auto" w:fill="FFFFFF"/>
        <w:bidi w:val="0"/>
        <w:spacing w:line="240" w:lineRule="auto"/>
        <w:ind w:left="750"/>
        <w:jc w:val="both"/>
        <w:rPr>
          <w:rFonts w:asciiTheme="majorBidi" w:hAnsiTheme="majorBidi" w:cstheme="majorBidi"/>
          <w:sz w:val="24"/>
          <w:szCs w:val="24"/>
        </w:rPr>
      </w:pPr>
      <w:r>
        <w:rPr>
          <w:rFonts w:asciiTheme="majorBidi" w:hAnsiTheme="majorBidi" w:cstheme="majorBidi"/>
          <w:sz w:val="24"/>
          <w:szCs w:val="24"/>
        </w:rPr>
        <w:tab/>
      </w:r>
      <w:r w:rsidR="00666242" w:rsidRPr="00666242">
        <w:rPr>
          <w:rFonts w:asciiTheme="majorBidi" w:hAnsiTheme="majorBidi" w:cstheme="majorBidi"/>
          <w:sz w:val="24"/>
          <w:szCs w:val="24"/>
        </w:rPr>
        <w:t xml:space="preserve">Despite preventive measures, foot ulceration and infection are common and represent a potentially serious problem and ulcers can be secondarily infected by staphylococci, streptococci, Gram-ve bacteria and anaerobic bacteria; infection </w:t>
      </w:r>
      <w:r w:rsidRPr="00666242">
        <w:rPr>
          <w:rFonts w:asciiTheme="majorBidi" w:hAnsiTheme="majorBidi" w:cstheme="majorBidi"/>
          <w:sz w:val="24"/>
          <w:szCs w:val="24"/>
        </w:rPr>
        <w:t>can quickly</w:t>
      </w:r>
      <w:r w:rsidR="00666242" w:rsidRPr="00666242">
        <w:rPr>
          <w:rFonts w:asciiTheme="majorBidi" w:hAnsiTheme="majorBidi" w:cstheme="majorBidi"/>
          <w:sz w:val="24"/>
          <w:szCs w:val="24"/>
        </w:rPr>
        <w:t xml:space="preserve"> lead to cellulitis, abscess formation, and osteomyelitis.   The reasons for this include incompletely defined abnormalities in cell-mediated immunity and phagocyte function associated with hyperglycemia, as well as diminished vascularization. Hyperglycemia aids the colonization and growth of a variety of organism.</w:t>
      </w:r>
    </w:p>
    <w:p w:rsidR="00666242" w:rsidRPr="00666242" w:rsidRDefault="00666242" w:rsidP="00836331">
      <w:pPr>
        <w:shd w:val="clear" w:color="auto" w:fill="FFFFFF"/>
        <w:bidi w:val="0"/>
        <w:spacing w:line="240" w:lineRule="auto"/>
        <w:ind w:left="750"/>
        <w:jc w:val="both"/>
        <w:rPr>
          <w:rFonts w:asciiTheme="majorBidi" w:hAnsiTheme="majorBidi" w:cstheme="majorBidi"/>
          <w:sz w:val="24"/>
          <w:szCs w:val="24"/>
        </w:rPr>
      </w:pPr>
      <w:r w:rsidRPr="00666242">
        <w:rPr>
          <w:rFonts w:asciiTheme="majorBidi" w:hAnsiTheme="majorBidi" w:cstheme="majorBidi"/>
          <w:sz w:val="24"/>
          <w:szCs w:val="24"/>
        </w:rPr>
        <w:t xml:space="preserve">Sepsis complicating toe ulcers can lead to in situ thrombosis of the digital arteries, resulting in gangrene of the toe. </w:t>
      </w:r>
    </w:p>
    <w:p w:rsidR="00666242" w:rsidRPr="00666242" w:rsidRDefault="00666242" w:rsidP="00836331">
      <w:pPr>
        <w:shd w:val="clear" w:color="auto" w:fill="FFFFFF"/>
        <w:bidi w:val="0"/>
        <w:spacing w:line="240" w:lineRule="auto"/>
        <w:ind w:left="750"/>
        <w:jc w:val="both"/>
        <w:rPr>
          <w:rFonts w:asciiTheme="majorBidi" w:hAnsiTheme="majorBidi" w:cstheme="majorBidi"/>
          <w:sz w:val="24"/>
          <w:szCs w:val="24"/>
        </w:rPr>
      </w:pPr>
    </w:p>
    <w:p w:rsidR="00666242" w:rsidRPr="00666242" w:rsidRDefault="00666242" w:rsidP="00836331">
      <w:pPr>
        <w:shd w:val="clear" w:color="auto" w:fill="FFFFFF"/>
        <w:bidi w:val="0"/>
        <w:spacing w:line="240" w:lineRule="auto"/>
        <w:ind w:left="750"/>
        <w:jc w:val="both"/>
        <w:rPr>
          <w:rFonts w:asciiTheme="majorBidi" w:hAnsiTheme="majorBidi" w:cstheme="majorBidi"/>
          <w:b/>
          <w:bCs/>
          <w:sz w:val="24"/>
          <w:szCs w:val="24"/>
        </w:rPr>
      </w:pPr>
      <w:r w:rsidRPr="00666242">
        <w:rPr>
          <w:rFonts w:asciiTheme="majorBidi" w:hAnsiTheme="majorBidi" w:cstheme="majorBidi"/>
          <w:b/>
          <w:bCs/>
          <w:sz w:val="24"/>
          <w:szCs w:val="24"/>
        </w:rPr>
        <w:t xml:space="preserve">Treatment </w:t>
      </w:r>
    </w:p>
    <w:p w:rsidR="00666242" w:rsidRPr="00666242" w:rsidRDefault="00666242" w:rsidP="00B2314A">
      <w:pPr>
        <w:numPr>
          <w:ilvl w:val="0"/>
          <w:numId w:val="8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Clean wounds: are treated with conservative debridement and dressing changes, with careful trimming of the calluses and nails. </w:t>
      </w:r>
    </w:p>
    <w:p w:rsidR="00666242" w:rsidRPr="00666242" w:rsidRDefault="00666242" w:rsidP="00B2314A">
      <w:pPr>
        <w:numPr>
          <w:ilvl w:val="0"/>
          <w:numId w:val="8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Infected wounds: are diagnosed clinically; excess keratin should be pared away to expose the floor of the ulcer and allow efficient drainage of the lesion. A bacterial swab should be </w:t>
      </w:r>
      <w:r w:rsidR="001E3A38" w:rsidRPr="00666242">
        <w:rPr>
          <w:rFonts w:asciiTheme="majorBidi" w:hAnsiTheme="majorBidi" w:cstheme="majorBidi"/>
          <w:sz w:val="24"/>
          <w:szCs w:val="24"/>
        </w:rPr>
        <w:t>taken from</w:t>
      </w:r>
      <w:r w:rsidRPr="00666242">
        <w:rPr>
          <w:rFonts w:asciiTheme="majorBidi" w:hAnsiTheme="majorBidi" w:cstheme="majorBidi"/>
          <w:sz w:val="24"/>
          <w:szCs w:val="24"/>
        </w:rPr>
        <w:t xml:space="preserve"> the floor of the ulcer after the callus has been removed. Plain X-rays may show osteomyelitis or gas in the soft tissues when lesions fail to heal or </w:t>
      </w:r>
      <w:r w:rsidR="001E3A38" w:rsidRPr="00666242">
        <w:rPr>
          <w:rFonts w:asciiTheme="majorBidi" w:hAnsiTheme="majorBidi" w:cstheme="majorBidi"/>
          <w:sz w:val="24"/>
          <w:szCs w:val="24"/>
        </w:rPr>
        <w:t>continue to</w:t>
      </w:r>
      <w:r w:rsidRPr="00666242">
        <w:rPr>
          <w:rFonts w:asciiTheme="majorBidi" w:hAnsiTheme="majorBidi" w:cstheme="majorBidi"/>
          <w:sz w:val="24"/>
          <w:szCs w:val="24"/>
        </w:rPr>
        <w:t xml:space="preserve"> recur. The patient should be instructed to dress the ulcer daily. A simple non-adherent dressing should be applied after cleaning the ulcer with normal saline solution. Patients with superficial ulcers can be treated as outpatients and prescribed appropriate oral antibiotics until the ulcer has healed. </w:t>
      </w:r>
    </w:p>
    <w:p w:rsidR="00666242" w:rsidRPr="00666242" w:rsidRDefault="00666242" w:rsidP="00B2314A">
      <w:pPr>
        <w:numPr>
          <w:ilvl w:val="0"/>
          <w:numId w:val="8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Urgent treatment: patients  with the danger signs listed below: </w:t>
      </w:r>
    </w:p>
    <w:p w:rsidR="00666242" w:rsidRPr="00666242" w:rsidRDefault="00666242" w:rsidP="00B2314A">
      <w:pPr>
        <w:numPr>
          <w:ilvl w:val="0"/>
          <w:numId w:val="84"/>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Redness and swelling of a foot; this often indicates a developing abscess.</w:t>
      </w:r>
    </w:p>
    <w:p w:rsidR="00666242" w:rsidRPr="00666242" w:rsidRDefault="00666242" w:rsidP="00B2314A">
      <w:pPr>
        <w:numPr>
          <w:ilvl w:val="0"/>
          <w:numId w:val="84"/>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Cellulites, discoloration, and crepitus.</w:t>
      </w:r>
    </w:p>
    <w:p w:rsidR="00666242" w:rsidRPr="00666242" w:rsidRDefault="00666242" w:rsidP="00836331">
      <w:pPr>
        <w:shd w:val="clear" w:color="auto" w:fill="FFFFFF"/>
        <w:bidi w:val="0"/>
        <w:spacing w:line="240" w:lineRule="auto"/>
        <w:ind w:left="1770"/>
        <w:jc w:val="both"/>
        <w:rPr>
          <w:rFonts w:asciiTheme="majorBidi" w:hAnsiTheme="majorBidi" w:cstheme="majorBidi"/>
          <w:sz w:val="24"/>
          <w:szCs w:val="24"/>
        </w:rPr>
      </w:pPr>
      <w:r w:rsidRPr="00666242">
        <w:rPr>
          <w:rFonts w:asciiTheme="majorBidi" w:hAnsiTheme="majorBidi" w:cstheme="majorBidi"/>
          <w:sz w:val="24"/>
          <w:szCs w:val="24"/>
        </w:rPr>
        <w:t xml:space="preserve">Those patients need to be admitted to the hospital immediately for urgent therapy. They should have bed rest and be started on IV antibiotics. An IV insulin pump may be needed to control blood </w:t>
      </w:r>
      <w:r w:rsidRPr="00666242">
        <w:rPr>
          <w:rFonts w:asciiTheme="majorBidi" w:hAnsiTheme="majorBidi" w:cstheme="majorBidi"/>
          <w:sz w:val="24"/>
          <w:szCs w:val="24"/>
        </w:rPr>
        <w:lastRenderedPageBreak/>
        <w:t xml:space="preserve">glucose level. In the 1st 24 hours before bacteriological cultures available, a wide spectrum of antibiotics cover is needed. </w:t>
      </w:r>
    </w:p>
    <w:p w:rsidR="00666242" w:rsidRPr="00666242" w:rsidRDefault="00666242" w:rsidP="00836331">
      <w:pPr>
        <w:shd w:val="clear" w:color="auto" w:fill="FFFFFF"/>
        <w:bidi w:val="0"/>
        <w:spacing w:line="240" w:lineRule="auto"/>
        <w:ind w:left="709"/>
        <w:rPr>
          <w:rFonts w:asciiTheme="majorBidi" w:hAnsiTheme="majorBidi" w:cstheme="majorBidi"/>
          <w:sz w:val="24"/>
          <w:szCs w:val="24"/>
        </w:rPr>
      </w:pPr>
      <w:r w:rsidRPr="00666242">
        <w:rPr>
          <w:rFonts w:asciiTheme="majorBidi" w:hAnsiTheme="majorBidi" w:cstheme="majorBidi"/>
          <w:sz w:val="24"/>
          <w:szCs w:val="24"/>
        </w:rPr>
        <w:t xml:space="preserve">Therapy consisting of antibiotics covering aerobic and anaerobic organisms according to culture and sensitivity </w:t>
      </w:r>
      <w:r w:rsidR="001E3A38" w:rsidRPr="00666242">
        <w:rPr>
          <w:rFonts w:asciiTheme="majorBidi" w:hAnsiTheme="majorBidi" w:cstheme="majorBidi"/>
          <w:sz w:val="24"/>
          <w:szCs w:val="24"/>
        </w:rPr>
        <w:t>test</w:t>
      </w:r>
      <w:r w:rsidRPr="00666242">
        <w:rPr>
          <w:rFonts w:asciiTheme="majorBidi" w:hAnsiTheme="majorBidi" w:cstheme="majorBidi"/>
          <w:sz w:val="24"/>
          <w:szCs w:val="24"/>
        </w:rPr>
        <w:t xml:space="preserve"> may be necessary. This treatment may be adapted when the results of bacteriological culture are available.</w:t>
      </w:r>
    </w:p>
    <w:p w:rsidR="00666242" w:rsidRPr="00666242" w:rsidRDefault="00666242" w:rsidP="00B83BB9">
      <w:pPr>
        <w:shd w:val="clear" w:color="auto" w:fill="FFFFFF"/>
        <w:bidi w:val="0"/>
        <w:spacing w:line="240" w:lineRule="auto"/>
        <w:ind w:left="1770"/>
        <w:rPr>
          <w:rFonts w:asciiTheme="majorBidi" w:hAnsiTheme="majorBidi" w:cstheme="majorBidi"/>
          <w:sz w:val="24"/>
          <w:szCs w:val="24"/>
        </w:rPr>
      </w:pPr>
    </w:p>
    <w:p w:rsidR="00666242" w:rsidRPr="00666242" w:rsidRDefault="00666242" w:rsidP="00836331">
      <w:pPr>
        <w:shd w:val="clear" w:color="auto" w:fill="FFFFFF"/>
        <w:bidi w:val="0"/>
        <w:spacing w:line="240" w:lineRule="auto"/>
        <w:ind w:left="709"/>
        <w:rPr>
          <w:rFonts w:asciiTheme="majorBidi" w:hAnsiTheme="majorBidi" w:cstheme="majorBidi"/>
          <w:b/>
          <w:bCs/>
          <w:sz w:val="24"/>
          <w:szCs w:val="24"/>
        </w:rPr>
      </w:pPr>
      <w:r w:rsidRPr="00666242">
        <w:rPr>
          <w:rFonts w:asciiTheme="majorBidi" w:hAnsiTheme="majorBidi" w:cstheme="majorBidi"/>
          <w:b/>
          <w:bCs/>
          <w:sz w:val="24"/>
          <w:szCs w:val="24"/>
        </w:rPr>
        <w:t xml:space="preserve">Prevention </w:t>
      </w:r>
    </w:p>
    <w:p w:rsidR="00666242" w:rsidRPr="00666242" w:rsidRDefault="00666242" w:rsidP="00836331">
      <w:pPr>
        <w:shd w:val="clear" w:color="auto" w:fill="FFFFFF"/>
        <w:bidi w:val="0"/>
        <w:spacing w:line="240" w:lineRule="auto"/>
        <w:ind w:left="709" w:firstLine="1061"/>
        <w:rPr>
          <w:rFonts w:asciiTheme="majorBidi" w:hAnsiTheme="majorBidi" w:cstheme="majorBidi"/>
          <w:sz w:val="24"/>
          <w:szCs w:val="24"/>
        </w:rPr>
      </w:pPr>
      <w:r w:rsidRPr="00666242">
        <w:rPr>
          <w:rFonts w:asciiTheme="majorBidi" w:hAnsiTheme="majorBidi" w:cstheme="majorBidi"/>
          <w:sz w:val="24"/>
          <w:szCs w:val="24"/>
        </w:rPr>
        <w:t xml:space="preserve">Prevention remains one of the most important elements in the management of the diabetic foot. </w:t>
      </w:r>
    </w:p>
    <w:p w:rsidR="00666242" w:rsidRPr="00666242" w:rsidRDefault="00666242" w:rsidP="00B2314A">
      <w:pPr>
        <w:numPr>
          <w:ilvl w:val="0"/>
          <w:numId w:val="85"/>
        </w:numPr>
        <w:shd w:val="clear" w:color="auto" w:fill="FFFFFF"/>
        <w:bidi w:val="0"/>
        <w:spacing w:after="0" w:line="240" w:lineRule="auto"/>
        <w:rPr>
          <w:rFonts w:asciiTheme="majorBidi" w:hAnsiTheme="majorBidi" w:cstheme="majorBidi"/>
          <w:sz w:val="24"/>
          <w:szCs w:val="24"/>
        </w:rPr>
      </w:pPr>
      <w:r w:rsidRPr="00666242">
        <w:rPr>
          <w:rFonts w:asciiTheme="majorBidi" w:hAnsiTheme="majorBidi" w:cstheme="majorBidi"/>
          <w:sz w:val="24"/>
          <w:szCs w:val="24"/>
        </w:rPr>
        <w:t>Careful selection of footwear.</w:t>
      </w:r>
    </w:p>
    <w:p w:rsidR="00666242" w:rsidRPr="00666242" w:rsidRDefault="00666242" w:rsidP="00B2314A">
      <w:pPr>
        <w:numPr>
          <w:ilvl w:val="0"/>
          <w:numId w:val="85"/>
        </w:numPr>
        <w:shd w:val="clear" w:color="auto" w:fill="FFFFFF"/>
        <w:bidi w:val="0"/>
        <w:spacing w:after="0" w:line="240" w:lineRule="auto"/>
        <w:rPr>
          <w:rFonts w:asciiTheme="majorBidi" w:hAnsiTheme="majorBidi" w:cstheme="majorBidi"/>
          <w:sz w:val="24"/>
          <w:szCs w:val="24"/>
        </w:rPr>
      </w:pPr>
      <w:r w:rsidRPr="00666242">
        <w:rPr>
          <w:rFonts w:asciiTheme="majorBidi" w:hAnsiTheme="majorBidi" w:cstheme="majorBidi"/>
          <w:sz w:val="24"/>
          <w:szCs w:val="24"/>
        </w:rPr>
        <w:t>Daily inspection of the feet to detect early signs of poor-fitting footwear or minor trauma.</w:t>
      </w:r>
    </w:p>
    <w:p w:rsidR="00666242" w:rsidRPr="00666242" w:rsidRDefault="00666242" w:rsidP="00B2314A">
      <w:pPr>
        <w:numPr>
          <w:ilvl w:val="0"/>
          <w:numId w:val="85"/>
        </w:numPr>
        <w:shd w:val="clear" w:color="auto" w:fill="FFFFFF"/>
        <w:bidi w:val="0"/>
        <w:spacing w:after="0" w:line="240" w:lineRule="auto"/>
        <w:rPr>
          <w:rFonts w:asciiTheme="majorBidi" w:hAnsiTheme="majorBidi" w:cstheme="majorBidi"/>
          <w:sz w:val="24"/>
          <w:szCs w:val="24"/>
        </w:rPr>
      </w:pPr>
      <w:r w:rsidRPr="00666242">
        <w:rPr>
          <w:rFonts w:asciiTheme="majorBidi" w:hAnsiTheme="majorBidi" w:cstheme="majorBidi"/>
          <w:sz w:val="24"/>
          <w:szCs w:val="24"/>
        </w:rPr>
        <w:t>Daily foot hygiene to keep the kin clean and moist.</w:t>
      </w:r>
    </w:p>
    <w:p w:rsidR="00666242" w:rsidRPr="00666242" w:rsidRDefault="00666242" w:rsidP="00B2314A">
      <w:pPr>
        <w:numPr>
          <w:ilvl w:val="0"/>
          <w:numId w:val="85"/>
        </w:numPr>
        <w:shd w:val="clear" w:color="auto" w:fill="FFFFFF"/>
        <w:bidi w:val="0"/>
        <w:spacing w:after="0" w:line="240" w:lineRule="auto"/>
        <w:rPr>
          <w:rFonts w:asciiTheme="majorBidi" w:hAnsiTheme="majorBidi" w:cstheme="majorBidi"/>
          <w:sz w:val="24"/>
          <w:szCs w:val="24"/>
        </w:rPr>
      </w:pPr>
      <w:r w:rsidRPr="00666242">
        <w:rPr>
          <w:rFonts w:asciiTheme="majorBidi" w:hAnsiTheme="majorBidi" w:cstheme="majorBidi"/>
          <w:sz w:val="24"/>
          <w:szCs w:val="24"/>
        </w:rPr>
        <w:t xml:space="preserve">Avoidance of self-treatment </w:t>
      </w:r>
      <w:r w:rsidR="001E3A38" w:rsidRPr="00666242">
        <w:rPr>
          <w:rFonts w:asciiTheme="majorBidi" w:hAnsiTheme="majorBidi" w:cstheme="majorBidi"/>
          <w:sz w:val="24"/>
          <w:szCs w:val="24"/>
        </w:rPr>
        <w:t>of foot</w:t>
      </w:r>
      <w:r w:rsidRPr="00666242">
        <w:rPr>
          <w:rFonts w:asciiTheme="majorBidi" w:hAnsiTheme="majorBidi" w:cstheme="majorBidi"/>
          <w:sz w:val="24"/>
          <w:szCs w:val="24"/>
        </w:rPr>
        <w:t xml:space="preserve"> abnormalities and high-risk behavior.</w:t>
      </w:r>
    </w:p>
    <w:p w:rsidR="00666242" w:rsidRDefault="00666242" w:rsidP="00B2314A">
      <w:pPr>
        <w:numPr>
          <w:ilvl w:val="0"/>
          <w:numId w:val="85"/>
        </w:numPr>
        <w:shd w:val="clear" w:color="auto" w:fill="FFFFFF"/>
        <w:bidi w:val="0"/>
        <w:spacing w:after="0" w:line="240" w:lineRule="auto"/>
        <w:ind w:left="1770" w:firstLine="30"/>
        <w:rPr>
          <w:rFonts w:asciiTheme="majorBidi" w:hAnsiTheme="majorBidi" w:cstheme="majorBidi"/>
          <w:color w:val="000000"/>
          <w:spacing w:val="-8"/>
          <w:sz w:val="24"/>
          <w:szCs w:val="24"/>
        </w:rPr>
      </w:pPr>
      <w:r w:rsidRPr="00666242">
        <w:rPr>
          <w:rFonts w:asciiTheme="majorBidi" w:hAnsiTheme="majorBidi" w:cstheme="majorBidi"/>
          <w:sz w:val="24"/>
          <w:szCs w:val="24"/>
        </w:rPr>
        <w:t xml:space="preserve">Promote consultation with a health care provider if an abnormality arises. </w:t>
      </w: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836331" w:rsidRDefault="00836331" w:rsidP="00836331">
      <w:pPr>
        <w:shd w:val="clear" w:color="auto" w:fill="FFFFFF"/>
        <w:bidi w:val="0"/>
        <w:spacing w:after="0" w:line="240" w:lineRule="auto"/>
        <w:rPr>
          <w:rFonts w:asciiTheme="majorBidi" w:hAnsiTheme="majorBidi" w:cstheme="majorBidi"/>
          <w:color w:val="000000"/>
          <w:spacing w:val="-8"/>
          <w:sz w:val="24"/>
          <w:szCs w:val="24"/>
        </w:rPr>
      </w:pPr>
    </w:p>
    <w:p w:rsidR="00666242" w:rsidRDefault="00666242" w:rsidP="00B83BB9">
      <w:pPr>
        <w:shd w:val="clear" w:color="auto" w:fill="FFFFFF"/>
        <w:bidi w:val="0"/>
        <w:spacing w:after="0" w:line="240" w:lineRule="auto"/>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tl/>
          <w:lang w:bidi="ar-IQ"/>
        </w:rPr>
      </w:pPr>
    </w:p>
    <w:p w:rsidR="00CA67E0" w:rsidRDefault="00CA67E0" w:rsidP="00B83BB9">
      <w:pPr>
        <w:spacing w:line="240" w:lineRule="auto"/>
        <w:jc w:val="center"/>
        <w:rPr>
          <w:rFonts w:asciiTheme="majorBidi" w:hAnsiTheme="majorBidi" w:cstheme="majorBidi"/>
          <w:color w:val="000000"/>
          <w:spacing w:val="-8"/>
          <w:sz w:val="24"/>
          <w:szCs w:val="24"/>
          <w:rtl/>
          <w:lang w:bidi="ar-IQ"/>
        </w:rPr>
      </w:pPr>
    </w:p>
    <w:p w:rsidR="00CA67E0" w:rsidRDefault="00CA67E0" w:rsidP="00B83BB9">
      <w:pPr>
        <w:spacing w:line="240" w:lineRule="auto"/>
        <w:jc w:val="center"/>
        <w:rPr>
          <w:rFonts w:asciiTheme="majorBidi" w:hAnsiTheme="majorBidi" w:cstheme="majorBidi"/>
          <w:color w:val="000000"/>
          <w:spacing w:val="-8"/>
          <w:sz w:val="24"/>
          <w:szCs w:val="24"/>
          <w:lang w:bidi="ar-IQ"/>
        </w:rPr>
      </w:pPr>
    </w:p>
    <w:p w:rsidR="00A06D9F" w:rsidRPr="001E3A38" w:rsidRDefault="00A06D9F" w:rsidP="00A06D9F">
      <w:pPr>
        <w:autoSpaceDE w:val="0"/>
        <w:autoSpaceDN w:val="0"/>
        <w:bidi w:val="0"/>
        <w:adjustRightInd w:val="0"/>
        <w:spacing w:after="0" w:line="240" w:lineRule="auto"/>
        <w:jc w:val="center"/>
        <w:rPr>
          <w:rFonts w:asciiTheme="majorBidi" w:hAnsiTheme="majorBidi" w:cstheme="majorBidi"/>
          <w:b/>
          <w:bCs/>
          <w:sz w:val="44"/>
          <w:szCs w:val="44"/>
        </w:rPr>
      </w:pPr>
      <w:r w:rsidRPr="001E3A38">
        <w:rPr>
          <w:rFonts w:asciiTheme="majorBidi" w:hAnsiTheme="majorBidi" w:cstheme="majorBidi"/>
          <w:b/>
          <w:bCs/>
          <w:sz w:val="44"/>
          <w:szCs w:val="44"/>
        </w:rPr>
        <w:lastRenderedPageBreak/>
        <w:t>Appendicitis</w:t>
      </w:r>
    </w:p>
    <w:p w:rsidR="00A06D9F" w:rsidRPr="00A06D9F" w:rsidRDefault="00A06D9F" w:rsidP="00A06D9F">
      <w:pPr>
        <w:autoSpaceDE w:val="0"/>
        <w:autoSpaceDN w:val="0"/>
        <w:bidi w:val="0"/>
        <w:adjustRightInd w:val="0"/>
        <w:spacing w:after="0" w:line="240" w:lineRule="auto"/>
        <w:rPr>
          <w:rFonts w:asciiTheme="majorBidi" w:hAnsiTheme="majorBidi" w:cstheme="majorBidi"/>
          <w:b/>
          <w:bCs/>
          <w:sz w:val="28"/>
          <w:szCs w:val="28"/>
        </w:rPr>
      </w:pPr>
      <w:r w:rsidRPr="00A06D9F">
        <w:rPr>
          <w:rFonts w:asciiTheme="majorBidi" w:hAnsiTheme="majorBidi" w:cstheme="majorBidi"/>
          <w:b/>
          <w:bCs/>
          <w:sz w:val="28"/>
          <w:szCs w:val="28"/>
        </w:rPr>
        <w:t>Epidemiology</w:t>
      </w:r>
    </w:p>
    <w:p w:rsidR="00A06D9F" w:rsidRDefault="00A06D9F" w:rsidP="001E3A38">
      <w:pPr>
        <w:pStyle w:val="ListParagraph"/>
        <w:numPr>
          <w:ilvl w:val="0"/>
          <w:numId w:val="140"/>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Commonest cause of an acute abdomen and surgical admission in the UK.</w:t>
      </w:r>
    </w:p>
    <w:p w:rsidR="00A06D9F" w:rsidRDefault="00A06D9F" w:rsidP="001E3A38">
      <w:pPr>
        <w:pStyle w:val="ListParagraph"/>
        <w:numPr>
          <w:ilvl w:val="0"/>
          <w:numId w:val="140"/>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Approximately one in seven people will have an appendicectomy.</w:t>
      </w:r>
    </w:p>
    <w:p w:rsidR="00A06D9F" w:rsidRDefault="00A06D9F" w:rsidP="001E3A38">
      <w:pPr>
        <w:pStyle w:val="ListParagraph"/>
        <w:numPr>
          <w:ilvl w:val="0"/>
          <w:numId w:val="140"/>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It most commonly occurs between 10 and 20 years; it is rare under 3 years</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of age.</w:t>
      </w:r>
    </w:p>
    <w:p w:rsidR="00A06D9F" w:rsidRDefault="00A06D9F" w:rsidP="00A06D9F">
      <w:pPr>
        <w:autoSpaceDE w:val="0"/>
        <w:autoSpaceDN w:val="0"/>
        <w:bidi w:val="0"/>
        <w:adjustRightInd w:val="0"/>
        <w:spacing w:after="0" w:line="240" w:lineRule="auto"/>
        <w:rPr>
          <w:rFonts w:asciiTheme="majorBidi" w:eastAsia="AGaramondPro-Regular" w:hAnsiTheme="majorBidi" w:cstheme="majorBidi"/>
          <w:sz w:val="24"/>
          <w:szCs w:val="24"/>
        </w:rPr>
      </w:pPr>
    </w:p>
    <w:p w:rsidR="00A06D9F" w:rsidRPr="00666242" w:rsidRDefault="00A06D9F" w:rsidP="00A06D9F">
      <w:pPr>
        <w:spacing w:line="240" w:lineRule="auto"/>
        <w:jc w:val="right"/>
        <w:rPr>
          <w:rFonts w:asciiTheme="majorBidi" w:hAnsiTheme="majorBidi" w:cstheme="majorBidi"/>
          <w:b/>
          <w:bCs/>
          <w:sz w:val="28"/>
          <w:szCs w:val="28"/>
          <w:rtl/>
          <w:lang w:bidi="ar-IQ"/>
        </w:rPr>
      </w:pPr>
      <w:r w:rsidRPr="00666242">
        <w:rPr>
          <w:rFonts w:asciiTheme="majorBidi" w:hAnsiTheme="majorBidi" w:cstheme="majorBidi"/>
          <w:b/>
          <w:bCs/>
          <w:sz w:val="28"/>
          <w:szCs w:val="28"/>
          <w:lang w:bidi="ar-IQ"/>
        </w:rPr>
        <w:t>Pathophysiology</w:t>
      </w:r>
    </w:p>
    <w:p w:rsidR="00A06D9F" w:rsidRPr="00A06D9F" w:rsidRDefault="00A06D9F" w:rsidP="00A06D9F">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hAnsiTheme="majorBidi" w:cstheme="majorBidi"/>
          <w:sz w:val="24"/>
          <w:szCs w:val="24"/>
          <w:lang w:bidi="ar-IQ"/>
        </w:rPr>
        <w:tab/>
      </w:r>
      <w:r w:rsidRPr="00666242">
        <w:rPr>
          <w:rFonts w:asciiTheme="majorBidi" w:hAnsiTheme="majorBidi" w:cstheme="majorBidi"/>
          <w:sz w:val="24"/>
          <w:szCs w:val="24"/>
          <w:lang w:bidi="ar-IQ"/>
        </w:rPr>
        <w:t>It usually occurs when the appendix is obstructed by a faecolith or foreign body in the lumen, by a fibrous stricture in its wall from previous inflammation or by enlargement of lymphoid follicles in its wall secondary to a catarrhal inflammation of its mucosa; rarely it is associated by a carcinoid tumor near its base. The obstructed appendix acts as a closed loop; bacteria proliferate in the lumen and invade the appendix wall, which is damaged by pressure necrosis. The vascular supply to the appendix is made up of end-arteries, which are branches of the appendicular branch of the ileocolic artery. Once these are thrombosed, gangrene is inevitable and is followed by perforation. An appendix may perforate in under 12 hrs., but conversely it is not rare to see an acutely inflamed but  not perforated appendix after 3-4 days</w:t>
      </w:r>
    </w:p>
    <w:p w:rsidR="00A06D9F" w:rsidRDefault="00A06D9F" w:rsidP="00A06D9F">
      <w:pPr>
        <w:autoSpaceDE w:val="0"/>
        <w:autoSpaceDN w:val="0"/>
        <w:bidi w:val="0"/>
        <w:adjustRightInd w:val="0"/>
        <w:spacing w:after="0" w:line="240" w:lineRule="auto"/>
        <w:rPr>
          <w:rFonts w:asciiTheme="majorBidi" w:hAnsiTheme="majorBidi" w:cstheme="majorBidi"/>
          <w:b/>
          <w:bCs/>
          <w:sz w:val="28"/>
          <w:szCs w:val="28"/>
        </w:rPr>
      </w:pPr>
    </w:p>
    <w:p w:rsidR="00A06D9F" w:rsidRPr="00A06D9F" w:rsidRDefault="00A06D9F" w:rsidP="00A06D9F">
      <w:pPr>
        <w:autoSpaceDE w:val="0"/>
        <w:autoSpaceDN w:val="0"/>
        <w:bidi w:val="0"/>
        <w:adjustRightInd w:val="0"/>
        <w:spacing w:after="0" w:line="240" w:lineRule="auto"/>
        <w:rPr>
          <w:rFonts w:asciiTheme="majorBidi" w:hAnsiTheme="majorBidi" w:cstheme="majorBidi"/>
          <w:b/>
          <w:bCs/>
          <w:sz w:val="28"/>
          <w:szCs w:val="28"/>
        </w:rPr>
      </w:pPr>
      <w:r w:rsidRPr="00A06D9F">
        <w:rPr>
          <w:rFonts w:asciiTheme="majorBidi" w:hAnsiTheme="majorBidi" w:cstheme="majorBidi"/>
          <w:b/>
          <w:bCs/>
          <w:sz w:val="28"/>
          <w:szCs w:val="28"/>
        </w:rPr>
        <w:t>Clinical features</w:t>
      </w:r>
    </w:p>
    <w:p w:rsidR="00A06D9F" w:rsidRPr="00A06D9F" w:rsidRDefault="00A06D9F" w:rsidP="00A06D9F">
      <w:pPr>
        <w:autoSpaceDE w:val="0"/>
        <w:autoSpaceDN w:val="0"/>
        <w:bidi w:val="0"/>
        <w:adjustRightInd w:val="0"/>
        <w:spacing w:after="0" w:line="240" w:lineRule="auto"/>
        <w:rPr>
          <w:rFonts w:asciiTheme="majorBidi" w:hAnsiTheme="majorBidi" w:cstheme="majorBidi"/>
          <w:b/>
          <w:bCs/>
          <w:sz w:val="24"/>
          <w:szCs w:val="24"/>
        </w:rPr>
      </w:pPr>
      <w:r w:rsidRPr="00A06D9F">
        <w:rPr>
          <w:rFonts w:asciiTheme="majorBidi" w:hAnsiTheme="majorBidi" w:cstheme="majorBidi"/>
          <w:b/>
          <w:bCs/>
          <w:sz w:val="24"/>
          <w:szCs w:val="24"/>
        </w:rPr>
        <w:t>Abdominal pain</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Initially vague, colicky central abdominal pain.</w:t>
      </w:r>
    </w:p>
    <w:p w:rsidR="00A06D9F" w:rsidRPr="00A06D9F" w:rsidRDefault="00A06D9F" w:rsidP="001E3A38">
      <w:pPr>
        <w:pStyle w:val="ListParagraph"/>
        <w:numPr>
          <w:ilvl w:val="0"/>
          <w:numId w:val="142"/>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Visceral pain caused by luminal obstruction of the appendix and</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stretch of the visceral peritoneum.</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Localising to the right iliac fossa and becoming constant.</w:t>
      </w:r>
    </w:p>
    <w:p w:rsidR="00946749" w:rsidRDefault="00A06D9F" w:rsidP="001E3A38">
      <w:pPr>
        <w:pStyle w:val="ListParagraph"/>
        <w:numPr>
          <w:ilvl w:val="0"/>
          <w:numId w:val="142"/>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 pain changes as the parietal peritoneum becomes involved.</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Usually accompanied by a low-grade fever, nausea, vomiting and anorexia.</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 appendix position varies and can result in different symptoms; for</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example a pelvic appendix may cause urinary symptoms or diarrhoea.</w:t>
      </w:r>
    </w:p>
    <w:p w:rsidR="00A06D9F" w:rsidRDefault="00A06D9F" w:rsidP="001E3A38">
      <w:pPr>
        <w:pStyle w:val="ListParagraph"/>
        <w:numPr>
          <w:ilvl w:val="0"/>
          <w:numId w:val="141"/>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On examination there may be general signs of sepsis:</w:t>
      </w:r>
    </w:p>
    <w:p w:rsidR="00A06D9F" w:rsidRDefault="00A06D9F" w:rsidP="001E3A38">
      <w:pPr>
        <w:pStyle w:val="ListParagraph"/>
        <w:numPr>
          <w:ilvl w:val="0"/>
          <w:numId w:val="142"/>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Usually a low-grade pyrexia initially, which may spike up to 38</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39</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C</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in the presence of perforation or abscess formation.</w:t>
      </w:r>
    </w:p>
    <w:p w:rsidR="00A06D9F" w:rsidRDefault="00A06D9F" w:rsidP="001E3A38">
      <w:pPr>
        <w:pStyle w:val="ListParagraph"/>
        <w:numPr>
          <w:ilvl w:val="0"/>
          <w:numId w:val="142"/>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There may be tachycardia, flushing and evidence of dehydration.</w:t>
      </w:r>
    </w:p>
    <w:p w:rsidR="00A06D9F" w:rsidRDefault="00A06D9F" w:rsidP="00A06D9F">
      <w:pPr>
        <w:autoSpaceDE w:val="0"/>
        <w:autoSpaceDN w:val="0"/>
        <w:bidi w:val="0"/>
        <w:adjustRightInd w:val="0"/>
        <w:spacing w:after="0" w:line="240" w:lineRule="auto"/>
        <w:rPr>
          <w:rFonts w:asciiTheme="majorBidi" w:eastAsia="AGaramondPro-Regular" w:hAnsiTheme="majorBidi" w:cstheme="majorBidi"/>
          <w:b/>
          <w:bCs/>
          <w:sz w:val="28"/>
          <w:szCs w:val="28"/>
        </w:rPr>
      </w:pPr>
      <w:r w:rsidRPr="00A06D9F">
        <w:rPr>
          <w:rFonts w:asciiTheme="majorBidi" w:eastAsia="AGaramondPro-Regular" w:hAnsiTheme="majorBidi" w:cstheme="majorBidi"/>
          <w:b/>
          <w:bCs/>
          <w:sz w:val="28"/>
          <w:szCs w:val="28"/>
        </w:rPr>
        <w:t>Abdominal examination</w:t>
      </w:r>
    </w:p>
    <w:p w:rsidR="00A06D9F" w:rsidRPr="00A06D9F" w:rsidRDefault="00A06D9F" w:rsidP="001E3A38">
      <w:pPr>
        <w:pStyle w:val="ListParagraph"/>
        <w:numPr>
          <w:ilvl w:val="0"/>
          <w:numId w:val="143"/>
        </w:numPr>
        <w:autoSpaceDE w:val="0"/>
        <w:autoSpaceDN w:val="0"/>
        <w:bidi w:val="0"/>
        <w:adjustRightInd w:val="0"/>
        <w:spacing w:after="0" w:line="240" w:lineRule="auto"/>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Tenderness over McBurney</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s point is the usual feature.</w:t>
      </w:r>
    </w:p>
    <w:p w:rsidR="00A06D9F" w:rsidRPr="00A06D9F" w:rsidRDefault="00A06D9F"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There may also be signs of peritoneal inflammation, including:</w:t>
      </w:r>
    </w:p>
    <w:p w:rsidR="00671D56" w:rsidRDefault="00A06D9F" w:rsidP="001E3A38">
      <w:pPr>
        <w:pStyle w:val="ListParagraph"/>
        <w:numPr>
          <w:ilvl w:val="0"/>
          <w:numId w:val="146"/>
        </w:numPr>
        <w:autoSpaceDE w:val="0"/>
        <w:autoSpaceDN w:val="0"/>
        <w:bidi w:val="0"/>
        <w:adjustRightInd w:val="0"/>
        <w:spacing w:after="0" w:line="240" w:lineRule="auto"/>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Guarding, tenderness on percussion, pain on coughing or other</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movement.</w:t>
      </w:r>
    </w:p>
    <w:p w:rsidR="00A06D9F" w:rsidRPr="00671D56" w:rsidRDefault="00A06D9F"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b/>
          <w:bCs/>
          <w:sz w:val="28"/>
          <w:szCs w:val="28"/>
        </w:rPr>
      </w:pPr>
      <w:r w:rsidRPr="00671D56">
        <w:rPr>
          <w:rFonts w:asciiTheme="majorBidi" w:eastAsia="AGaramondPro-Regular" w:hAnsiTheme="majorBidi" w:cstheme="majorBidi"/>
          <w:sz w:val="24"/>
          <w:szCs w:val="24"/>
        </w:rPr>
        <w:t>Signs of generalised peritonitis may develop as the illness progresses with abdominal rigidity.</w:t>
      </w:r>
    </w:p>
    <w:p w:rsidR="00671D56" w:rsidRDefault="00A06D9F"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Rovsing</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s sign: Pain is felt in the RIF when pressure is applied to the LIF.</w:t>
      </w:r>
    </w:p>
    <w:p w:rsidR="00A06D9F" w:rsidRPr="00671D56" w:rsidRDefault="00A06D9F"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There must also be RIF tenderness for this sign to be positive.</w:t>
      </w:r>
    </w:p>
    <w:p w:rsidR="00671D56" w:rsidRDefault="00A06D9F"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Psoas sign: The patient keeps his or her hip in flexion to relieve his or her</w:t>
      </w:r>
      <w:r w:rsidR="00671D56">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pain.</w:t>
      </w:r>
    </w:p>
    <w:p w:rsidR="00A06D9F" w:rsidRPr="00671D56" w:rsidRDefault="00A06D9F"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appendix is anatomically adjacent to the psoas muscle, which is</w:t>
      </w:r>
      <w:r w:rsidR="00671D56">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involved in hip flexion.</w:t>
      </w:r>
    </w:p>
    <w:p w:rsidR="00A06D9F" w:rsidRPr="00671D56" w:rsidRDefault="00A06D9F"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PR examination may reveal tenderness anterolaterally on the right.</w:t>
      </w:r>
    </w:p>
    <w:p w:rsidR="00A06D9F" w:rsidRDefault="00A06D9F" w:rsidP="00A06D9F">
      <w:pPr>
        <w:autoSpaceDE w:val="0"/>
        <w:autoSpaceDN w:val="0"/>
        <w:bidi w:val="0"/>
        <w:adjustRightInd w:val="0"/>
        <w:spacing w:after="0" w:line="240" w:lineRule="auto"/>
        <w:jc w:val="center"/>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lastRenderedPageBreak/>
        <w:drawing>
          <wp:inline distT="0" distB="0" distL="0" distR="0">
            <wp:extent cx="4133850" cy="3105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3105150"/>
                    </a:xfrm>
                    <a:prstGeom prst="rect">
                      <a:avLst/>
                    </a:prstGeom>
                    <a:noFill/>
                    <a:ln>
                      <a:noFill/>
                    </a:ln>
                  </pic:spPr>
                </pic:pic>
              </a:graphicData>
            </a:graphic>
          </wp:inline>
        </w:drawing>
      </w:r>
    </w:p>
    <w:p w:rsidR="00A06D9F" w:rsidRDefault="00A06D9F" w:rsidP="00A06D9F">
      <w:pPr>
        <w:autoSpaceDE w:val="0"/>
        <w:autoSpaceDN w:val="0"/>
        <w:bidi w:val="0"/>
        <w:adjustRightInd w:val="0"/>
        <w:spacing w:after="0" w:line="240" w:lineRule="auto"/>
        <w:jc w:val="center"/>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drawing>
          <wp:inline distT="0" distB="0" distL="0" distR="0">
            <wp:extent cx="4429125" cy="3352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3352800"/>
                    </a:xfrm>
                    <a:prstGeom prst="rect">
                      <a:avLst/>
                    </a:prstGeom>
                    <a:noFill/>
                    <a:ln>
                      <a:noFill/>
                    </a:ln>
                  </pic:spPr>
                </pic:pic>
              </a:graphicData>
            </a:graphic>
          </wp:inline>
        </w:drawing>
      </w:r>
    </w:p>
    <w:p w:rsidR="00A06D9F" w:rsidRDefault="00A06D9F" w:rsidP="00A06D9F">
      <w:pPr>
        <w:autoSpaceDE w:val="0"/>
        <w:autoSpaceDN w:val="0"/>
        <w:bidi w:val="0"/>
        <w:adjustRightInd w:val="0"/>
        <w:spacing w:after="0" w:line="240" w:lineRule="auto"/>
        <w:jc w:val="center"/>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drawing>
          <wp:inline distT="0" distB="0" distL="0" distR="0">
            <wp:extent cx="4857750" cy="1200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0" cy="1200150"/>
                    </a:xfrm>
                    <a:prstGeom prst="rect">
                      <a:avLst/>
                    </a:prstGeom>
                    <a:noFill/>
                    <a:ln>
                      <a:noFill/>
                    </a:ln>
                  </pic:spPr>
                </pic:pic>
              </a:graphicData>
            </a:graphic>
          </wp:inline>
        </w:drawing>
      </w:r>
    </w:p>
    <w:p w:rsidR="00671D56" w:rsidRDefault="00671D56" w:rsidP="00671D56">
      <w:pPr>
        <w:autoSpaceDE w:val="0"/>
        <w:autoSpaceDN w:val="0"/>
        <w:bidi w:val="0"/>
        <w:adjustRightInd w:val="0"/>
        <w:spacing w:after="0" w:line="240" w:lineRule="auto"/>
        <w:jc w:val="center"/>
        <w:rPr>
          <w:rFonts w:asciiTheme="majorBidi" w:eastAsia="AGaramondPro-Regular" w:hAnsiTheme="majorBidi" w:cstheme="majorBidi"/>
          <w:sz w:val="24"/>
          <w:szCs w:val="24"/>
        </w:rPr>
      </w:pP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Diagnosis</w:t>
      </w:r>
    </w:p>
    <w:p w:rsid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diagnosis of appendicitis is a clinical one; however there are some tests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that may be useful, particularly where the diagnosis is not clear-cut. These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include:</w:t>
      </w:r>
    </w:p>
    <w:p w:rsidR="00671D56" w:rsidRDefault="00671D56"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performance of a full blood count (FBC) can be useful to</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determine whether or not the patient has a leucocytosis.</w:t>
      </w:r>
    </w:p>
    <w:p w:rsidR="00671D56" w:rsidRDefault="00671D56" w:rsidP="001E3A38">
      <w:pPr>
        <w:pStyle w:val="ListParagraph"/>
        <w:numPr>
          <w:ilvl w:val="0"/>
          <w:numId w:val="145"/>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lastRenderedPageBreak/>
        <w:t>A urinalysis to exclude urinary tract infection.</w:t>
      </w:r>
    </w:p>
    <w:p w:rsidR="00671D56" w:rsidRDefault="00671D56" w:rsidP="001E3A38">
      <w:pPr>
        <w:pStyle w:val="ListParagraph"/>
        <w:numPr>
          <w:ilvl w:val="0"/>
          <w:numId w:val="146"/>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Although appendicitis may cause a haematuria or pyuria with</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associated urinary symptoms.</w:t>
      </w:r>
    </w:p>
    <w:p w:rsid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 pregnancy test in women of child-bearing age is mandatory to rule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out an ectopic pregnancy.</w:t>
      </w:r>
    </w:p>
    <w:p w:rsid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An ultrasound scan (USS) in women can be useful where the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diagnosis of appendicitis is in doubt to exclude tubo-ovarian</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pathology as the cause of RIF pain</w:t>
      </w:r>
    </w:p>
    <w:p w:rsid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 computed tomography (CT) scan can be useful to confirm the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diagnosis, especially in the elderly where a caecal tumour may be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causative, or in the obese where examination is difficult.</w:t>
      </w:r>
    </w:p>
    <w:p w:rsid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Diagnostic laparoscopy allows immediate treatment if appendicitis is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confirmed.</w:t>
      </w:r>
    </w:p>
    <w:p w:rsidR="00671D56" w:rsidRPr="00671D56" w:rsidRDefault="00671D56" w:rsidP="001E3A38">
      <w:pPr>
        <w:pStyle w:val="ListParagraph"/>
        <w:numPr>
          <w:ilvl w:val="0"/>
          <w:numId w:val="147"/>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Urea and electrolytes (U&amp;E) should also be performed to assess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hydration status.</w:t>
      </w:r>
    </w:p>
    <w:p w:rsidR="00671D56" w:rsidRP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Remember to ask about previous abdominal surgeries (including right</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hemicolectomy), as it is embarrassing to quote appendicitis as a cause of RIF</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pain if the patient has already had the appendix removed!</w:t>
      </w:r>
    </w:p>
    <w:p w:rsid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8"/>
          <w:szCs w:val="28"/>
        </w:rPr>
      </w:pP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Management</w:t>
      </w:r>
    </w:p>
    <w:p w:rsidR="00671D56" w:rsidRP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Patients are often dehydrated at presentation and so require fluid</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resuscitation. IV fluids should be continued whilst the patient remains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starved for theatre.</w:t>
      </w: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4"/>
          <w:szCs w:val="24"/>
          <w:u w:val="single"/>
        </w:rPr>
      </w:pPr>
      <w:r w:rsidRPr="00671D56">
        <w:rPr>
          <w:rFonts w:asciiTheme="majorBidi" w:eastAsia="AGaramondPro-Regular" w:hAnsiTheme="majorBidi" w:cstheme="majorBidi"/>
          <w:b/>
          <w:bCs/>
          <w:sz w:val="24"/>
          <w:szCs w:val="24"/>
          <w:u w:val="single"/>
        </w:rPr>
        <w:t>Open appendicectomy</w:t>
      </w:r>
    </w:p>
    <w:p w:rsid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Usually performed in children.</w:t>
      </w:r>
    </w:p>
    <w:p w:rsid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 La</w:t>
      </w:r>
      <w:r w:rsidR="0041217E">
        <w:rPr>
          <w:rFonts w:asciiTheme="majorBidi" w:eastAsia="AGaramondPro-Regular" w:hAnsiTheme="majorBidi" w:cstheme="majorBidi"/>
          <w:sz w:val="24"/>
          <w:szCs w:val="24"/>
        </w:rPr>
        <w:t>nz incision</w:t>
      </w:r>
      <w:r w:rsidRPr="00671D56">
        <w:rPr>
          <w:rFonts w:asciiTheme="majorBidi" w:eastAsia="AGaramondPro-Regular" w:hAnsiTheme="majorBidi" w:cstheme="majorBidi"/>
          <w:sz w:val="24"/>
          <w:szCs w:val="24"/>
        </w:rPr>
        <w:t xml:space="preserve"> is used for the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best cosmetic result.</w:t>
      </w:r>
    </w:p>
    <w:p w:rsid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 appendix is found to be perforated or gangrenous, then peritoneal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lavage is performed to remove any pus or contamination.</w:t>
      </w:r>
    </w:p>
    <w:p w:rsidR="00671D56" w:rsidRPr="00671D56" w:rsidRDefault="00671D56" w:rsidP="001E3A38">
      <w:pPr>
        <w:pStyle w:val="ListParagraph"/>
        <w:numPr>
          <w:ilvl w:val="0"/>
          <w:numId w:val="144"/>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Most patients can be discharged on the second or third day post-operatively.</w:t>
      </w: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4"/>
          <w:szCs w:val="24"/>
          <w:u w:val="single"/>
        </w:rPr>
      </w:pPr>
      <w:r w:rsidRPr="00671D56">
        <w:rPr>
          <w:rFonts w:asciiTheme="majorBidi" w:eastAsia="AGaramondPro-Regular" w:hAnsiTheme="majorBidi" w:cstheme="majorBidi"/>
          <w:b/>
          <w:bCs/>
          <w:sz w:val="24"/>
          <w:szCs w:val="24"/>
          <w:u w:val="single"/>
        </w:rPr>
        <w:t>Laparoscopic appendicectomy</w:t>
      </w:r>
    </w:p>
    <w:p w:rsidR="00671D56" w:rsidRDefault="00671D56" w:rsidP="001E3A38">
      <w:pPr>
        <w:pStyle w:val="ListParagraph"/>
        <w:numPr>
          <w:ilvl w:val="0"/>
          <w:numId w:val="148"/>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Improves diagnostic accuracy and minimises negative appendicectomy rates.</w:t>
      </w:r>
    </w:p>
    <w:p w:rsidR="00671D56" w:rsidRDefault="00671D56" w:rsidP="001E3A38">
      <w:pPr>
        <w:pStyle w:val="ListParagraph"/>
        <w:numPr>
          <w:ilvl w:val="0"/>
          <w:numId w:val="149"/>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It is indicated in patients who are unwell but there is question as to the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diagnosis, and is particularly indicated in young women.</w:t>
      </w:r>
    </w:p>
    <w:p w:rsidR="00671D56" w:rsidRPr="00671D56" w:rsidRDefault="00671D56" w:rsidP="001E3A38">
      <w:pPr>
        <w:pStyle w:val="ListParagraph"/>
        <w:numPr>
          <w:ilvl w:val="0"/>
          <w:numId w:val="149"/>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It is useful in the obese where wound infections are more common</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and laparoscopic procedures have lower wound infection rates.</w:t>
      </w:r>
    </w:p>
    <w:p w:rsidR="00671D56" w:rsidRDefault="00671D56" w:rsidP="001E3A38">
      <w:pPr>
        <w:pStyle w:val="ListParagraph"/>
        <w:numPr>
          <w:ilvl w:val="0"/>
          <w:numId w:val="148"/>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There is now evidence to suggest that laparoscopic appendicectomy should</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be performed where expertise is available for this to be done.</w:t>
      </w:r>
    </w:p>
    <w:p w:rsidR="00671D56" w:rsidRDefault="00671D56" w:rsidP="001E3A38">
      <w:pPr>
        <w:pStyle w:val="ListParagraph"/>
        <w:numPr>
          <w:ilvl w:val="0"/>
          <w:numId w:val="148"/>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Laparoscopy has decreased length of stay in hospital, faster return to normal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diet and activities and better post-operative pain.</w:t>
      </w:r>
    </w:p>
    <w:p w:rsidR="00671D56" w:rsidRDefault="00671D56" w:rsidP="001E3A38">
      <w:pPr>
        <w:pStyle w:val="ListParagraph"/>
        <w:numPr>
          <w:ilvl w:val="0"/>
          <w:numId w:val="148"/>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 patient presents late (usually after several days of symptoms) with a</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palpable appendix mass, he or she requires CT scanning to determine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whether there is an associated appendix abscess or a perforated caecal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tumour.</w:t>
      </w:r>
    </w:p>
    <w:p w:rsidR="00671D56" w:rsidRPr="00671D56" w:rsidRDefault="00671D56" w:rsidP="001E3A38">
      <w:pPr>
        <w:pStyle w:val="ListParagraph"/>
        <w:numPr>
          <w:ilvl w:val="0"/>
          <w:numId w:val="150"/>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initial management of an appendix abscess is conservative with</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IV fluids, antibiotics and observation. They may require radiological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drainage.</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there is deterioration, or frank perforation, surgery may still be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required.</w:t>
      </w:r>
    </w:p>
    <w:p w:rsidR="00671D56" w:rsidRDefault="00671D56" w:rsidP="00671D56">
      <w:pPr>
        <w:autoSpaceDE w:val="0"/>
        <w:autoSpaceDN w:val="0"/>
        <w:bidi w:val="0"/>
        <w:adjustRightInd w:val="0"/>
        <w:spacing w:after="0" w:line="240" w:lineRule="auto"/>
        <w:rPr>
          <w:rFonts w:asciiTheme="majorBidi" w:eastAsia="AGaramondPro-Regular" w:hAnsiTheme="majorBidi" w:cstheme="majorBidi"/>
          <w:sz w:val="24"/>
          <w:szCs w:val="24"/>
        </w:rPr>
      </w:pP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Complications</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Abscess formation; peri-appendicular, pelvic or sub-hepatic.</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Post-operative collection or abscess.</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Appendix stump blowout, leading to peritonitis.</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Wound problems, including infection or haematoma.</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lastRenderedPageBreak/>
        <w:t>Intestinal obstruction due to adhesion formation within the abdomen.</w:t>
      </w:r>
    </w:p>
    <w:p w:rsidR="00671D56" w:rsidRDefault="00671D56" w:rsidP="001E3A38">
      <w:pPr>
        <w:pStyle w:val="ListParagraph"/>
        <w:numPr>
          <w:ilvl w:val="0"/>
          <w:numId w:val="151"/>
        </w:numPr>
        <w:autoSpaceDE w:val="0"/>
        <w:autoSpaceDN w:val="0"/>
        <w:bidi w:val="0"/>
        <w:adjustRightInd w:val="0"/>
        <w:spacing w:after="0" w:line="240" w:lineRule="auto"/>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Patients with a perforated appendix may occasionally need admission to</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intensive treatment unit (ITU).</w:t>
      </w:r>
    </w:p>
    <w:p w:rsidR="00671D56" w:rsidRDefault="00671D56" w:rsidP="00671D56">
      <w:pPr>
        <w:autoSpaceDE w:val="0"/>
        <w:autoSpaceDN w:val="0"/>
        <w:bidi w:val="0"/>
        <w:adjustRightInd w:val="0"/>
        <w:spacing w:after="0" w:line="240" w:lineRule="auto"/>
        <w:rPr>
          <w:rFonts w:asciiTheme="majorBidi" w:eastAsia="AGaramondPro-Regular" w:hAnsiTheme="majorBidi" w:cstheme="majorBidi"/>
          <w:sz w:val="24"/>
          <w:szCs w:val="24"/>
        </w:rPr>
      </w:pPr>
    </w:p>
    <w:p w:rsidR="00113AE0" w:rsidRDefault="00671D56" w:rsidP="00113AE0">
      <w:pPr>
        <w:spacing w:line="240" w:lineRule="auto"/>
        <w:ind w:left="360"/>
        <w:jc w:val="right"/>
        <w:rPr>
          <w:rFonts w:asciiTheme="majorBidi" w:hAnsiTheme="majorBidi" w:cstheme="majorBidi"/>
          <w:b/>
          <w:bCs/>
          <w:sz w:val="28"/>
          <w:szCs w:val="28"/>
          <w:lang w:bidi="ar-IQ"/>
        </w:rPr>
      </w:pPr>
      <w:r w:rsidRPr="00666242">
        <w:rPr>
          <w:rFonts w:asciiTheme="majorBidi" w:hAnsiTheme="majorBidi" w:cstheme="majorBidi"/>
          <w:b/>
          <w:bCs/>
          <w:sz w:val="28"/>
          <w:szCs w:val="28"/>
          <w:lang w:bidi="ar-IQ"/>
        </w:rPr>
        <w:t xml:space="preserve">Pregnancy       </w:t>
      </w:r>
    </w:p>
    <w:p w:rsidR="00113AE0" w:rsidRPr="00113AE0" w:rsidRDefault="00671D56" w:rsidP="001E3A38">
      <w:pPr>
        <w:pStyle w:val="ListParagraph"/>
        <w:numPr>
          <w:ilvl w:val="0"/>
          <w:numId w:val="152"/>
        </w:numPr>
        <w:bidi w:val="0"/>
        <w:spacing w:line="240" w:lineRule="auto"/>
        <w:ind w:left="567"/>
        <w:rPr>
          <w:rFonts w:asciiTheme="majorBidi" w:hAnsiTheme="majorBidi" w:cstheme="majorBidi"/>
          <w:b/>
          <w:bCs/>
          <w:sz w:val="28"/>
          <w:szCs w:val="28"/>
          <w:lang w:bidi="ar-IQ"/>
        </w:rPr>
      </w:pPr>
      <w:r w:rsidRPr="00113AE0">
        <w:rPr>
          <w:rFonts w:asciiTheme="majorBidi" w:hAnsiTheme="majorBidi" w:cstheme="majorBidi"/>
          <w:sz w:val="24"/>
          <w:szCs w:val="24"/>
          <w:lang w:bidi="ar-IQ"/>
        </w:rPr>
        <w:t>Appendicitis is the most common non-gynecologic surgi</w:t>
      </w:r>
      <w:r w:rsidR="00113AE0">
        <w:rPr>
          <w:rFonts w:asciiTheme="majorBidi" w:hAnsiTheme="majorBidi" w:cstheme="majorBidi"/>
          <w:sz w:val="24"/>
          <w:szCs w:val="24"/>
          <w:lang w:bidi="ar-IQ"/>
        </w:rPr>
        <w:t>cal emergency during pregnancy.</w:t>
      </w:r>
    </w:p>
    <w:p w:rsidR="00113AE0" w:rsidRPr="00113AE0" w:rsidRDefault="00671D56" w:rsidP="001E3A38">
      <w:pPr>
        <w:pStyle w:val="ListParagraph"/>
        <w:numPr>
          <w:ilvl w:val="0"/>
          <w:numId w:val="152"/>
        </w:numPr>
        <w:bidi w:val="0"/>
        <w:spacing w:line="240" w:lineRule="auto"/>
        <w:ind w:left="567"/>
        <w:rPr>
          <w:rFonts w:asciiTheme="majorBidi" w:hAnsiTheme="majorBidi" w:cstheme="majorBidi"/>
          <w:b/>
          <w:bCs/>
          <w:sz w:val="28"/>
          <w:szCs w:val="28"/>
          <w:lang w:bidi="ar-IQ"/>
        </w:rPr>
      </w:pPr>
      <w:r w:rsidRPr="00113AE0">
        <w:rPr>
          <w:rFonts w:asciiTheme="majorBidi" w:hAnsiTheme="majorBidi" w:cstheme="majorBidi"/>
          <w:sz w:val="24"/>
          <w:szCs w:val="24"/>
          <w:lang w:bidi="ar-IQ"/>
        </w:rPr>
        <w:t>It must be suspected in any pregn</w:t>
      </w:r>
      <w:r w:rsidR="00113AE0">
        <w:rPr>
          <w:rFonts w:asciiTheme="majorBidi" w:hAnsiTheme="majorBidi" w:cstheme="majorBidi"/>
          <w:sz w:val="24"/>
          <w:szCs w:val="24"/>
          <w:lang w:bidi="ar-IQ"/>
        </w:rPr>
        <w:t>ant woman with abdominal pain.</w:t>
      </w:r>
    </w:p>
    <w:p w:rsidR="00671D56" w:rsidRPr="00113AE0" w:rsidRDefault="00671D56" w:rsidP="001E3A38">
      <w:pPr>
        <w:pStyle w:val="ListParagraph"/>
        <w:numPr>
          <w:ilvl w:val="0"/>
          <w:numId w:val="152"/>
        </w:numPr>
        <w:bidi w:val="0"/>
        <w:spacing w:line="240" w:lineRule="auto"/>
        <w:ind w:left="567"/>
        <w:rPr>
          <w:rFonts w:asciiTheme="majorBidi" w:hAnsiTheme="majorBidi" w:cstheme="majorBidi"/>
          <w:b/>
          <w:bCs/>
          <w:sz w:val="28"/>
          <w:szCs w:val="28"/>
          <w:rtl/>
          <w:lang w:bidi="ar-IQ"/>
        </w:rPr>
      </w:pPr>
      <w:r w:rsidRPr="00113AE0">
        <w:rPr>
          <w:rFonts w:asciiTheme="majorBidi" w:hAnsiTheme="majorBidi" w:cstheme="majorBidi"/>
          <w:sz w:val="24"/>
          <w:szCs w:val="24"/>
          <w:lang w:bidi="ar-IQ"/>
        </w:rPr>
        <w:t>Operation is indicated in pregnant pati</w:t>
      </w:r>
      <w:r w:rsidR="00113AE0">
        <w:rPr>
          <w:rFonts w:asciiTheme="majorBidi" w:hAnsiTheme="majorBidi" w:cstheme="majorBidi"/>
          <w:sz w:val="24"/>
          <w:szCs w:val="24"/>
          <w:lang w:bidi="ar-IQ"/>
        </w:rPr>
        <w:t xml:space="preserve">ent as soon as the diagnosis of </w:t>
      </w:r>
      <w:r w:rsidRPr="00113AE0">
        <w:rPr>
          <w:rFonts w:asciiTheme="majorBidi" w:hAnsiTheme="majorBidi" w:cstheme="majorBidi"/>
          <w:sz w:val="24"/>
          <w:szCs w:val="24"/>
          <w:lang w:bidi="ar-IQ"/>
        </w:rPr>
        <w:t xml:space="preserve">appendicitis is suspected.  A negative laparotomy carries a risk of fetal loss of up to 3% . </w:t>
      </w:r>
    </w:p>
    <w:p w:rsidR="00671D56" w:rsidRPr="00671D56" w:rsidRDefault="00671D56" w:rsidP="00671D56">
      <w:pPr>
        <w:autoSpaceDE w:val="0"/>
        <w:autoSpaceDN w:val="0"/>
        <w:bidi w:val="0"/>
        <w:adjustRightInd w:val="0"/>
        <w:spacing w:after="0" w:line="240" w:lineRule="auto"/>
        <w:rPr>
          <w:rFonts w:asciiTheme="majorBidi" w:eastAsia="AGaramondPro-Regular" w:hAnsiTheme="majorBidi" w:cstheme="majorBidi"/>
          <w:sz w:val="24"/>
          <w:szCs w:val="24"/>
          <w:lang w:bidi="ar-IQ"/>
        </w:rPr>
      </w:pPr>
    </w:p>
    <w:p w:rsidR="00946749" w:rsidRPr="00671D56" w:rsidRDefault="00946749" w:rsidP="00B83BB9">
      <w:pPr>
        <w:spacing w:line="240" w:lineRule="auto"/>
        <w:jc w:val="center"/>
        <w:rPr>
          <w:rFonts w:asciiTheme="majorBidi" w:hAnsiTheme="majorBidi" w:cstheme="majorBidi"/>
          <w:color w:val="000000"/>
          <w:spacing w:val="-8"/>
          <w:sz w:val="24"/>
          <w:szCs w:val="24"/>
          <w:lang w:bidi="ar-IQ"/>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46749" w:rsidRDefault="00946749" w:rsidP="00B83BB9">
      <w:pPr>
        <w:spacing w:line="240" w:lineRule="auto"/>
        <w:jc w:val="center"/>
        <w:rPr>
          <w:rFonts w:asciiTheme="majorBidi" w:hAnsiTheme="majorBidi" w:cstheme="majorBidi"/>
          <w:color w:val="000000"/>
          <w:spacing w:val="-8"/>
          <w:sz w:val="24"/>
          <w:szCs w:val="24"/>
        </w:rPr>
      </w:pPr>
    </w:p>
    <w:p w:rsidR="00972999" w:rsidRDefault="00972999" w:rsidP="00B83BB9">
      <w:pPr>
        <w:spacing w:line="240" w:lineRule="auto"/>
        <w:jc w:val="right"/>
        <w:rPr>
          <w:rFonts w:asciiTheme="majorBidi" w:hAnsiTheme="majorBidi" w:cstheme="majorBidi"/>
          <w:color w:val="000000"/>
          <w:spacing w:val="-8"/>
          <w:sz w:val="24"/>
          <w:szCs w:val="24"/>
          <w:rtl/>
        </w:rPr>
      </w:pPr>
    </w:p>
    <w:p w:rsidR="00113AE0" w:rsidRDefault="00113AE0" w:rsidP="00B83BB9">
      <w:pPr>
        <w:spacing w:line="240" w:lineRule="auto"/>
        <w:jc w:val="right"/>
        <w:rPr>
          <w:rFonts w:asciiTheme="majorBidi" w:hAnsiTheme="majorBidi" w:cstheme="majorBidi"/>
          <w:sz w:val="24"/>
          <w:szCs w:val="24"/>
          <w:rtl/>
          <w:lang w:bidi="ar-IQ"/>
        </w:rPr>
      </w:pPr>
    </w:p>
    <w:p w:rsidR="00CA67E0" w:rsidRDefault="00CA67E0" w:rsidP="00B83BB9">
      <w:pPr>
        <w:spacing w:line="240" w:lineRule="auto"/>
        <w:jc w:val="right"/>
        <w:rPr>
          <w:rFonts w:asciiTheme="majorBidi" w:hAnsiTheme="majorBidi" w:cstheme="majorBidi"/>
          <w:sz w:val="24"/>
          <w:szCs w:val="24"/>
          <w:rtl/>
          <w:lang w:bidi="ar-IQ"/>
        </w:rPr>
      </w:pPr>
    </w:p>
    <w:p w:rsidR="00CA67E0" w:rsidRDefault="00CA67E0" w:rsidP="00B83BB9">
      <w:pPr>
        <w:spacing w:line="240" w:lineRule="auto"/>
        <w:jc w:val="right"/>
        <w:rPr>
          <w:rFonts w:asciiTheme="majorBidi" w:hAnsiTheme="majorBidi" w:cstheme="majorBidi"/>
          <w:sz w:val="24"/>
          <w:szCs w:val="24"/>
          <w:rtl/>
          <w:lang w:bidi="ar-IQ"/>
        </w:rPr>
      </w:pPr>
    </w:p>
    <w:p w:rsidR="00CA67E0" w:rsidRDefault="00CA67E0" w:rsidP="00B83BB9">
      <w:pPr>
        <w:spacing w:line="240" w:lineRule="auto"/>
        <w:jc w:val="right"/>
        <w:rPr>
          <w:rFonts w:asciiTheme="majorBidi" w:hAnsiTheme="majorBidi" w:cstheme="majorBidi"/>
          <w:sz w:val="24"/>
          <w:szCs w:val="24"/>
          <w:rtl/>
          <w:lang w:bidi="ar-IQ"/>
        </w:rPr>
      </w:pPr>
    </w:p>
    <w:p w:rsidR="0041217E" w:rsidRPr="00666242" w:rsidRDefault="0041217E" w:rsidP="00B83BB9">
      <w:pPr>
        <w:spacing w:line="240" w:lineRule="auto"/>
        <w:jc w:val="right"/>
        <w:rPr>
          <w:rFonts w:asciiTheme="majorBidi" w:hAnsiTheme="majorBidi" w:cstheme="majorBidi"/>
          <w:sz w:val="24"/>
          <w:szCs w:val="24"/>
          <w:lang w:bidi="ar-IQ"/>
        </w:rPr>
      </w:pPr>
    </w:p>
    <w:p w:rsidR="00666242" w:rsidRPr="00666242" w:rsidRDefault="00666242" w:rsidP="00B83BB9">
      <w:pPr>
        <w:spacing w:line="240" w:lineRule="auto"/>
        <w:jc w:val="center"/>
        <w:rPr>
          <w:rFonts w:asciiTheme="majorBidi" w:hAnsiTheme="majorBidi" w:cstheme="majorBidi"/>
          <w:b/>
          <w:bCs/>
          <w:sz w:val="40"/>
          <w:szCs w:val="40"/>
          <w:rtl/>
          <w:lang w:bidi="ar-IQ"/>
        </w:rPr>
      </w:pPr>
      <w:r w:rsidRPr="00666242">
        <w:rPr>
          <w:rFonts w:asciiTheme="majorBidi" w:hAnsiTheme="majorBidi" w:cstheme="majorBidi"/>
          <w:b/>
          <w:bCs/>
          <w:sz w:val="40"/>
          <w:szCs w:val="40"/>
          <w:lang w:bidi="ar-IQ"/>
        </w:rPr>
        <w:lastRenderedPageBreak/>
        <w:t>Deep Venous Thrombosis</w:t>
      </w:r>
    </w:p>
    <w:p w:rsidR="00666242" w:rsidRPr="00B93838" w:rsidRDefault="00B93838" w:rsidP="00CA67E0">
      <w:pPr>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 xml:space="preserve">Deep venous </w:t>
      </w:r>
      <w:r w:rsidR="00972999" w:rsidRPr="00666242">
        <w:rPr>
          <w:rFonts w:asciiTheme="majorBidi" w:hAnsiTheme="majorBidi" w:cstheme="majorBidi"/>
          <w:sz w:val="24"/>
          <w:szCs w:val="24"/>
          <w:lang w:bidi="ar-IQ"/>
        </w:rPr>
        <w:t>thrombosis (</w:t>
      </w:r>
      <w:r w:rsidR="00666242" w:rsidRPr="00666242">
        <w:rPr>
          <w:rFonts w:asciiTheme="majorBidi" w:hAnsiTheme="majorBidi" w:cstheme="majorBidi"/>
          <w:sz w:val="24"/>
          <w:szCs w:val="24"/>
          <w:lang w:bidi="ar-IQ"/>
        </w:rPr>
        <w:t xml:space="preserve">DVT) is a common </w:t>
      </w:r>
      <w:r w:rsidR="00972999" w:rsidRPr="00666242">
        <w:rPr>
          <w:rFonts w:asciiTheme="majorBidi" w:hAnsiTheme="majorBidi" w:cstheme="majorBidi"/>
          <w:sz w:val="24"/>
          <w:szCs w:val="24"/>
          <w:lang w:bidi="ar-IQ"/>
        </w:rPr>
        <w:t>cause of</w:t>
      </w:r>
      <w:r w:rsidR="00666242" w:rsidRPr="00666242">
        <w:rPr>
          <w:rFonts w:asciiTheme="majorBidi" w:hAnsiTheme="majorBidi" w:cstheme="majorBidi"/>
          <w:sz w:val="24"/>
          <w:szCs w:val="24"/>
          <w:lang w:bidi="ar-IQ"/>
        </w:rPr>
        <w:t xml:space="preserve"> death. The true incidence</w:t>
      </w:r>
      <w:r>
        <w:rPr>
          <w:rFonts w:asciiTheme="majorBidi" w:hAnsiTheme="majorBidi" w:cstheme="majorBidi"/>
          <w:sz w:val="24"/>
          <w:szCs w:val="24"/>
          <w:lang w:bidi="ar-IQ"/>
        </w:rPr>
        <w:t xml:space="preserve"> </w:t>
      </w:r>
      <w:r w:rsidR="00666242" w:rsidRPr="00666242">
        <w:rPr>
          <w:rFonts w:asciiTheme="majorBidi" w:hAnsiTheme="majorBidi" w:cstheme="majorBidi"/>
          <w:sz w:val="24"/>
          <w:szCs w:val="24"/>
          <w:lang w:bidi="ar-IQ"/>
        </w:rPr>
        <w:t xml:space="preserve">of </w:t>
      </w:r>
      <w:r w:rsidRPr="00666242">
        <w:rPr>
          <w:rFonts w:asciiTheme="majorBidi" w:hAnsiTheme="majorBidi" w:cstheme="majorBidi"/>
          <w:sz w:val="24"/>
          <w:szCs w:val="24"/>
          <w:lang w:bidi="ar-IQ"/>
        </w:rPr>
        <w:t>DVT difficult</w:t>
      </w:r>
      <w:r w:rsidR="00666242" w:rsidRPr="00666242">
        <w:rPr>
          <w:rFonts w:asciiTheme="majorBidi" w:hAnsiTheme="majorBidi" w:cstheme="majorBidi"/>
          <w:sz w:val="24"/>
          <w:szCs w:val="24"/>
          <w:lang w:bidi="ar-IQ"/>
        </w:rPr>
        <w:t xml:space="preserve"> to determine because its clinical diagnosis can be inaccurate and often occurring in the setting of other critical illness.</w:t>
      </w:r>
    </w:p>
    <w:p w:rsidR="00666242" w:rsidRPr="00666242" w:rsidRDefault="00666242" w:rsidP="00B83BB9">
      <w:pPr>
        <w:spacing w:line="240" w:lineRule="auto"/>
        <w:jc w:val="right"/>
        <w:rPr>
          <w:rFonts w:asciiTheme="majorBidi" w:hAnsiTheme="majorBidi" w:cstheme="majorBidi"/>
          <w:b/>
          <w:bCs/>
          <w:sz w:val="24"/>
          <w:szCs w:val="24"/>
          <w:rtl/>
          <w:lang w:bidi="ar-IQ"/>
        </w:rPr>
      </w:pPr>
      <w:r w:rsidRPr="00666242">
        <w:rPr>
          <w:rFonts w:asciiTheme="majorBidi" w:hAnsiTheme="majorBidi" w:cstheme="majorBidi"/>
          <w:b/>
          <w:bCs/>
          <w:sz w:val="24"/>
          <w:szCs w:val="24"/>
          <w:lang w:bidi="ar-IQ"/>
        </w:rPr>
        <w:t>Pathophy</w:t>
      </w:r>
      <w:r>
        <w:rPr>
          <w:rFonts w:asciiTheme="majorBidi" w:hAnsiTheme="majorBidi" w:cstheme="majorBidi"/>
          <w:b/>
          <w:bCs/>
          <w:sz w:val="24"/>
          <w:szCs w:val="24"/>
          <w:lang w:bidi="ar-IQ"/>
        </w:rPr>
        <w:t>siology</w:t>
      </w:r>
    </w:p>
    <w:p w:rsidR="00666242" w:rsidRPr="00666242" w:rsidRDefault="00B93838" w:rsidP="00B93838">
      <w:pPr>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 xml:space="preserve">DVT starts as platelet nidus, usually in the venous valves of the calf. The thrombogenic nature of the nidus activates the clotting cascade, leading to platelet and fibrin accumulation. The fibrinolytic system is subsequently activated, with thrombus growth if thrombogenesis predominates over thrombolysis. A thrombus can </w:t>
      </w:r>
      <w:r w:rsidRPr="00666242">
        <w:rPr>
          <w:rFonts w:asciiTheme="majorBidi" w:hAnsiTheme="majorBidi" w:cstheme="majorBidi"/>
          <w:sz w:val="24"/>
          <w:szCs w:val="24"/>
          <w:lang w:bidi="ar-IQ"/>
        </w:rPr>
        <w:t>detach from</w:t>
      </w:r>
      <w:r w:rsidR="00666242" w:rsidRPr="00666242">
        <w:rPr>
          <w:rFonts w:asciiTheme="majorBidi" w:hAnsiTheme="majorBidi" w:cstheme="majorBidi"/>
          <w:sz w:val="24"/>
          <w:szCs w:val="24"/>
          <w:lang w:bidi="ar-IQ"/>
        </w:rPr>
        <w:t xml:space="preserve"> the endothelium and migrate into the pulmonary system, becoming a PE; alternatively, it can also organize and grow into the endothelium, resulting in venous incompetency and phlebitis. Thrombi localized into the endothelium, resulting in embloize than thrombi that extend to the thigh veins. Approximately 20% of cases of calf DVT propagate to the thigh, and 50% of cases of thigh or proximal DVT embolize.</w:t>
      </w:r>
    </w:p>
    <w:p w:rsidR="00666242" w:rsidRPr="00666242" w:rsidRDefault="00666242" w:rsidP="00B83BB9">
      <w:pPr>
        <w:spacing w:line="240" w:lineRule="auto"/>
        <w:jc w:val="center"/>
        <w:rPr>
          <w:rFonts w:asciiTheme="majorBidi" w:hAnsiTheme="majorBidi" w:cstheme="majorBidi"/>
          <w:sz w:val="24"/>
          <w:szCs w:val="24"/>
          <w:rtl/>
          <w:lang w:bidi="ar-IQ"/>
        </w:rPr>
      </w:pPr>
      <w:r w:rsidRPr="00666242">
        <w:rPr>
          <w:rFonts w:asciiTheme="majorBidi" w:hAnsiTheme="majorBidi" w:cstheme="majorBidi"/>
          <w:noProof/>
          <w:sz w:val="24"/>
          <w:szCs w:val="24"/>
        </w:rPr>
        <w:drawing>
          <wp:inline distT="0" distB="0" distL="0" distR="0" wp14:anchorId="59D5B035" wp14:editId="75D5C714">
            <wp:extent cx="2619375" cy="4457700"/>
            <wp:effectExtent l="0" t="0" r="9525" b="0"/>
            <wp:docPr id="31" name="Picture 31" descr="dvt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t1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4457700"/>
                    </a:xfrm>
                    <a:prstGeom prst="rect">
                      <a:avLst/>
                    </a:prstGeom>
                    <a:noFill/>
                    <a:ln>
                      <a:noFill/>
                    </a:ln>
                  </pic:spPr>
                </pic:pic>
              </a:graphicData>
            </a:graphic>
          </wp:inline>
        </w:drawing>
      </w:r>
    </w:p>
    <w:p w:rsidR="00666242" w:rsidRPr="00666242" w:rsidRDefault="00666242" w:rsidP="00B83BB9">
      <w:pPr>
        <w:spacing w:line="240" w:lineRule="auto"/>
        <w:jc w:val="right"/>
        <w:rPr>
          <w:rFonts w:asciiTheme="majorBidi" w:hAnsiTheme="majorBidi" w:cstheme="majorBidi"/>
          <w:b/>
          <w:bCs/>
          <w:sz w:val="24"/>
          <w:szCs w:val="24"/>
          <w:rtl/>
          <w:lang w:bidi="ar-IQ"/>
        </w:rPr>
      </w:pPr>
    </w:p>
    <w:p w:rsidR="00F81851" w:rsidRPr="00666242" w:rsidRDefault="00666242" w:rsidP="00972999">
      <w:pPr>
        <w:bidi w:val="0"/>
        <w:spacing w:line="240" w:lineRule="auto"/>
        <w:jc w:val="center"/>
        <w:rPr>
          <w:rFonts w:asciiTheme="majorBidi" w:hAnsiTheme="majorBidi" w:cstheme="majorBidi"/>
          <w:b/>
          <w:bCs/>
          <w:sz w:val="24"/>
          <w:szCs w:val="24"/>
          <w:lang w:bidi="ar-IQ"/>
        </w:rPr>
      </w:pPr>
      <w:r w:rsidRPr="00666242">
        <w:rPr>
          <w:rFonts w:asciiTheme="majorBidi" w:hAnsiTheme="majorBidi" w:cstheme="majorBidi"/>
          <w:b/>
          <w:bCs/>
          <w:noProof/>
          <w:sz w:val="24"/>
          <w:szCs w:val="24"/>
        </w:rPr>
        <w:lastRenderedPageBreak/>
        <w:drawing>
          <wp:inline distT="0" distB="0" distL="0" distR="0" wp14:anchorId="3404E48C" wp14:editId="3AC09DE9">
            <wp:extent cx="3438525" cy="2457450"/>
            <wp:effectExtent l="0" t="0" r="9525" b="0"/>
            <wp:docPr id="30" name="Picture 30" descr="dv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t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2457450"/>
                    </a:xfrm>
                    <a:prstGeom prst="rect">
                      <a:avLst/>
                    </a:prstGeom>
                    <a:noFill/>
                    <a:ln>
                      <a:noFill/>
                    </a:ln>
                  </pic:spPr>
                </pic:pic>
              </a:graphicData>
            </a:graphic>
          </wp:inline>
        </w:drawing>
      </w:r>
    </w:p>
    <w:p w:rsidR="00666242" w:rsidRPr="00666242" w:rsidRDefault="00666242" w:rsidP="00B83BB9">
      <w:pPr>
        <w:spacing w:line="240" w:lineRule="auto"/>
        <w:jc w:val="right"/>
        <w:rPr>
          <w:rFonts w:asciiTheme="majorBidi" w:hAnsiTheme="majorBidi" w:cstheme="majorBidi"/>
          <w:b/>
          <w:bCs/>
          <w:sz w:val="24"/>
          <w:szCs w:val="24"/>
          <w:rtl/>
          <w:lang w:bidi="ar-IQ"/>
        </w:rPr>
      </w:pPr>
      <w:r w:rsidRPr="00B93838">
        <w:rPr>
          <w:rFonts w:asciiTheme="majorBidi" w:hAnsiTheme="majorBidi" w:cstheme="majorBidi"/>
          <w:b/>
          <w:bCs/>
          <w:sz w:val="28"/>
          <w:szCs w:val="28"/>
          <w:lang w:bidi="ar-IQ"/>
        </w:rPr>
        <w:t xml:space="preserve">Risk factors for DVT </w:t>
      </w:r>
    </w:p>
    <w:p w:rsidR="00B93838" w:rsidRDefault="00666242" w:rsidP="001E3A38">
      <w:pPr>
        <w:pStyle w:val="ListParagraph"/>
        <w:numPr>
          <w:ilvl w:val="0"/>
          <w:numId w:val="153"/>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Endothelial injury by malignancy:</w:t>
      </w:r>
    </w:p>
    <w:p w:rsidR="00B93838" w:rsidRDefault="00666242" w:rsidP="001E3A38">
      <w:pPr>
        <w:pStyle w:val="ListParagraph"/>
        <w:numPr>
          <w:ilvl w:val="0"/>
          <w:numId w:val="150"/>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Adhesion of tumor cells to endoth</w:t>
      </w:r>
      <w:r w:rsidR="00B93838">
        <w:rPr>
          <w:rFonts w:asciiTheme="majorBidi" w:hAnsiTheme="majorBidi" w:cstheme="majorBidi"/>
          <w:sz w:val="24"/>
          <w:szCs w:val="24"/>
          <w:lang w:bidi="ar-IQ"/>
        </w:rPr>
        <w:t xml:space="preserve">elium can lead to disruption of </w:t>
      </w:r>
      <w:r w:rsidRPr="00B93838">
        <w:rPr>
          <w:rFonts w:asciiTheme="majorBidi" w:hAnsiTheme="majorBidi" w:cstheme="majorBidi"/>
          <w:sz w:val="24"/>
          <w:szCs w:val="24"/>
          <w:lang w:bidi="ar-IQ"/>
        </w:rPr>
        <w:t>endothelial intracellular junctions and expose the highly thrombogenic subendothelial surface.</w:t>
      </w:r>
    </w:p>
    <w:p w:rsidR="00B93838" w:rsidRDefault="00666242" w:rsidP="001E3A38">
      <w:pPr>
        <w:pStyle w:val="ListParagraph"/>
        <w:numPr>
          <w:ilvl w:val="0"/>
          <w:numId w:val="150"/>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Chemotherapeutic drugs, such as bleomycin, carmustine, vincristine and doxorubicin can also cause vascular endothelial cell damage.</w:t>
      </w:r>
    </w:p>
    <w:p w:rsidR="00B93838" w:rsidRDefault="00666242" w:rsidP="001E3A38">
      <w:pPr>
        <w:pStyle w:val="ListParagraph"/>
        <w:numPr>
          <w:ilvl w:val="0"/>
          <w:numId w:val="153"/>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Venous stasis:</w:t>
      </w:r>
    </w:p>
    <w:p w:rsidR="00B93838" w:rsidRDefault="00666242" w:rsidP="001E3A38">
      <w:pPr>
        <w:pStyle w:val="ListParagraph"/>
        <w:numPr>
          <w:ilvl w:val="0"/>
          <w:numId w:val="154"/>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This is caused by immobility, venous obstruction, increased venous pressure, and increased blood viscosity.</w:t>
      </w:r>
    </w:p>
    <w:p w:rsidR="00B93838" w:rsidRDefault="00666242" w:rsidP="001E3A38">
      <w:pPr>
        <w:pStyle w:val="ListParagraph"/>
        <w:numPr>
          <w:ilvl w:val="0"/>
          <w:numId w:val="154"/>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Venous stasis promotes thrombus formation by reducing clearance of activated coagulation factors and by causing endothelial hypoxia, leading to reduced levels of surface-bound thrombomodulin and increased expression of TF.</w:t>
      </w:r>
    </w:p>
    <w:p w:rsidR="00B93838" w:rsidRDefault="00666242" w:rsidP="001E3A38">
      <w:pPr>
        <w:pStyle w:val="ListParagraph"/>
        <w:numPr>
          <w:ilvl w:val="0"/>
          <w:numId w:val="154"/>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Surgery and critical illness. Major chest surgery, abdominal/ pelvic surgery, and lower extremity surgery have all been associated with increased risk of DVT development. Similarly, a prolonged non-ambulatory state, such as fracture of the hip, pelvis, or leg; multisystem trauma; neurologic injury; or other critical injury requiring bed rest can increase DVT risk. </w:t>
      </w:r>
    </w:p>
    <w:p w:rsidR="00B93838" w:rsidRDefault="00666242" w:rsidP="001E3A38">
      <w:pPr>
        <w:pStyle w:val="ListParagraph"/>
        <w:numPr>
          <w:ilvl w:val="0"/>
          <w:numId w:val="153"/>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Oral </w:t>
      </w:r>
      <w:r w:rsidR="00B93838" w:rsidRPr="00B93838">
        <w:rPr>
          <w:rFonts w:asciiTheme="majorBidi" w:hAnsiTheme="majorBidi" w:cstheme="majorBidi"/>
          <w:sz w:val="24"/>
          <w:szCs w:val="24"/>
          <w:lang w:bidi="ar-IQ"/>
        </w:rPr>
        <w:t>contraceptives (OCPs</w:t>
      </w:r>
      <w:r w:rsidRPr="00B93838">
        <w:rPr>
          <w:rFonts w:asciiTheme="majorBidi" w:hAnsiTheme="majorBidi" w:cstheme="majorBidi"/>
          <w:sz w:val="24"/>
          <w:szCs w:val="24"/>
          <w:lang w:bidi="ar-IQ"/>
        </w:rPr>
        <w:t xml:space="preserve">) and estrogen hormone replacement therapy:These have been linked to increased risk of venous thrombus formation. </w:t>
      </w:r>
    </w:p>
    <w:p w:rsidR="00B93838" w:rsidRDefault="00666242" w:rsidP="001E3A38">
      <w:pPr>
        <w:pStyle w:val="ListParagraph"/>
        <w:numPr>
          <w:ilvl w:val="0"/>
          <w:numId w:val="153"/>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Hypercoagulable states:</w:t>
      </w:r>
    </w:p>
    <w:p w:rsidR="00B93838" w:rsidRDefault="00666242" w:rsidP="001E3A38">
      <w:pPr>
        <w:pStyle w:val="ListParagraph"/>
        <w:numPr>
          <w:ilvl w:val="0"/>
          <w:numId w:val="155"/>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Primary hypercoagulable states are inherited conditions that can lead to abnormal endothelial cell thromboregulation.</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Decreased thrombomodulin-dependent activation of protein </w:t>
      </w:r>
      <w:r w:rsidR="00B93838">
        <w:rPr>
          <w:rFonts w:asciiTheme="majorBidi" w:hAnsiTheme="majorBidi" w:cstheme="majorBidi"/>
          <w:sz w:val="24"/>
          <w:szCs w:val="24"/>
          <w:lang w:bidi="ar-IQ"/>
        </w:rPr>
        <w:t>C</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Impaired heparin binding of antithrombin III.</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Downregulation of membrane-associated plasmin production.</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Increased serum prothrombin levels.</w:t>
      </w:r>
    </w:p>
    <w:p w:rsidR="00B93838" w:rsidRDefault="00666242" w:rsidP="001E3A38">
      <w:pPr>
        <w:pStyle w:val="ListParagraph"/>
        <w:numPr>
          <w:ilvl w:val="0"/>
          <w:numId w:val="14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 Decreased thrombogenic inhibitors.</w:t>
      </w:r>
    </w:p>
    <w:p w:rsidR="00B93838" w:rsidRDefault="00666242" w:rsidP="001E3A38">
      <w:pPr>
        <w:pStyle w:val="ListParagraph"/>
        <w:numPr>
          <w:ilvl w:val="0"/>
          <w:numId w:val="155"/>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Secondary hypercoagulable states are states in which endothelial activation </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Antiphospholipid syndrome.</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Venous trauma.</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Surgery.</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Hyperhomocysteninemia</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lastRenderedPageBreak/>
        <w:t>Heparin-induced thrombopathy.</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Myloprolerative syndromes.</w:t>
      </w:r>
    </w:p>
    <w:p w:rsidR="00B93838" w:rsidRDefault="00666242" w:rsidP="001E3A38">
      <w:pPr>
        <w:pStyle w:val="ListParagraph"/>
        <w:numPr>
          <w:ilvl w:val="0"/>
          <w:numId w:val="156"/>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Cancer.</w:t>
      </w:r>
    </w:p>
    <w:p w:rsidR="00666242" w:rsidRPr="00B93838" w:rsidRDefault="00666242" w:rsidP="001E3A38">
      <w:pPr>
        <w:pStyle w:val="ListParagraph"/>
        <w:numPr>
          <w:ilvl w:val="0"/>
          <w:numId w:val="156"/>
        </w:numPr>
        <w:bidi w:val="0"/>
        <w:spacing w:line="240" w:lineRule="auto"/>
        <w:rPr>
          <w:rFonts w:asciiTheme="majorBidi" w:hAnsiTheme="majorBidi" w:cstheme="majorBidi"/>
          <w:sz w:val="24"/>
          <w:szCs w:val="24"/>
          <w:rtl/>
          <w:lang w:bidi="ar-IQ"/>
        </w:rPr>
      </w:pPr>
      <w:r w:rsidRPr="00B93838">
        <w:rPr>
          <w:rFonts w:asciiTheme="majorBidi" w:hAnsiTheme="majorBidi" w:cstheme="majorBidi"/>
          <w:sz w:val="24"/>
          <w:szCs w:val="24"/>
          <w:lang w:bidi="ar-IQ"/>
        </w:rPr>
        <w:t xml:space="preserve">Chemotherapy agents: cyclophosphamide, MTX, and 5-flurouracil, cause a decrease in the plasma levels of proteins C and S. </w:t>
      </w:r>
    </w:p>
    <w:p w:rsidR="00666242" w:rsidRPr="00F81851" w:rsidRDefault="00F81851" w:rsidP="00B83BB9">
      <w:pPr>
        <w:spacing w:line="240" w:lineRule="auto"/>
        <w:jc w:val="right"/>
        <w:rPr>
          <w:rFonts w:asciiTheme="majorBidi" w:hAnsiTheme="majorBidi" w:cstheme="majorBidi"/>
          <w:b/>
          <w:bCs/>
          <w:sz w:val="28"/>
          <w:szCs w:val="28"/>
          <w:rtl/>
          <w:lang w:bidi="ar-IQ"/>
        </w:rPr>
      </w:pPr>
      <w:r w:rsidRPr="00F81851">
        <w:rPr>
          <w:rFonts w:asciiTheme="majorBidi" w:hAnsiTheme="majorBidi" w:cstheme="majorBidi"/>
          <w:b/>
          <w:bCs/>
          <w:sz w:val="28"/>
          <w:szCs w:val="28"/>
          <w:lang w:bidi="ar-IQ"/>
        </w:rPr>
        <w:t>Clinical features</w:t>
      </w:r>
    </w:p>
    <w:p w:rsidR="00666242" w:rsidRPr="00666242" w:rsidRDefault="00B93838" w:rsidP="00B93838">
      <w:pPr>
        <w:bidi w:val="0"/>
        <w:spacing w:line="240" w:lineRule="auto"/>
        <w:ind w:left="390"/>
        <w:jc w:val="both"/>
        <w:rPr>
          <w:rFonts w:asciiTheme="majorBidi" w:hAnsiTheme="majorBidi" w:cstheme="majorBidi"/>
          <w:sz w:val="24"/>
          <w:szCs w:val="24"/>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DVT can be silent but typically symptoms and signs occur during the second postoperative week, although they may came earlier or later. The patient complains of pain in the calf, and on examination there is tenderness of the calf and swelling of the foot, often with edema, raised skin temp., and dilation of the superficial veins of the leg. This is accompanied by a mild pyrexia. If the pelvic veins or the femoral vein are affected, there is massive swelling of the whole lower limb.</w:t>
      </w:r>
    </w:p>
    <w:p w:rsidR="00666242" w:rsidRPr="00666242" w:rsidRDefault="00666242" w:rsidP="00B83BB9">
      <w:pPr>
        <w:spacing w:line="240" w:lineRule="auto"/>
        <w:ind w:left="390"/>
        <w:jc w:val="center"/>
        <w:rPr>
          <w:rFonts w:asciiTheme="majorBidi" w:hAnsiTheme="majorBidi" w:cstheme="majorBidi"/>
          <w:sz w:val="24"/>
          <w:szCs w:val="24"/>
          <w:rtl/>
          <w:lang w:bidi="ar-IQ"/>
        </w:rPr>
      </w:pPr>
      <w:r w:rsidRPr="00666242">
        <w:rPr>
          <w:rFonts w:asciiTheme="majorBidi" w:hAnsiTheme="majorBidi" w:cstheme="majorBidi"/>
          <w:noProof/>
          <w:sz w:val="24"/>
          <w:szCs w:val="24"/>
          <w:rtl/>
        </w:rPr>
        <w:drawing>
          <wp:inline distT="0" distB="0" distL="0" distR="0" wp14:anchorId="02048342" wp14:editId="022C241E">
            <wp:extent cx="3835168" cy="2695575"/>
            <wp:effectExtent l="0" t="0" r="0" b="0"/>
            <wp:docPr id="29" name="Picture 2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5168" cy="2695575"/>
                    </a:xfrm>
                    <a:prstGeom prst="rect">
                      <a:avLst/>
                    </a:prstGeom>
                    <a:noFill/>
                    <a:ln>
                      <a:noFill/>
                    </a:ln>
                  </pic:spPr>
                </pic:pic>
              </a:graphicData>
            </a:graphic>
          </wp:inline>
        </w:drawing>
      </w:r>
    </w:p>
    <w:p w:rsidR="00B93838" w:rsidRDefault="00666242" w:rsidP="00B93838">
      <w:pPr>
        <w:spacing w:line="240" w:lineRule="auto"/>
        <w:ind w:left="390"/>
        <w:jc w:val="right"/>
        <w:rPr>
          <w:rFonts w:asciiTheme="majorBidi" w:hAnsiTheme="majorBidi" w:cstheme="majorBidi"/>
          <w:sz w:val="28"/>
          <w:szCs w:val="28"/>
          <w:lang w:bidi="ar-IQ"/>
        </w:rPr>
      </w:pPr>
      <w:r w:rsidRPr="00F81851">
        <w:rPr>
          <w:rFonts w:asciiTheme="majorBidi" w:hAnsiTheme="majorBidi" w:cstheme="majorBidi"/>
          <w:b/>
          <w:bCs/>
          <w:sz w:val="28"/>
          <w:szCs w:val="28"/>
          <w:lang w:bidi="ar-IQ"/>
        </w:rPr>
        <w:t>Investigations</w:t>
      </w:r>
    </w:p>
    <w:p w:rsidR="00B93838" w:rsidRPr="00B93838" w:rsidRDefault="00666242" w:rsidP="001E3A38">
      <w:pPr>
        <w:pStyle w:val="ListParagraph"/>
        <w:numPr>
          <w:ilvl w:val="0"/>
          <w:numId w:val="157"/>
        </w:numPr>
        <w:bidi w:val="0"/>
        <w:spacing w:line="240" w:lineRule="auto"/>
        <w:rPr>
          <w:rFonts w:asciiTheme="majorBidi" w:hAnsiTheme="majorBidi" w:cstheme="majorBidi"/>
          <w:sz w:val="28"/>
          <w:szCs w:val="28"/>
          <w:lang w:bidi="ar-IQ"/>
        </w:rPr>
      </w:pPr>
      <w:r w:rsidRPr="00B93838">
        <w:rPr>
          <w:rFonts w:asciiTheme="majorBidi" w:hAnsiTheme="majorBidi" w:cstheme="majorBidi"/>
          <w:sz w:val="24"/>
          <w:szCs w:val="24"/>
          <w:lang w:bidi="ar-IQ"/>
        </w:rPr>
        <w:t>Venography: it is an invasive procedure.</w:t>
      </w:r>
    </w:p>
    <w:p w:rsidR="00B93838" w:rsidRPr="00B93838" w:rsidRDefault="00666242" w:rsidP="001E3A38">
      <w:pPr>
        <w:pStyle w:val="ListParagraph"/>
        <w:numPr>
          <w:ilvl w:val="0"/>
          <w:numId w:val="157"/>
        </w:numPr>
        <w:bidi w:val="0"/>
        <w:spacing w:line="240" w:lineRule="auto"/>
        <w:rPr>
          <w:rFonts w:asciiTheme="majorBidi" w:hAnsiTheme="majorBidi" w:cstheme="majorBidi"/>
          <w:sz w:val="28"/>
          <w:szCs w:val="28"/>
          <w:lang w:bidi="ar-IQ"/>
        </w:rPr>
      </w:pPr>
      <w:r w:rsidRPr="00B93838">
        <w:rPr>
          <w:rFonts w:asciiTheme="majorBidi" w:hAnsiTheme="majorBidi" w:cstheme="majorBidi"/>
          <w:sz w:val="24"/>
          <w:szCs w:val="24"/>
          <w:lang w:bidi="ar-IQ"/>
        </w:rPr>
        <w:t>Duplex scanning: it can detect thrombi in all major veins at and above the knee. It is simple and noninvasive.</w:t>
      </w:r>
    </w:p>
    <w:p w:rsidR="00666242" w:rsidRPr="00B93838" w:rsidRDefault="00666242" w:rsidP="001E3A38">
      <w:pPr>
        <w:pStyle w:val="ListParagraph"/>
        <w:numPr>
          <w:ilvl w:val="0"/>
          <w:numId w:val="157"/>
        </w:numPr>
        <w:bidi w:val="0"/>
        <w:spacing w:line="240" w:lineRule="auto"/>
        <w:rPr>
          <w:rFonts w:asciiTheme="majorBidi" w:hAnsiTheme="majorBidi" w:cstheme="majorBidi"/>
          <w:sz w:val="28"/>
          <w:szCs w:val="28"/>
          <w:rtl/>
          <w:lang w:bidi="ar-IQ"/>
        </w:rPr>
      </w:pPr>
      <w:r w:rsidRPr="00B93838">
        <w:rPr>
          <w:rFonts w:asciiTheme="majorBidi" w:hAnsiTheme="majorBidi" w:cstheme="majorBidi"/>
          <w:sz w:val="24"/>
          <w:szCs w:val="24"/>
          <w:lang w:bidi="ar-IQ"/>
        </w:rPr>
        <w:t>Compression ultrasonogrphy: is highly sensitive in detecting thrombosis of the proximal veins but less sensitive in detecting calf vein thrombosis.</w:t>
      </w:r>
    </w:p>
    <w:p w:rsidR="00666242" w:rsidRPr="00F81851" w:rsidRDefault="00666242" w:rsidP="00B93838">
      <w:pPr>
        <w:spacing w:line="240" w:lineRule="auto"/>
        <w:ind w:left="390"/>
        <w:jc w:val="right"/>
        <w:rPr>
          <w:rFonts w:asciiTheme="majorBidi" w:hAnsiTheme="majorBidi" w:cstheme="majorBidi"/>
          <w:b/>
          <w:bCs/>
          <w:sz w:val="28"/>
          <w:szCs w:val="28"/>
          <w:rtl/>
          <w:lang w:bidi="ar-IQ"/>
        </w:rPr>
      </w:pPr>
      <w:r w:rsidRPr="00F81851">
        <w:rPr>
          <w:rFonts w:asciiTheme="majorBidi" w:hAnsiTheme="majorBidi" w:cstheme="majorBidi"/>
          <w:b/>
          <w:bCs/>
          <w:sz w:val="28"/>
          <w:szCs w:val="28"/>
          <w:lang w:bidi="ar-IQ"/>
        </w:rPr>
        <w:t>Management</w:t>
      </w:r>
    </w:p>
    <w:p w:rsidR="00B93838" w:rsidRDefault="00B93838" w:rsidP="00B93838">
      <w:pPr>
        <w:spacing w:line="240" w:lineRule="auto"/>
        <w:ind w:left="390"/>
        <w:jc w:val="right"/>
        <w:rPr>
          <w:rFonts w:asciiTheme="majorBidi" w:hAnsiTheme="majorBidi" w:cstheme="majorBidi"/>
          <w:b/>
          <w:bCs/>
          <w:sz w:val="24"/>
          <w:szCs w:val="24"/>
          <w:lang w:bidi="ar-IQ"/>
        </w:rPr>
      </w:pPr>
      <w:r>
        <w:rPr>
          <w:rFonts w:asciiTheme="majorBidi" w:hAnsiTheme="majorBidi" w:cstheme="majorBidi"/>
          <w:b/>
          <w:bCs/>
          <w:sz w:val="24"/>
          <w:szCs w:val="24"/>
          <w:lang w:bidi="ar-IQ"/>
        </w:rPr>
        <w:t>A.  Prophylaxis</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Treat avoidable risk factors.</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Active mobilization: stimulation of blood flow by encouraging early mobilization reduces the risks.</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Intermittent calf compression: using inflatable cushions wrapped around the lower legs may be used intra-operatively to reduce the incidence of thrombosis.</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lastRenderedPageBreak/>
        <w:t>Graded compression stockings and elevation of the legs to increase venous return are simple and effective.</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Low-dose unfra</w:t>
      </w:r>
      <w:r w:rsidR="003C3033">
        <w:rPr>
          <w:rFonts w:asciiTheme="majorBidi" w:hAnsiTheme="majorBidi" w:cstheme="majorBidi"/>
          <w:sz w:val="24"/>
          <w:szCs w:val="24"/>
          <w:lang w:bidi="ar-IQ"/>
        </w:rPr>
        <w:t>c</w:t>
      </w:r>
      <w:r w:rsidRPr="00B93838">
        <w:rPr>
          <w:rFonts w:asciiTheme="majorBidi" w:hAnsiTheme="majorBidi" w:cstheme="majorBidi"/>
          <w:sz w:val="24"/>
          <w:szCs w:val="24"/>
          <w:lang w:bidi="ar-IQ"/>
        </w:rPr>
        <w:t>tionated heparin: this i</w:t>
      </w:r>
      <w:r w:rsidR="00B93838">
        <w:rPr>
          <w:rFonts w:asciiTheme="majorBidi" w:hAnsiTheme="majorBidi" w:cstheme="majorBidi"/>
          <w:sz w:val="24"/>
          <w:szCs w:val="24"/>
          <w:lang w:bidi="ar-IQ"/>
        </w:rPr>
        <w:t xml:space="preserve">s given SC at 5000 units 2 hrs. </w:t>
      </w:r>
      <w:r w:rsidRPr="00B93838">
        <w:rPr>
          <w:rFonts w:asciiTheme="majorBidi" w:hAnsiTheme="majorBidi" w:cstheme="majorBidi"/>
          <w:sz w:val="24"/>
          <w:szCs w:val="24"/>
          <w:lang w:bidi="ar-IQ"/>
        </w:rPr>
        <w:t xml:space="preserve">before surgery every 8 or12 hrs. </w:t>
      </w:r>
      <w:r w:rsidR="00B93838" w:rsidRPr="00B93838">
        <w:rPr>
          <w:rFonts w:asciiTheme="majorBidi" w:hAnsiTheme="majorBidi" w:cstheme="majorBidi"/>
          <w:sz w:val="24"/>
          <w:szCs w:val="24"/>
          <w:lang w:bidi="ar-IQ"/>
        </w:rPr>
        <w:t>Postoperatively</w:t>
      </w:r>
      <w:r w:rsidRPr="00B93838">
        <w:rPr>
          <w:rFonts w:asciiTheme="majorBidi" w:hAnsiTheme="majorBidi" w:cstheme="majorBidi"/>
          <w:sz w:val="24"/>
          <w:szCs w:val="24"/>
          <w:lang w:bidi="ar-IQ"/>
        </w:rPr>
        <w:t>. It should not be used for patients undergoing cerebral, ocular or spinal surgery.</w:t>
      </w:r>
    </w:p>
    <w:p w:rsidR="00B93838"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Low- molecular weight heparins: such as enoxaparin.</w:t>
      </w:r>
    </w:p>
    <w:p w:rsidR="00972999" w:rsidRPr="00B93838" w:rsidRDefault="00666242" w:rsidP="001E3A38">
      <w:pPr>
        <w:pStyle w:val="ListParagraph"/>
        <w:numPr>
          <w:ilvl w:val="0"/>
          <w:numId w:val="158"/>
        </w:numPr>
        <w:bidi w:val="0"/>
        <w:spacing w:line="240" w:lineRule="auto"/>
        <w:rPr>
          <w:rFonts w:asciiTheme="majorBidi" w:hAnsiTheme="majorBidi" w:cstheme="majorBidi"/>
          <w:b/>
          <w:bCs/>
          <w:sz w:val="24"/>
          <w:szCs w:val="24"/>
          <w:lang w:bidi="ar-IQ"/>
        </w:rPr>
      </w:pPr>
      <w:r w:rsidRPr="00B93838">
        <w:rPr>
          <w:rFonts w:asciiTheme="majorBidi" w:hAnsiTheme="majorBidi" w:cstheme="majorBidi"/>
          <w:sz w:val="24"/>
          <w:szCs w:val="24"/>
          <w:lang w:bidi="ar-IQ"/>
        </w:rPr>
        <w:t xml:space="preserve">Newer medications: such as the direct thrombin inhibitors represent a possible alternative to the unfractionated </w:t>
      </w:r>
      <w:r w:rsidR="00B93838" w:rsidRPr="00B93838">
        <w:rPr>
          <w:rFonts w:asciiTheme="majorBidi" w:hAnsiTheme="majorBidi" w:cstheme="majorBidi"/>
          <w:sz w:val="24"/>
          <w:szCs w:val="24"/>
          <w:lang w:bidi="ar-IQ"/>
        </w:rPr>
        <w:t>and LMWHs</w:t>
      </w:r>
      <w:r w:rsidRPr="00B93838">
        <w:rPr>
          <w:rFonts w:asciiTheme="majorBidi" w:hAnsiTheme="majorBidi" w:cstheme="majorBidi"/>
          <w:sz w:val="24"/>
          <w:szCs w:val="24"/>
          <w:lang w:bidi="ar-IQ"/>
        </w:rPr>
        <w:t xml:space="preserve"> in the prevention </w:t>
      </w:r>
      <w:r w:rsidR="003C3033" w:rsidRPr="00B93838">
        <w:rPr>
          <w:rFonts w:asciiTheme="majorBidi" w:hAnsiTheme="majorBidi" w:cstheme="majorBidi"/>
          <w:sz w:val="24"/>
          <w:szCs w:val="24"/>
          <w:lang w:bidi="ar-IQ"/>
        </w:rPr>
        <w:t>of thromboembolic</w:t>
      </w:r>
      <w:r w:rsidRPr="00B93838">
        <w:rPr>
          <w:rFonts w:asciiTheme="majorBidi" w:hAnsiTheme="majorBidi" w:cstheme="majorBidi"/>
          <w:sz w:val="24"/>
          <w:szCs w:val="24"/>
          <w:lang w:bidi="ar-IQ"/>
        </w:rPr>
        <w:t xml:space="preserve"> disease. </w:t>
      </w:r>
    </w:p>
    <w:p w:rsidR="00666242" w:rsidRPr="00666242" w:rsidRDefault="00666242" w:rsidP="00B83BB9">
      <w:pPr>
        <w:spacing w:line="240" w:lineRule="auto"/>
        <w:ind w:left="390"/>
        <w:jc w:val="right"/>
        <w:rPr>
          <w:rFonts w:asciiTheme="majorBidi" w:hAnsiTheme="majorBidi" w:cstheme="majorBidi"/>
          <w:b/>
          <w:bCs/>
          <w:sz w:val="24"/>
          <w:szCs w:val="24"/>
          <w:rtl/>
          <w:lang w:bidi="ar-IQ"/>
        </w:rPr>
      </w:pPr>
      <w:r w:rsidRPr="00666242">
        <w:rPr>
          <w:rFonts w:asciiTheme="majorBidi" w:hAnsiTheme="majorBidi" w:cstheme="majorBidi"/>
          <w:b/>
          <w:bCs/>
          <w:sz w:val="24"/>
          <w:szCs w:val="24"/>
          <w:lang w:bidi="ar-IQ"/>
        </w:rPr>
        <w:t>B.  Treatment</w:t>
      </w:r>
    </w:p>
    <w:p w:rsidR="00666242" w:rsidRPr="00666242" w:rsidRDefault="00B93838" w:rsidP="00B93838">
      <w:pPr>
        <w:bidi w:val="0"/>
        <w:spacing w:line="240" w:lineRule="auto"/>
        <w:ind w:left="390"/>
        <w:jc w:val="both"/>
        <w:rPr>
          <w:rFonts w:asciiTheme="majorBidi" w:hAnsiTheme="majorBidi" w:cstheme="majorBidi"/>
          <w:sz w:val="24"/>
          <w:szCs w:val="24"/>
          <w:rtl/>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When the diagnosis of DVT is made postoperatively, begin full-dose heparinization(bolus of 5000-10000IU, followed by continuous infusion of 1000-1500IU/hr) if surgical hemostasis is achieved. Once on therapeutic heparin</w:t>
      </w:r>
      <w:r>
        <w:rPr>
          <w:rFonts w:asciiTheme="majorBidi" w:hAnsiTheme="majorBidi" w:cstheme="majorBidi"/>
          <w:sz w:val="24"/>
          <w:szCs w:val="24"/>
          <w:lang w:bidi="ar-IQ"/>
        </w:rPr>
        <w:t xml:space="preserve"> </w:t>
      </w:r>
      <w:r w:rsidR="00666242" w:rsidRPr="00666242">
        <w:rPr>
          <w:rFonts w:asciiTheme="majorBidi" w:hAnsiTheme="majorBidi" w:cstheme="majorBidi"/>
          <w:sz w:val="24"/>
          <w:szCs w:val="24"/>
          <w:lang w:bidi="ar-IQ"/>
        </w:rPr>
        <w:t xml:space="preserve">(aPPT of 1.5-2), warfarin should be initiated and the dose adjusted to maintain an appropriate INR (ie, 2-3). Heparin and a therapeutic level of warfarin should overlap for at least 48 hrs. before discontinuing heparin. If edema is present, the patient should remain on bed rest with the affected limb elevated above the level of the heart for several days. The patient should remain on bed rest for 2-3 days even if no pain or edema is present and even if the aPPT is at a therapeutic range to allow fixation of the clot to the vessel wall. Administer 3-6 months of therapy in the case of proximal DVT, assuming that surgery was the only predisposing risk factor.  </w:t>
      </w:r>
    </w:p>
    <w:p w:rsidR="00B93838" w:rsidRDefault="00666242" w:rsidP="001E3A38">
      <w:pPr>
        <w:pStyle w:val="ListParagraph"/>
        <w:numPr>
          <w:ilvl w:val="0"/>
          <w:numId w:val="159"/>
        </w:numPr>
        <w:bidi w:val="0"/>
        <w:spacing w:line="240" w:lineRule="auto"/>
        <w:rPr>
          <w:rFonts w:asciiTheme="majorBidi" w:hAnsiTheme="majorBidi" w:cstheme="majorBidi"/>
          <w:sz w:val="24"/>
          <w:szCs w:val="24"/>
          <w:lang w:bidi="ar-IQ"/>
        </w:rPr>
      </w:pPr>
      <w:r w:rsidRPr="00B93838">
        <w:rPr>
          <w:rFonts w:asciiTheme="majorBidi" w:hAnsiTheme="majorBidi" w:cstheme="majorBidi"/>
          <w:sz w:val="24"/>
          <w:szCs w:val="24"/>
          <w:lang w:bidi="ar-IQ"/>
        </w:rPr>
        <w:t>Daltapain sodium is administered at 200 IU/kg/day SC. With a sin</w:t>
      </w:r>
      <w:r w:rsidR="00B93838">
        <w:rPr>
          <w:rFonts w:asciiTheme="majorBidi" w:hAnsiTheme="majorBidi" w:cstheme="majorBidi"/>
          <w:sz w:val="24"/>
          <w:szCs w:val="24"/>
          <w:lang w:bidi="ar-IQ"/>
        </w:rPr>
        <w:t>gle dose not to exceed 18000 IU.</w:t>
      </w:r>
    </w:p>
    <w:p w:rsidR="00666242" w:rsidRPr="00B93838" w:rsidRDefault="00666242" w:rsidP="001E3A38">
      <w:pPr>
        <w:pStyle w:val="ListParagraph"/>
        <w:numPr>
          <w:ilvl w:val="0"/>
          <w:numId w:val="159"/>
        </w:numPr>
        <w:bidi w:val="0"/>
        <w:spacing w:line="240" w:lineRule="auto"/>
        <w:rPr>
          <w:rFonts w:asciiTheme="majorBidi" w:hAnsiTheme="majorBidi" w:cstheme="majorBidi"/>
          <w:sz w:val="24"/>
          <w:szCs w:val="24"/>
          <w:rtl/>
          <w:lang w:bidi="ar-IQ"/>
        </w:rPr>
      </w:pPr>
      <w:r w:rsidRPr="00B93838">
        <w:rPr>
          <w:rFonts w:asciiTheme="majorBidi" w:hAnsiTheme="majorBidi" w:cstheme="majorBidi"/>
          <w:sz w:val="24"/>
          <w:szCs w:val="24"/>
          <w:lang w:bidi="ar-IQ"/>
        </w:rPr>
        <w:t>Enoxaparin sodium is administered at 1mg/kg q12 hrs. SC. Or at 1.5mg/kg/day SC. The single daily dose should not exceed 150 mg.</w:t>
      </w:r>
    </w:p>
    <w:p w:rsidR="00666242" w:rsidRDefault="00666242"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B93838" w:rsidRDefault="00B93838" w:rsidP="00B83BB9">
      <w:pPr>
        <w:spacing w:line="240" w:lineRule="auto"/>
        <w:ind w:left="390"/>
        <w:jc w:val="center"/>
        <w:rPr>
          <w:rFonts w:asciiTheme="majorBidi" w:hAnsiTheme="majorBidi" w:cstheme="majorBidi"/>
          <w:b/>
          <w:bCs/>
          <w:sz w:val="24"/>
          <w:szCs w:val="24"/>
          <w:rtl/>
          <w:lang w:bidi="ar-IQ"/>
        </w:rPr>
      </w:pPr>
    </w:p>
    <w:p w:rsidR="00CA67E0" w:rsidRDefault="00CA67E0" w:rsidP="00B83BB9">
      <w:pPr>
        <w:spacing w:line="240" w:lineRule="auto"/>
        <w:ind w:left="390"/>
        <w:jc w:val="center"/>
        <w:rPr>
          <w:rFonts w:asciiTheme="majorBidi" w:hAnsiTheme="majorBidi" w:cstheme="majorBidi"/>
          <w:b/>
          <w:bCs/>
          <w:sz w:val="24"/>
          <w:szCs w:val="24"/>
          <w:rtl/>
          <w:lang w:bidi="ar-IQ"/>
        </w:rPr>
      </w:pPr>
    </w:p>
    <w:p w:rsidR="00CA67E0" w:rsidRDefault="00CA67E0" w:rsidP="00B83BB9">
      <w:pPr>
        <w:spacing w:line="240" w:lineRule="auto"/>
        <w:ind w:left="390"/>
        <w:jc w:val="center"/>
        <w:rPr>
          <w:rFonts w:asciiTheme="majorBidi" w:hAnsiTheme="majorBidi" w:cstheme="majorBidi"/>
          <w:b/>
          <w:bCs/>
          <w:sz w:val="24"/>
          <w:szCs w:val="24"/>
          <w:rtl/>
          <w:lang w:bidi="ar-IQ"/>
        </w:rPr>
      </w:pPr>
    </w:p>
    <w:p w:rsidR="00CA67E0" w:rsidRDefault="00CA67E0" w:rsidP="00B83BB9">
      <w:pPr>
        <w:spacing w:line="240" w:lineRule="auto"/>
        <w:ind w:left="390"/>
        <w:jc w:val="center"/>
        <w:rPr>
          <w:rFonts w:asciiTheme="majorBidi" w:hAnsiTheme="majorBidi" w:cstheme="majorBidi"/>
          <w:b/>
          <w:bCs/>
          <w:sz w:val="24"/>
          <w:szCs w:val="24"/>
          <w:rtl/>
          <w:lang w:bidi="ar-IQ"/>
        </w:rPr>
      </w:pPr>
    </w:p>
    <w:p w:rsidR="003826DB" w:rsidRPr="003826DB" w:rsidRDefault="003826DB" w:rsidP="003826DB">
      <w:pPr>
        <w:autoSpaceDE w:val="0"/>
        <w:autoSpaceDN w:val="0"/>
        <w:bidi w:val="0"/>
        <w:adjustRightInd w:val="0"/>
        <w:spacing w:after="0" w:line="240" w:lineRule="auto"/>
        <w:jc w:val="center"/>
        <w:rPr>
          <w:rFonts w:asciiTheme="majorBidi" w:hAnsiTheme="majorBidi" w:cstheme="majorBidi"/>
          <w:b/>
          <w:bCs/>
          <w:sz w:val="40"/>
          <w:szCs w:val="40"/>
        </w:rPr>
      </w:pPr>
      <w:r w:rsidRPr="003826DB">
        <w:rPr>
          <w:rFonts w:asciiTheme="majorBidi" w:eastAsia="AGaramondPro-Regular" w:hAnsiTheme="majorBidi" w:cstheme="majorBidi"/>
          <w:b/>
          <w:bCs/>
          <w:i/>
          <w:iCs/>
          <w:sz w:val="52"/>
          <w:szCs w:val="52"/>
        </w:rPr>
        <w:lastRenderedPageBreak/>
        <w:t>Cholelithiasis</w:t>
      </w:r>
    </w:p>
    <w:p w:rsidR="00A45B5E" w:rsidRPr="00A45B5E" w:rsidRDefault="00A45B5E" w:rsidP="003826DB">
      <w:pPr>
        <w:autoSpaceDE w:val="0"/>
        <w:autoSpaceDN w:val="0"/>
        <w:bidi w:val="0"/>
        <w:adjustRightInd w:val="0"/>
        <w:spacing w:after="0" w:line="240" w:lineRule="auto"/>
        <w:rPr>
          <w:rFonts w:asciiTheme="majorBidi" w:hAnsiTheme="majorBidi" w:cstheme="majorBidi"/>
          <w:b/>
          <w:bCs/>
          <w:sz w:val="24"/>
          <w:szCs w:val="24"/>
        </w:rPr>
      </w:pPr>
      <w:r w:rsidRPr="00A45B5E">
        <w:rPr>
          <w:rFonts w:asciiTheme="majorBidi" w:hAnsiTheme="majorBidi" w:cstheme="majorBidi"/>
          <w:b/>
          <w:bCs/>
          <w:sz w:val="28"/>
          <w:szCs w:val="28"/>
        </w:rPr>
        <w:t>Epidemiology</w:t>
      </w:r>
    </w:p>
    <w:p w:rsidR="00A45B5E" w:rsidRDefault="00A45B5E" w:rsidP="001E3A38">
      <w:pPr>
        <w:pStyle w:val="ListParagraph"/>
        <w:numPr>
          <w:ilvl w:val="0"/>
          <w:numId w:val="130"/>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Gallstones are common:</w:t>
      </w:r>
    </w:p>
    <w:p w:rsidR="00A45B5E" w:rsidRDefault="00A45B5E" w:rsidP="001E3A38">
      <w:pPr>
        <w:pStyle w:val="ListParagraph"/>
        <w:numPr>
          <w:ilvl w:val="0"/>
          <w:numId w:val="131"/>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10% of people over 50 years have gallstones.</w:t>
      </w:r>
    </w:p>
    <w:p w:rsidR="00A45B5E" w:rsidRPr="00A45B5E" w:rsidRDefault="00A45B5E" w:rsidP="001E3A38">
      <w:pPr>
        <w:pStyle w:val="ListParagraph"/>
        <w:numPr>
          <w:ilvl w:val="0"/>
          <w:numId w:val="131"/>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Incidence increases with age.</w:t>
      </w:r>
    </w:p>
    <w:p w:rsidR="00A45B5E" w:rsidRPr="00A45B5E" w:rsidRDefault="00A45B5E" w:rsidP="001E3A38">
      <w:pPr>
        <w:pStyle w:val="ListParagraph"/>
        <w:numPr>
          <w:ilvl w:val="0"/>
          <w:numId w:val="130"/>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Affects more women than men 2F:1M.</w:t>
      </w:r>
    </w:p>
    <w:p w:rsidR="00A45B5E" w:rsidRDefault="00A45B5E" w:rsidP="00A45B5E">
      <w:pPr>
        <w:autoSpaceDE w:val="0"/>
        <w:autoSpaceDN w:val="0"/>
        <w:bidi w:val="0"/>
        <w:adjustRightInd w:val="0"/>
        <w:spacing w:after="0" w:line="240" w:lineRule="auto"/>
        <w:rPr>
          <w:rFonts w:asciiTheme="majorBidi" w:hAnsiTheme="majorBidi" w:cstheme="majorBidi"/>
          <w:b/>
          <w:bCs/>
          <w:sz w:val="28"/>
          <w:szCs w:val="28"/>
        </w:rPr>
      </w:pPr>
    </w:p>
    <w:p w:rsidR="00A45B5E" w:rsidRDefault="00A45B5E" w:rsidP="00A45B5E">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Aetiology</w:t>
      </w:r>
    </w:p>
    <w:p w:rsidR="00A45B5E" w:rsidRPr="00A45B5E" w:rsidRDefault="00A45B5E" w:rsidP="001E3A38">
      <w:pPr>
        <w:pStyle w:val="ListParagraph"/>
        <w:numPr>
          <w:ilvl w:val="0"/>
          <w:numId w:val="130"/>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Three types of gallstones:</w:t>
      </w:r>
    </w:p>
    <w:p w:rsidR="00A45B5E" w:rsidRPr="00A45B5E" w:rsidRDefault="00A45B5E" w:rsidP="001E3A38">
      <w:pPr>
        <w:pStyle w:val="ListParagraph"/>
        <w:numPr>
          <w:ilvl w:val="0"/>
          <w:numId w:val="132"/>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Cholesterol stones (20%).</w:t>
      </w:r>
    </w:p>
    <w:p w:rsidR="00A45B5E" w:rsidRPr="00A45B5E" w:rsidRDefault="00A45B5E" w:rsidP="001E3A38">
      <w:pPr>
        <w:pStyle w:val="ListParagraph"/>
        <w:numPr>
          <w:ilvl w:val="0"/>
          <w:numId w:val="132"/>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Bile pigment stones (5%).</w:t>
      </w:r>
    </w:p>
    <w:p w:rsidR="00A45B5E" w:rsidRPr="00A45B5E" w:rsidRDefault="00A45B5E" w:rsidP="001E3A38">
      <w:pPr>
        <w:pStyle w:val="ListParagraph"/>
        <w:numPr>
          <w:ilvl w:val="0"/>
          <w:numId w:val="132"/>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Mixed stones (75%).</w:t>
      </w:r>
    </w:p>
    <w:p w:rsidR="00A45B5E" w:rsidRDefault="00A45B5E" w:rsidP="00A45B5E">
      <w:pPr>
        <w:autoSpaceDE w:val="0"/>
        <w:autoSpaceDN w:val="0"/>
        <w:bidi w:val="0"/>
        <w:adjustRightInd w:val="0"/>
        <w:spacing w:after="0" w:line="240" w:lineRule="auto"/>
        <w:rPr>
          <w:rFonts w:asciiTheme="majorBidi" w:hAnsiTheme="majorBidi" w:cstheme="majorBidi"/>
          <w:b/>
          <w:bCs/>
          <w:sz w:val="28"/>
          <w:szCs w:val="28"/>
        </w:rPr>
      </w:pPr>
    </w:p>
    <w:p w:rsidR="00A45B5E" w:rsidRDefault="00A45B5E" w:rsidP="00A45B5E">
      <w:p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hAnsiTheme="majorBidi" w:cstheme="majorBidi"/>
          <w:b/>
          <w:bCs/>
          <w:sz w:val="28"/>
          <w:szCs w:val="28"/>
        </w:rPr>
        <w:t>Clinical fea</w:t>
      </w:r>
      <w:r>
        <w:rPr>
          <w:rFonts w:asciiTheme="majorBidi" w:hAnsiTheme="majorBidi" w:cstheme="majorBidi"/>
          <w:b/>
          <w:bCs/>
          <w:sz w:val="28"/>
          <w:szCs w:val="28"/>
        </w:rPr>
        <w:t>tures</w:t>
      </w:r>
    </w:p>
    <w:p w:rsidR="00A45B5E" w:rsidRPr="00A45B5E" w:rsidRDefault="00A45B5E" w:rsidP="001E3A38">
      <w:pPr>
        <w:pStyle w:val="ListParagraph"/>
        <w:numPr>
          <w:ilvl w:val="0"/>
          <w:numId w:val="130"/>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80% are asymptomatic.</w:t>
      </w:r>
    </w:p>
    <w:p w:rsidR="00A45B5E" w:rsidRPr="00ED7F2D" w:rsidRDefault="00A45B5E" w:rsidP="001E3A38">
      <w:pPr>
        <w:pStyle w:val="ListParagraph"/>
        <w:numPr>
          <w:ilvl w:val="0"/>
          <w:numId w:val="130"/>
        </w:numPr>
        <w:autoSpaceDE w:val="0"/>
        <w:autoSpaceDN w:val="0"/>
        <w:bidi w:val="0"/>
        <w:adjustRightInd w:val="0"/>
        <w:spacing w:after="0" w:line="240" w:lineRule="auto"/>
        <w:rPr>
          <w:rFonts w:asciiTheme="majorBidi" w:hAnsiTheme="majorBidi" w:cstheme="majorBidi"/>
          <w:b/>
          <w:bCs/>
          <w:sz w:val="28"/>
          <w:szCs w:val="28"/>
        </w:rPr>
      </w:pPr>
      <w:r w:rsidRPr="00A45B5E">
        <w:rPr>
          <w:rFonts w:asciiTheme="majorBidi" w:eastAsia="AGaramondPro-Regular" w:hAnsiTheme="majorBidi" w:cstheme="majorBidi"/>
          <w:sz w:val="24"/>
          <w:szCs w:val="24"/>
        </w:rPr>
        <w:t>There are several clinical presentations associated with gallstones</w:t>
      </w:r>
      <w:r w:rsidR="00ED7F2D">
        <w:rPr>
          <w:rFonts w:asciiTheme="majorBidi" w:eastAsia="AGaramondPro-Regular" w:hAnsiTheme="majorBidi" w:cstheme="majorBidi"/>
          <w:sz w:val="24"/>
          <w:szCs w:val="24"/>
        </w:rPr>
        <w:t xml:space="preserve"> (see Figure)</w:t>
      </w:r>
    </w:p>
    <w:p w:rsidR="00ED7F2D" w:rsidRDefault="00ED7F2D" w:rsidP="00ED7F2D">
      <w:pPr>
        <w:autoSpaceDE w:val="0"/>
        <w:autoSpaceDN w:val="0"/>
        <w:bidi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43053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3429000"/>
                    </a:xfrm>
                    <a:prstGeom prst="rect">
                      <a:avLst/>
                    </a:prstGeom>
                    <a:noFill/>
                    <a:ln>
                      <a:noFill/>
                    </a:ln>
                  </pic:spPr>
                </pic:pic>
              </a:graphicData>
            </a:graphic>
          </wp:inline>
        </w:drawing>
      </w:r>
    </w:p>
    <w:p w:rsidR="00ED7F2D" w:rsidRDefault="00ED7F2D" w:rsidP="00ED7F2D">
      <w:pPr>
        <w:autoSpaceDE w:val="0"/>
        <w:autoSpaceDN w:val="0"/>
        <w:bidi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4714875" cy="2181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2181225"/>
                    </a:xfrm>
                    <a:prstGeom prst="rect">
                      <a:avLst/>
                    </a:prstGeom>
                    <a:noFill/>
                    <a:ln>
                      <a:noFill/>
                    </a:ln>
                  </pic:spPr>
                </pic:pic>
              </a:graphicData>
            </a:graphic>
          </wp:inline>
        </w:drawing>
      </w: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lastRenderedPageBreak/>
        <w:t>Biliary colic</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Pain occurring when the gallbladder contracts against an obstruction</w:t>
      </w:r>
      <w:r>
        <w:rPr>
          <w:rFonts w:asciiTheme="majorBidi" w:hAnsiTheme="majorBidi" w:cstheme="majorBidi"/>
          <w:sz w:val="24"/>
          <w:szCs w:val="24"/>
        </w:rPr>
        <w:t xml:space="preserve"> </w:t>
      </w:r>
      <w:r w:rsidRPr="00ED7F2D">
        <w:rPr>
          <w:rFonts w:asciiTheme="majorBidi" w:hAnsiTheme="majorBidi" w:cstheme="majorBidi"/>
          <w:sz w:val="24"/>
          <w:szCs w:val="24"/>
        </w:rPr>
        <w:t>(e.g. a stone in Hartmann</w:t>
      </w:r>
      <w:r w:rsidRPr="00ED7F2D">
        <w:rPr>
          <w:rFonts w:asciiTheme="majorBidi" w:hAnsiTheme="majorBidi" w:cstheme="majorBidi" w:hint="eastAsia"/>
          <w:sz w:val="24"/>
          <w:szCs w:val="24"/>
        </w:rPr>
        <w:t>’</w:t>
      </w:r>
      <w:r w:rsidRPr="00ED7F2D">
        <w:rPr>
          <w:rFonts w:asciiTheme="majorBidi" w:hAnsiTheme="majorBidi" w:cstheme="majorBidi"/>
          <w:sz w:val="24"/>
          <w:szCs w:val="24"/>
        </w:rPr>
        <w:t>s pouch or the cystic duct).</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Severe right upper quadrant (RUQ)/epigastric pain, lasting for a few hours.</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Usually precipitated by eating (often fatty foods).</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 xml:space="preserve">May be associated with nausea </w:t>
      </w:r>
      <w:r>
        <w:rPr>
          <w:rFonts w:asciiTheme="majorBidi" w:hAnsiTheme="majorBidi" w:cstheme="majorBidi" w:hint="cs"/>
          <w:sz w:val="24"/>
          <w:szCs w:val="24"/>
          <w:rtl/>
          <w:lang w:bidi="ar-IQ"/>
        </w:rPr>
        <w:t>&amp;</w:t>
      </w:r>
      <w:r>
        <w:rPr>
          <w:rFonts w:asciiTheme="majorBidi" w:hAnsiTheme="majorBidi" w:cstheme="majorBidi"/>
          <w:sz w:val="24"/>
          <w:szCs w:val="24"/>
          <w:lang w:bidi="ar-IQ"/>
        </w:rPr>
        <w:t>/ or</w:t>
      </w:r>
      <w:r w:rsidRPr="00ED7F2D">
        <w:rPr>
          <w:rFonts w:asciiTheme="majorBidi" w:hAnsiTheme="majorBidi" w:cstheme="majorBidi"/>
          <w:sz w:val="24"/>
          <w:szCs w:val="24"/>
        </w:rPr>
        <w:t xml:space="preserve"> vomiting.</w:t>
      </w:r>
    </w:p>
    <w:p w:rsidR="00ED7F2D" w:rsidRDefault="00ED7F2D" w:rsidP="001E3A38">
      <w:pPr>
        <w:pStyle w:val="ListParagraph"/>
        <w:numPr>
          <w:ilvl w:val="0"/>
          <w:numId w:val="133"/>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Patient is usually systemically well (in contrast to acute cholecystitis)</w:t>
      </w:r>
    </w:p>
    <w:p w:rsidR="00ED7F2D" w:rsidRDefault="00ED7F2D" w:rsidP="00ED7F2D">
      <w:pPr>
        <w:autoSpaceDE w:val="0"/>
        <w:autoSpaceDN w:val="0"/>
        <w:bidi w:val="0"/>
        <w:adjustRightInd w:val="0"/>
        <w:spacing w:after="0" w:line="240" w:lineRule="auto"/>
        <w:rPr>
          <w:rFonts w:asciiTheme="majorBidi" w:hAnsiTheme="majorBidi" w:cstheme="majorBidi"/>
          <w:sz w:val="24"/>
          <w:szCs w:val="24"/>
        </w:rPr>
      </w:pP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Acute cholecystitis</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Prolonged gallbladder outlet obstruction, resulting in inflammation due to</w:t>
      </w:r>
      <w:r>
        <w:rPr>
          <w:rFonts w:asciiTheme="majorBidi" w:hAnsiTheme="majorBidi" w:cstheme="majorBidi"/>
          <w:sz w:val="24"/>
          <w:szCs w:val="24"/>
        </w:rPr>
        <w:t xml:space="preserve"> </w:t>
      </w:r>
      <w:r w:rsidRPr="00ED7F2D">
        <w:rPr>
          <w:rFonts w:asciiTheme="majorBidi" w:hAnsiTheme="majorBidi" w:cstheme="majorBidi"/>
          <w:sz w:val="24"/>
          <w:szCs w:val="24"/>
        </w:rPr>
        <w:t>concentrated bile, initially resulting in chemical cholecystitis.</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May subsequently be complicated by infection, pus (empyema) or</w:t>
      </w:r>
      <w:r>
        <w:rPr>
          <w:rFonts w:asciiTheme="majorBidi" w:hAnsiTheme="majorBidi" w:cstheme="majorBidi"/>
          <w:sz w:val="24"/>
          <w:szCs w:val="24"/>
        </w:rPr>
        <w:t xml:space="preserve"> </w:t>
      </w:r>
      <w:r w:rsidRPr="00ED7F2D">
        <w:rPr>
          <w:rFonts w:asciiTheme="majorBidi" w:hAnsiTheme="majorBidi" w:cstheme="majorBidi"/>
          <w:sz w:val="24"/>
          <w:szCs w:val="24"/>
        </w:rPr>
        <w:t>mucus (mucocele).</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Often a history of previous biliary colic.</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RUQ/epigastric pain that becomes more severe, constant and localised after</w:t>
      </w:r>
      <w:r>
        <w:rPr>
          <w:rFonts w:asciiTheme="majorBidi" w:hAnsiTheme="majorBidi" w:cstheme="majorBidi"/>
          <w:sz w:val="24"/>
          <w:szCs w:val="24"/>
        </w:rPr>
        <w:t xml:space="preserve"> </w:t>
      </w:r>
      <w:r w:rsidRPr="00ED7F2D">
        <w:rPr>
          <w:rFonts w:asciiTheme="majorBidi" w:hAnsiTheme="majorBidi" w:cstheme="majorBidi"/>
          <w:sz w:val="24"/>
          <w:szCs w:val="24"/>
        </w:rPr>
        <w:t>a day or two.</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Associated fever, ↑ WCC, may be rigors and other features of sepsis.</w:t>
      </w:r>
    </w:p>
    <w:p w:rsid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On examination there will be tenderness and guarding in the RUQ.</w:t>
      </w:r>
    </w:p>
    <w:p w:rsidR="00ED7F2D" w:rsidRPr="00ED7F2D" w:rsidRDefault="00ED7F2D" w:rsidP="001E3A38">
      <w:pPr>
        <w:pStyle w:val="ListParagraph"/>
        <w:numPr>
          <w:ilvl w:val="0"/>
          <w:numId w:val="134"/>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Murphy</w:t>
      </w:r>
      <w:r w:rsidRPr="00ED7F2D">
        <w:rPr>
          <w:rFonts w:asciiTheme="majorBidi" w:hAnsiTheme="majorBidi" w:cstheme="majorBidi" w:hint="eastAsia"/>
          <w:sz w:val="24"/>
          <w:szCs w:val="24"/>
        </w:rPr>
        <w:t>’</w:t>
      </w:r>
      <w:r w:rsidRPr="00ED7F2D">
        <w:rPr>
          <w:rFonts w:asciiTheme="majorBidi" w:hAnsiTheme="majorBidi" w:cstheme="majorBidi"/>
          <w:sz w:val="24"/>
          <w:szCs w:val="24"/>
        </w:rPr>
        <w:t>s sign positive.</w:t>
      </w:r>
    </w:p>
    <w:p w:rsidR="00ED7F2D" w:rsidRDefault="00ED7F2D" w:rsidP="00ED7F2D">
      <w:pPr>
        <w:autoSpaceDE w:val="0"/>
        <w:autoSpaceDN w:val="0"/>
        <w:bidi w:val="0"/>
        <w:adjustRightInd w:val="0"/>
        <w:spacing w:after="0" w:line="240" w:lineRule="auto"/>
        <w:rPr>
          <w:rFonts w:asciiTheme="majorBidi" w:hAnsiTheme="majorBidi" w:cstheme="majorBidi"/>
          <w:sz w:val="28"/>
          <w:szCs w:val="28"/>
        </w:rPr>
      </w:pP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Chronic cholecystitis</w:t>
      </w:r>
    </w:p>
    <w:p w:rsidR="00ED7F2D" w:rsidRDefault="00ED7F2D" w:rsidP="001E3A38">
      <w:pPr>
        <w:pStyle w:val="ListParagraph"/>
        <w:numPr>
          <w:ilvl w:val="0"/>
          <w:numId w:val="135"/>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Repeated episodes of inflammation resulting in chronic fibrosis and</w:t>
      </w:r>
      <w:r>
        <w:rPr>
          <w:rFonts w:asciiTheme="majorBidi" w:hAnsiTheme="majorBidi" w:cstheme="majorBidi"/>
          <w:sz w:val="24"/>
          <w:szCs w:val="24"/>
        </w:rPr>
        <w:t xml:space="preserve"> </w:t>
      </w:r>
      <w:r w:rsidRPr="00ED7F2D">
        <w:rPr>
          <w:rFonts w:asciiTheme="majorBidi" w:hAnsiTheme="majorBidi" w:cstheme="majorBidi"/>
          <w:sz w:val="24"/>
          <w:szCs w:val="24"/>
        </w:rPr>
        <w:t>thickening of the entire gallbladder wall.</w:t>
      </w:r>
    </w:p>
    <w:p w:rsidR="00ED7F2D" w:rsidRDefault="00ED7F2D" w:rsidP="001E3A38">
      <w:pPr>
        <w:pStyle w:val="ListParagraph"/>
        <w:numPr>
          <w:ilvl w:val="0"/>
          <w:numId w:val="135"/>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Recurrent episodes of pain with or without fever.</w:t>
      </w:r>
    </w:p>
    <w:p w:rsidR="00ED7F2D" w:rsidRDefault="00ED7F2D" w:rsidP="00ED7F2D">
      <w:pPr>
        <w:autoSpaceDE w:val="0"/>
        <w:autoSpaceDN w:val="0"/>
        <w:bidi w:val="0"/>
        <w:adjustRightInd w:val="0"/>
        <w:spacing w:after="0" w:line="240" w:lineRule="auto"/>
        <w:rPr>
          <w:rFonts w:asciiTheme="majorBidi" w:hAnsiTheme="majorBidi" w:cstheme="majorBidi"/>
          <w:sz w:val="24"/>
          <w:szCs w:val="24"/>
        </w:rPr>
      </w:pP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Diagnosis</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Inflammatory markers (WCC, CRP) will usually be elevated in acute</w:t>
      </w:r>
      <w:r>
        <w:rPr>
          <w:rFonts w:asciiTheme="majorBidi" w:hAnsiTheme="majorBidi" w:cstheme="majorBidi"/>
          <w:sz w:val="24"/>
          <w:szCs w:val="24"/>
        </w:rPr>
        <w:t xml:space="preserve"> </w:t>
      </w:r>
      <w:r w:rsidRPr="00ED7F2D">
        <w:rPr>
          <w:rFonts w:asciiTheme="majorBidi" w:hAnsiTheme="majorBidi" w:cstheme="majorBidi"/>
          <w:sz w:val="24"/>
          <w:szCs w:val="24"/>
        </w:rPr>
        <w:t>cholecystitis, cholangitis and pancreatitis.</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LFTs may show an obstructed picture. Serial measurements should be taken</w:t>
      </w:r>
      <w:r>
        <w:rPr>
          <w:rFonts w:asciiTheme="majorBidi" w:hAnsiTheme="majorBidi" w:cstheme="majorBidi"/>
          <w:sz w:val="24"/>
          <w:szCs w:val="24"/>
        </w:rPr>
        <w:t xml:space="preserve"> </w:t>
      </w:r>
      <w:r w:rsidRPr="00ED7F2D">
        <w:rPr>
          <w:rFonts w:asciiTheme="majorBidi" w:hAnsiTheme="majorBidi" w:cstheme="majorBidi"/>
          <w:sz w:val="24"/>
          <w:szCs w:val="24"/>
        </w:rPr>
        <w:t>if obstructive jaundice is present to ensure its resolution or prompt further</w:t>
      </w:r>
      <w:r>
        <w:rPr>
          <w:rFonts w:asciiTheme="majorBidi" w:hAnsiTheme="majorBidi" w:cstheme="majorBidi"/>
          <w:sz w:val="24"/>
          <w:szCs w:val="24"/>
        </w:rPr>
        <w:t xml:space="preserve"> </w:t>
      </w:r>
      <w:r w:rsidRPr="00ED7F2D">
        <w:rPr>
          <w:rFonts w:asciiTheme="majorBidi" w:hAnsiTheme="majorBidi" w:cstheme="majorBidi"/>
          <w:sz w:val="24"/>
          <w:szCs w:val="24"/>
        </w:rPr>
        <w:t>treatment if it remains elevated.</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Ultrasound scan (USS) is used to visualise the gallbladder and biliary tree,</w:t>
      </w:r>
      <w:r>
        <w:rPr>
          <w:rFonts w:asciiTheme="majorBidi" w:hAnsiTheme="majorBidi" w:cstheme="majorBidi"/>
          <w:sz w:val="24"/>
          <w:szCs w:val="24"/>
        </w:rPr>
        <w:t xml:space="preserve"> </w:t>
      </w:r>
      <w:r w:rsidRPr="00ED7F2D">
        <w:rPr>
          <w:rFonts w:asciiTheme="majorBidi" w:hAnsiTheme="majorBidi" w:cstheme="majorBidi"/>
          <w:sz w:val="24"/>
          <w:szCs w:val="24"/>
        </w:rPr>
        <w:t>allowing diagnosis of stones, inflammation and duct dilatation.</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Plain abdominal x-ray is useful in gallstone ileus, as there will be evidence of</w:t>
      </w:r>
      <w:r>
        <w:rPr>
          <w:rFonts w:asciiTheme="majorBidi" w:hAnsiTheme="majorBidi" w:cstheme="majorBidi"/>
          <w:sz w:val="24"/>
          <w:szCs w:val="24"/>
        </w:rPr>
        <w:t xml:space="preserve"> </w:t>
      </w:r>
      <w:r w:rsidRPr="00ED7F2D">
        <w:rPr>
          <w:rFonts w:asciiTheme="majorBidi" w:hAnsiTheme="majorBidi" w:cstheme="majorBidi"/>
          <w:sz w:val="24"/>
          <w:szCs w:val="24"/>
        </w:rPr>
        <w:t>small bowel obstruction, often with pneumobilia.</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MRCP allows better visualisation of the biliary tree and will demonstrate</w:t>
      </w:r>
      <w:r>
        <w:rPr>
          <w:rFonts w:asciiTheme="majorBidi" w:hAnsiTheme="majorBidi" w:cstheme="majorBidi"/>
          <w:sz w:val="24"/>
          <w:szCs w:val="24"/>
        </w:rPr>
        <w:t xml:space="preserve"> </w:t>
      </w:r>
      <w:r w:rsidRPr="00ED7F2D">
        <w:rPr>
          <w:rFonts w:asciiTheme="majorBidi" w:hAnsiTheme="majorBidi" w:cstheme="majorBidi"/>
          <w:sz w:val="24"/>
          <w:szCs w:val="24"/>
        </w:rPr>
        <w:t>any gallstones within the CBD that may be causing obstruction (Figure 5.7),</w:t>
      </w:r>
      <w:r>
        <w:rPr>
          <w:rFonts w:asciiTheme="majorBidi" w:hAnsiTheme="majorBidi" w:cstheme="majorBidi"/>
          <w:sz w:val="24"/>
          <w:szCs w:val="24"/>
        </w:rPr>
        <w:t xml:space="preserve"> </w:t>
      </w:r>
      <w:r w:rsidRPr="00ED7F2D">
        <w:rPr>
          <w:rFonts w:asciiTheme="majorBidi" w:hAnsiTheme="majorBidi" w:cstheme="majorBidi"/>
          <w:sz w:val="24"/>
          <w:szCs w:val="24"/>
        </w:rPr>
        <w:t>which will require removal (e.g. with ERCP or at surgery).</w:t>
      </w:r>
    </w:p>
    <w:p w:rsidR="00ED7F2D" w:rsidRDefault="00ED7F2D" w:rsidP="001E3A38">
      <w:pPr>
        <w:pStyle w:val="ListParagraph"/>
        <w:numPr>
          <w:ilvl w:val="0"/>
          <w:numId w:val="136"/>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ERCP is diagnostic for biliary tree dilatation and CBD stones, and is used</w:t>
      </w:r>
      <w:r>
        <w:rPr>
          <w:rFonts w:asciiTheme="majorBidi" w:hAnsiTheme="majorBidi" w:cstheme="majorBidi"/>
          <w:sz w:val="24"/>
          <w:szCs w:val="24"/>
        </w:rPr>
        <w:t xml:space="preserve"> </w:t>
      </w:r>
      <w:r w:rsidRPr="00ED7F2D">
        <w:rPr>
          <w:rFonts w:asciiTheme="majorBidi" w:hAnsiTheme="majorBidi" w:cstheme="majorBidi"/>
          <w:sz w:val="24"/>
          <w:szCs w:val="24"/>
        </w:rPr>
        <w:t>therapeutically to remove obstructing CBD stones, insert stents and perform</w:t>
      </w:r>
      <w:r>
        <w:rPr>
          <w:rFonts w:asciiTheme="majorBidi" w:hAnsiTheme="majorBidi" w:cstheme="majorBidi"/>
          <w:sz w:val="24"/>
          <w:szCs w:val="24"/>
        </w:rPr>
        <w:t xml:space="preserve"> </w:t>
      </w:r>
      <w:r w:rsidRPr="00ED7F2D">
        <w:rPr>
          <w:rFonts w:asciiTheme="majorBidi" w:hAnsiTheme="majorBidi" w:cstheme="majorBidi"/>
          <w:sz w:val="24"/>
          <w:szCs w:val="24"/>
        </w:rPr>
        <w:t>sphincterotomy (sphincter of Oddi).</w:t>
      </w:r>
    </w:p>
    <w:p w:rsidR="00ED7F2D" w:rsidRDefault="00ED7F2D" w:rsidP="00ED7F2D">
      <w:pPr>
        <w:autoSpaceDE w:val="0"/>
        <w:autoSpaceDN w:val="0"/>
        <w:bidi w:val="0"/>
        <w:adjustRightInd w:val="0"/>
        <w:spacing w:after="0" w:line="240" w:lineRule="auto"/>
        <w:rPr>
          <w:rFonts w:asciiTheme="majorBidi" w:hAnsiTheme="majorBidi" w:cstheme="majorBidi"/>
          <w:sz w:val="24"/>
          <w:szCs w:val="24"/>
        </w:rPr>
      </w:pP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8"/>
          <w:szCs w:val="28"/>
        </w:rPr>
      </w:pPr>
      <w:r w:rsidRPr="00ED7F2D">
        <w:rPr>
          <w:rFonts w:asciiTheme="majorBidi" w:hAnsiTheme="majorBidi" w:cstheme="majorBidi"/>
          <w:b/>
          <w:bCs/>
          <w:sz w:val="28"/>
          <w:szCs w:val="28"/>
        </w:rPr>
        <w:t>Treatment</w:t>
      </w:r>
    </w:p>
    <w:p w:rsidR="00ED7F2D" w:rsidRPr="00ED7F2D" w:rsidRDefault="00ED7F2D" w:rsidP="00ED7F2D">
      <w:pPr>
        <w:autoSpaceDE w:val="0"/>
        <w:autoSpaceDN w:val="0"/>
        <w:bidi w:val="0"/>
        <w:adjustRightInd w:val="0"/>
        <w:spacing w:after="0" w:line="240" w:lineRule="auto"/>
        <w:rPr>
          <w:rFonts w:asciiTheme="majorBidi" w:hAnsiTheme="majorBidi" w:cstheme="majorBidi"/>
          <w:b/>
          <w:bCs/>
          <w:sz w:val="24"/>
          <w:szCs w:val="24"/>
          <w:u w:val="single"/>
        </w:rPr>
      </w:pPr>
      <w:r w:rsidRPr="00ED7F2D">
        <w:rPr>
          <w:rFonts w:asciiTheme="majorBidi" w:hAnsiTheme="majorBidi" w:cstheme="majorBidi"/>
          <w:b/>
          <w:bCs/>
          <w:sz w:val="24"/>
          <w:szCs w:val="24"/>
          <w:u w:val="single"/>
        </w:rPr>
        <w:t>Supportive measures</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Intravenous fluids and analgesia.</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Antibiotics are required in patients with acute cholecystitis, cholangitis and</w:t>
      </w:r>
      <w:r>
        <w:rPr>
          <w:rFonts w:asciiTheme="majorBidi" w:hAnsiTheme="majorBidi" w:cstheme="majorBidi"/>
          <w:sz w:val="24"/>
          <w:szCs w:val="24"/>
        </w:rPr>
        <w:t xml:space="preserve"> </w:t>
      </w:r>
      <w:r w:rsidRPr="00ED7F2D">
        <w:rPr>
          <w:rFonts w:asciiTheme="majorBidi" w:hAnsiTheme="majorBidi" w:cstheme="majorBidi"/>
          <w:sz w:val="24"/>
          <w:szCs w:val="24"/>
        </w:rPr>
        <w:t>acute severe pancreatitis.</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Vitamin K is used to correct coagulopathy caused by obstructive jaundice.</w:t>
      </w:r>
      <w:r>
        <w:rPr>
          <w:rFonts w:asciiTheme="majorBidi" w:hAnsiTheme="majorBidi" w:cstheme="majorBidi"/>
          <w:sz w:val="24"/>
          <w:szCs w:val="24"/>
        </w:rPr>
        <w:t xml:space="preserve"> </w:t>
      </w:r>
      <w:r w:rsidRPr="00ED7F2D">
        <w:rPr>
          <w:rFonts w:asciiTheme="majorBidi" w:hAnsiTheme="majorBidi" w:cstheme="majorBidi"/>
          <w:sz w:val="24"/>
          <w:szCs w:val="24"/>
        </w:rPr>
        <w:t>ERCP may be used therapeutically in the presence of CBD obstruction</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Trawling of the duct to remove stones.</w:t>
      </w:r>
    </w:p>
    <w:p w:rsidR="00ED7F2D"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lastRenderedPageBreak/>
        <w:t>Sphincterotomy to prevent further obstructive episodes.</w:t>
      </w:r>
    </w:p>
    <w:p w:rsidR="00946749"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ED7F2D">
        <w:rPr>
          <w:rFonts w:asciiTheme="majorBidi" w:hAnsiTheme="majorBidi" w:cstheme="majorBidi"/>
          <w:sz w:val="24"/>
          <w:szCs w:val="24"/>
        </w:rPr>
        <w:t>Insertion of stents to allow bile drainage in difficult cases.</w:t>
      </w:r>
    </w:p>
    <w:p w:rsidR="00946749" w:rsidRDefault="00946749"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946749">
        <w:rPr>
          <w:rFonts w:asciiTheme="majorBidi" w:hAnsiTheme="majorBidi" w:cstheme="majorBidi"/>
          <w:sz w:val="24"/>
          <w:szCs w:val="24"/>
        </w:rPr>
        <w:t>Percutaneous transhepatic cholangiography (PTC) is used in patients with</w:t>
      </w:r>
      <w:r>
        <w:rPr>
          <w:rFonts w:asciiTheme="majorBidi" w:hAnsiTheme="majorBidi" w:cstheme="majorBidi"/>
          <w:sz w:val="24"/>
          <w:szCs w:val="24"/>
        </w:rPr>
        <w:t xml:space="preserve"> </w:t>
      </w:r>
      <w:r w:rsidRPr="00946749">
        <w:rPr>
          <w:rFonts w:asciiTheme="majorBidi" w:hAnsiTheme="majorBidi" w:cstheme="majorBidi"/>
          <w:sz w:val="24"/>
          <w:szCs w:val="24"/>
        </w:rPr>
        <w:t>severe biliary obstruction and sepsis who are unsuitable for ERCP or where it</w:t>
      </w:r>
      <w:r>
        <w:rPr>
          <w:rFonts w:asciiTheme="majorBidi" w:hAnsiTheme="majorBidi" w:cstheme="majorBidi"/>
          <w:sz w:val="24"/>
          <w:szCs w:val="24"/>
        </w:rPr>
        <w:t xml:space="preserve"> </w:t>
      </w:r>
      <w:r w:rsidRPr="00946749">
        <w:rPr>
          <w:rFonts w:asciiTheme="majorBidi" w:hAnsiTheme="majorBidi" w:cstheme="majorBidi"/>
          <w:sz w:val="24"/>
          <w:szCs w:val="24"/>
        </w:rPr>
        <w:t>has been unsuccessful.</w:t>
      </w:r>
    </w:p>
    <w:p w:rsidR="00946749" w:rsidRPr="00946749" w:rsidRDefault="00946749"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946749">
        <w:rPr>
          <w:rFonts w:asciiTheme="majorBidi" w:hAnsiTheme="majorBidi" w:cstheme="majorBidi"/>
          <w:sz w:val="24"/>
          <w:szCs w:val="24"/>
        </w:rPr>
        <w:t>Insertion of a percutaneous stent may relieve obstruction until sepsis</w:t>
      </w:r>
      <w:r>
        <w:rPr>
          <w:rFonts w:asciiTheme="majorBidi" w:hAnsiTheme="majorBidi" w:cstheme="majorBidi"/>
          <w:sz w:val="24"/>
          <w:szCs w:val="24"/>
        </w:rPr>
        <w:t xml:space="preserve"> </w:t>
      </w:r>
      <w:r w:rsidRPr="00946749">
        <w:rPr>
          <w:rFonts w:asciiTheme="majorBidi" w:hAnsiTheme="majorBidi" w:cstheme="majorBidi"/>
          <w:sz w:val="24"/>
          <w:szCs w:val="24"/>
        </w:rPr>
        <w:t>subsides and the patient is well enough for alternative management.</w:t>
      </w:r>
    </w:p>
    <w:p w:rsidR="00946749" w:rsidRDefault="00ED7F2D" w:rsidP="001E3A38">
      <w:pPr>
        <w:pStyle w:val="ListParagraph"/>
        <w:numPr>
          <w:ilvl w:val="0"/>
          <w:numId w:val="137"/>
        </w:numPr>
        <w:autoSpaceDE w:val="0"/>
        <w:autoSpaceDN w:val="0"/>
        <w:bidi w:val="0"/>
        <w:adjustRightInd w:val="0"/>
        <w:spacing w:after="0" w:line="240" w:lineRule="auto"/>
        <w:rPr>
          <w:rFonts w:asciiTheme="majorBidi" w:hAnsiTheme="majorBidi" w:cstheme="majorBidi"/>
          <w:sz w:val="24"/>
          <w:szCs w:val="24"/>
        </w:rPr>
      </w:pPr>
      <w:r w:rsidRPr="00946749">
        <w:rPr>
          <w:rFonts w:asciiTheme="majorBidi" w:hAnsiTheme="majorBidi" w:cstheme="majorBidi"/>
          <w:sz w:val="24"/>
          <w:szCs w:val="24"/>
        </w:rPr>
        <w:t>Complications include:</w:t>
      </w:r>
    </w:p>
    <w:p w:rsidR="00ED7F2D" w:rsidRPr="00946749" w:rsidRDefault="00ED7F2D" w:rsidP="001E3A38">
      <w:pPr>
        <w:pStyle w:val="ListParagraph"/>
        <w:numPr>
          <w:ilvl w:val="0"/>
          <w:numId w:val="138"/>
        </w:numPr>
        <w:autoSpaceDE w:val="0"/>
        <w:autoSpaceDN w:val="0"/>
        <w:bidi w:val="0"/>
        <w:adjustRightInd w:val="0"/>
        <w:spacing w:after="0" w:line="240" w:lineRule="auto"/>
        <w:rPr>
          <w:rFonts w:asciiTheme="majorBidi" w:hAnsiTheme="majorBidi" w:cstheme="majorBidi"/>
          <w:sz w:val="24"/>
          <w:szCs w:val="24"/>
        </w:rPr>
      </w:pPr>
      <w:r w:rsidRPr="00946749">
        <w:rPr>
          <w:rFonts w:asciiTheme="majorBidi" w:hAnsiTheme="majorBidi" w:cstheme="majorBidi"/>
          <w:sz w:val="24"/>
          <w:szCs w:val="24"/>
        </w:rPr>
        <w:t>Bleeding, infection (cholangitis), pancreatitis, perforation.</w:t>
      </w:r>
    </w:p>
    <w:p w:rsidR="00946749" w:rsidRPr="00946749" w:rsidRDefault="00946749" w:rsidP="00946749">
      <w:pPr>
        <w:autoSpaceDE w:val="0"/>
        <w:autoSpaceDN w:val="0"/>
        <w:bidi w:val="0"/>
        <w:adjustRightInd w:val="0"/>
        <w:spacing w:after="0" w:line="240" w:lineRule="auto"/>
        <w:rPr>
          <w:rFonts w:asciiTheme="majorBidi" w:hAnsiTheme="majorBidi" w:cstheme="majorBidi"/>
          <w:b/>
          <w:bCs/>
          <w:sz w:val="24"/>
          <w:szCs w:val="24"/>
          <w:u w:val="single"/>
        </w:rPr>
      </w:pPr>
      <w:r w:rsidRPr="00946749">
        <w:rPr>
          <w:rFonts w:asciiTheme="majorBidi" w:hAnsiTheme="majorBidi" w:cstheme="majorBidi"/>
          <w:b/>
          <w:bCs/>
          <w:sz w:val="24"/>
          <w:szCs w:val="24"/>
          <w:u w:val="single"/>
        </w:rPr>
        <w:t>Cholecystectomy</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Indications:</w:t>
      </w:r>
    </w:p>
    <w:p w:rsidR="00946749" w:rsidRDefault="00946749" w:rsidP="001E3A38">
      <w:pPr>
        <w:pStyle w:val="ListParagraph"/>
        <w:numPr>
          <w:ilvl w:val="0"/>
          <w:numId w:val="138"/>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Acute or chronic cholecystitis, recurrent biliary colic, gallstoneinduced</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pancreatitis, biliary peritonitis due to perforation of the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gallbladder or previous CBD obstruction</w:t>
      </w:r>
      <w:r>
        <w:rPr>
          <w:rFonts w:asciiTheme="majorBidi" w:eastAsia="AGaramondPro-Regular" w:hAnsiTheme="majorBidi" w:cstheme="majorBidi"/>
          <w:sz w:val="24"/>
          <w:szCs w:val="24"/>
        </w:rPr>
        <w:t>.</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Usually performed laparoscopically.</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Conversion to open procedure is rare and should occur in &lt;5% of elective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cases and &lt;10% of emergency cases.</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May be a day-case procedure in simple elective cases.</w:t>
      </w:r>
    </w:p>
    <w:p w:rsid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There is evidence to suggest that index admission laparoscopic</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cholecystectomy (i.e. on the patient</w:t>
      </w:r>
      <w:r w:rsidRPr="00946749">
        <w:rPr>
          <w:rFonts w:asciiTheme="majorBidi" w:eastAsia="AGaramondPro-Regular" w:hAnsiTheme="majorBidi" w:cstheme="majorBidi" w:hint="eastAsia"/>
          <w:sz w:val="24"/>
          <w:szCs w:val="24"/>
        </w:rPr>
        <w:t>’</w:t>
      </w:r>
      <w:r w:rsidRPr="00946749">
        <w:rPr>
          <w:rFonts w:asciiTheme="majorBidi" w:eastAsia="AGaramondPro-Regular" w:hAnsiTheme="majorBidi" w:cstheme="majorBidi"/>
          <w:sz w:val="24"/>
          <w:szCs w:val="24"/>
        </w:rPr>
        <w:t>s first admission with symptoms) is safe,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prevents readmission and shortens overall hospital stay.</w:t>
      </w:r>
    </w:p>
    <w:p w:rsidR="00946749" w:rsidRPr="00946749" w:rsidRDefault="00946749" w:rsidP="001E3A38">
      <w:pPr>
        <w:pStyle w:val="ListParagraph"/>
        <w:numPr>
          <w:ilvl w:val="0"/>
          <w:numId w:val="139"/>
        </w:numPr>
        <w:autoSpaceDE w:val="0"/>
        <w:autoSpaceDN w:val="0"/>
        <w:bidi w:val="0"/>
        <w:adjustRightInd w:val="0"/>
        <w:spacing w:after="0" w:line="240" w:lineRule="auto"/>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On-table cholangiogram and duct exploration may be performed during</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laparoscopic cholecystectomy to identify and remove any stones.</w:t>
      </w: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CA67E0" w:rsidRDefault="00CA67E0" w:rsidP="00113AE0">
      <w:pPr>
        <w:ind w:left="390"/>
        <w:jc w:val="right"/>
        <w:rPr>
          <w:rFonts w:asciiTheme="majorBidi" w:hAnsiTheme="majorBidi" w:cstheme="majorBidi"/>
          <w:b/>
          <w:bCs/>
          <w:sz w:val="24"/>
          <w:szCs w:val="24"/>
          <w:rtl/>
          <w:lang w:bidi="ar-IQ"/>
        </w:rPr>
      </w:pPr>
    </w:p>
    <w:p w:rsidR="003826DB" w:rsidRDefault="003826DB" w:rsidP="00113AE0">
      <w:pPr>
        <w:ind w:left="390"/>
        <w:jc w:val="right"/>
        <w:rPr>
          <w:lang w:bidi="ar-IQ"/>
        </w:rPr>
      </w:pPr>
    </w:p>
    <w:p w:rsidR="00113AE0" w:rsidRPr="003826DB" w:rsidRDefault="00113AE0" w:rsidP="00113AE0">
      <w:pPr>
        <w:ind w:left="390"/>
        <w:jc w:val="center"/>
        <w:rPr>
          <w:rFonts w:asciiTheme="majorBidi" w:hAnsiTheme="majorBidi" w:cstheme="majorBidi"/>
          <w:b/>
          <w:bCs/>
          <w:i/>
          <w:iCs/>
          <w:sz w:val="52"/>
          <w:szCs w:val="52"/>
          <w:rtl/>
          <w:lang w:bidi="ar-IQ"/>
        </w:rPr>
      </w:pPr>
      <w:r w:rsidRPr="003826DB">
        <w:rPr>
          <w:rFonts w:asciiTheme="majorBidi" w:hAnsiTheme="majorBidi" w:cstheme="majorBidi"/>
          <w:b/>
          <w:bCs/>
          <w:i/>
          <w:iCs/>
          <w:sz w:val="52"/>
          <w:szCs w:val="52"/>
          <w:lang w:bidi="ar-IQ"/>
        </w:rPr>
        <w:lastRenderedPageBreak/>
        <w:t>Nephrolithiasis</w:t>
      </w:r>
    </w:p>
    <w:p w:rsidR="00113AE0" w:rsidRPr="00113AE0" w:rsidRDefault="00113AE0" w:rsidP="00113AE0">
      <w:pPr>
        <w:bidi w:val="0"/>
        <w:ind w:left="390"/>
        <w:jc w:val="both"/>
        <w:rPr>
          <w:rFonts w:asciiTheme="majorBidi" w:hAnsiTheme="majorBidi" w:cstheme="majorBidi"/>
          <w:sz w:val="24"/>
          <w:szCs w:val="24"/>
          <w:lang w:bidi="ar-IQ"/>
        </w:rPr>
      </w:pPr>
      <w:r>
        <w:rPr>
          <w:rFonts w:asciiTheme="majorBidi" w:hAnsiTheme="majorBidi" w:cstheme="majorBidi"/>
          <w:sz w:val="24"/>
          <w:szCs w:val="24"/>
          <w:lang w:bidi="ar-IQ"/>
        </w:rPr>
        <w:tab/>
      </w:r>
      <w:r w:rsidRPr="00113AE0">
        <w:rPr>
          <w:rFonts w:asciiTheme="majorBidi" w:hAnsiTheme="majorBidi" w:cstheme="majorBidi"/>
          <w:sz w:val="24"/>
          <w:szCs w:val="24"/>
          <w:lang w:bidi="ar-IQ"/>
        </w:rPr>
        <w:t xml:space="preserve">Urinary stones belong to the group of biochemicals different inorganic and organic substances with a crystalline or amorphous structure are the major constituents of the stones. Urinary stones occur in all parts of the renal collecting system.  Only about one-third of all urinary stones </w:t>
      </w:r>
      <w:r w:rsidR="00943988" w:rsidRPr="00113AE0">
        <w:rPr>
          <w:rFonts w:asciiTheme="majorBidi" w:hAnsiTheme="majorBidi" w:cstheme="majorBidi"/>
          <w:sz w:val="24"/>
          <w:szCs w:val="24"/>
          <w:lang w:bidi="ar-IQ"/>
        </w:rPr>
        <w:t>have</w:t>
      </w:r>
      <w:r w:rsidRPr="00113AE0">
        <w:rPr>
          <w:rFonts w:asciiTheme="majorBidi" w:hAnsiTheme="majorBidi" w:cstheme="majorBidi"/>
          <w:sz w:val="24"/>
          <w:szCs w:val="24"/>
          <w:lang w:bidi="ar-IQ"/>
        </w:rPr>
        <w:t xml:space="preserve"> a monomineral composition. The peak incidence of urinary calculi is in the third to fifth decades. </w:t>
      </w:r>
      <w:r w:rsidR="00CA67E0" w:rsidRPr="00113AE0">
        <w:rPr>
          <w:rFonts w:asciiTheme="majorBidi" w:hAnsiTheme="majorBidi" w:cstheme="majorBidi"/>
          <w:sz w:val="24"/>
          <w:szCs w:val="24"/>
          <w:lang w:bidi="ar-IQ"/>
        </w:rPr>
        <w:t>Stones are</w:t>
      </w:r>
      <w:r w:rsidRPr="00113AE0">
        <w:rPr>
          <w:rFonts w:asciiTheme="majorBidi" w:hAnsiTheme="majorBidi" w:cstheme="majorBidi"/>
          <w:sz w:val="24"/>
          <w:szCs w:val="24"/>
          <w:lang w:bidi="ar-IQ"/>
        </w:rPr>
        <w:t xml:space="preserve"> more prevalent in men than in women and incidence is increased during the late summer months.</w:t>
      </w:r>
    </w:p>
    <w:p w:rsidR="00113AE0" w:rsidRPr="00113AE0" w:rsidRDefault="00113AE0" w:rsidP="00113AE0">
      <w:pPr>
        <w:ind w:left="390"/>
        <w:jc w:val="right"/>
        <w:rPr>
          <w:rFonts w:asciiTheme="majorBidi" w:hAnsiTheme="majorBidi" w:cstheme="majorBidi"/>
          <w:sz w:val="24"/>
          <w:szCs w:val="24"/>
          <w:rtl/>
          <w:lang w:bidi="ar-IQ"/>
        </w:rPr>
      </w:pPr>
      <w:r w:rsidRPr="00113AE0">
        <w:rPr>
          <w:rFonts w:asciiTheme="majorBidi" w:hAnsiTheme="majorBidi" w:cstheme="majorBidi"/>
          <w:noProof/>
          <w:sz w:val="24"/>
          <w:szCs w:val="24"/>
          <w:rtl/>
        </w:rPr>
        <w:drawing>
          <wp:inline distT="0" distB="0" distL="0" distR="0" wp14:anchorId="6D76E1B3" wp14:editId="04BD8A17">
            <wp:extent cx="4572000" cy="3686175"/>
            <wp:effectExtent l="0" t="0" r="0" b="9525"/>
            <wp:docPr id="49" name="Picture 49" descr="kidney_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dney_st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686175"/>
                    </a:xfrm>
                    <a:prstGeom prst="rect">
                      <a:avLst/>
                    </a:prstGeom>
                    <a:noFill/>
                    <a:ln>
                      <a:noFill/>
                    </a:ln>
                  </pic:spPr>
                </pic:pic>
              </a:graphicData>
            </a:graphic>
          </wp:inline>
        </w:drawing>
      </w:r>
    </w:p>
    <w:p w:rsidR="00113AE0" w:rsidRPr="00113AE0" w:rsidRDefault="00113AE0" w:rsidP="00113AE0">
      <w:pPr>
        <w:ind w:left="390"/>
        <w:jc w:val="right"/>
        <w:rPr>
          <w:rFonts w:asciiTheme="majorBidi" w:hAnsiTheme="majorBidi" w:cstheme="majorBidi"/>
          <w:sz w:val="24"/>
          <w:szCs w:val="24"/>
          <w:lang w:bidi="ar-IQ"/>
        </w:rPr>
      </w:pPr>
    </w:p>
    <w:p w:rsidR="00113AE0" w:rsidRPr="00113AE0" w:rsidRDefault="00113AE0" w:rsidP="00113AE0">
      <w:pPr>
        <w:ind w:left="390"/>
        <w:jc w:val="right"/>
        <w:rPr>
          <w:rFonts w:asciiTheme="majorBidi" w:hAnsiTheme="majorBidi" w:cstheme="majorBidi"/>
          <w:b/>
          <w:bCs/>
          <w:sz w:val="24"/>
          <w:szCs w:val="24"/>
          <w:rtl/>
          <w:lang w:bidi="ar-IQ"/>
        </w:rPr>
      </w:pPr>
      <w:r w:rsidRPr="00113AE0">
        <w:rPr>
          <w:rFonts w:asciiTheme="majorBidi" w:hAnsiTheme="majorBidi" w:cstheme="majorBidi"/>
          <w:b/>
          <w:bCs/>
          <w:i/>
          <w:iCs/>
          <w:sz w:val="24"/>
          <w:szCs w:val="24"/>
          <w:lang w:bidi="ar-IQ"/>
        </w:rPr>
        <w:t>Types of renal stones</w:t>
      </w:r>
    </w:p>
    <w:p w:rsidR="00113AE0" w:rsidRPr="00113AE0" w:rsidRDefault="00113AE0" w:rsidP="00943988">
      <w:pPr>
        <w:bidi w:val="0"/>
        <w:ind w:left="390"/>
        <w:jc w:val="both"/>
        <w:rPr>
          <w:rFonts w:asciiTheme="majorBidi" w:hAnsiTheme="majorBidi" w:cstheme="majorBidi"/>
          <w:sz w:val="24"/>
          <w:szCs w:val="24"/>
          <w:lang w:bidi="ar-IQ"/>
        </w:rPr>
      </w:pPr>
      <w:r w:rsidRPr="00113AE0">
        <w:rPr>
          <w:rFonts w:asciiTheme="majorBidi" w:hAnsiTheme="majorBidi" w:cstheme="majorBidi"/>
          <w:sz w:val="24"/>
          <w:szCs w:val="24"/>
          <w:lang w:bidi="ar-IQ"/>
        </w:rPr>
        <w:t>1</w:t>
      </w:r>
      <w:r w:rsidRPr="00113AE0">
        <w:rPr>
          <w:rFonts w:asciiTheme="majorBidi" w:hAnsiTheme="majorBidi" w:cstheme="majorBidi"/>
          <w:i/>
          <w:iCs/>
          <w:sz w:val="24"/>
          <w:szCs w:val="24"/>
          <w:lang w:bidi="ar-IQ"/>
        </w:rPr>
        <w:t>. Calcium stones:</w:t>
      </w:r>
      <w:r w:rsidRPr="00113AE0">
        <w:rPr>
          <w:rFonts w:asciiTheme="majorBidi" w:hAnsiTheme="majorBidi" w:cstheme="majorBidi"/>
          <w:sz w:val="24"/>
          <w:szCs w:val="24"/>
          <w:lang w:bidi="ar-IQ"/>
        </w:rPr>
        <w:t xml:space="preserve"> are the most common (60%).  These stones are composed of mixtures of calcium </w:t>
      </w:r>
      <w:r w:rsidR="00297C72" w:rsidRPr="00113AE0">
        <w:rPr>
          <w:rFonts w:asciiTheme="majorBidi" w:hAnsiTheme="majorBidi" w:cstheme="majorBidi"/>
          <w:sz w:val="24"/>
          <w:szCs w:val="24"/>
          <w:lang w:bidi="ar-IQ"/>
        </w:rPr>
        <w:t>oxalate (</w:t>
      </w:r>
      <w:r w:rsidRPr="00113AE0">
        <w:rPr>
          <w:rFonts w:asciiTheme="majorBidi" w:hAnsiTheme="majorBidi" w:cstheme="majorBidi"/>
          <w:sz w:val="24"/>
          <w:szCs w:val="24"/>
          <w:lang w:bidi="ar-IQ"/>
        </w:rPr>
        <w:t xml:space="preserve">CaOx) and calcium </w:t>
      </w:r>
      <w:r w:rsidR="00297C72" w:rsidRPr="00113AE0">
        <w:rPr>
          <w:rFonts w:asciiTheme="majorBidi" w:hAnsiTheme="majorBidi" w:cstheme="majorBidi"/>
          <w:sz w:val="24"/>
          <w:szCs w:val="24"/>
          <w:lang w:bidi="ar-IQ"/>
        </w:rPr>
        <w:t>phosphate (</w:t>
      </w:r>
      <w:r w:rsidRPr="00113AE0">
        <w:rPr>
          <w:rFonts w:asciiTheme="majorBidi" w:hAnsiTheme="majorBidi" w:cstheme="majorBidi"/>
          <w:sz w:val="24"/>
          <w:szCs w:val="24"/>
          <w:lang w:bidi="ar-IQ"/>
        </w:rPr>
        <w:t xml:space="preserve">CaP), only CaOx or rarely only CaP and higher rates of recurrence in stones with CaP occur. </w:t>
      </w:r>
      <w:r w:rsidRPr="00113AE0">
        <w:rPr>
          <w:rFonts w:asciiTheme="majorBidi" w:hAnsiTheme="majorBidi" w:cstheme="majorBidi"/>
          <w:sz w:val="24"/>
          <w:szCs w:val="24"/>
        </w:rPr>
        <w:t>The average age of onset is the third to fourth decade. Approximately 50% of people who form a single calcium stone eventually form another within the next 10</w:t>
      </w:r>
      <w:r>
        <w:rPr>
          <w:rFonts w:asciiTheme="majorBidi" w:hAnsiTheme="majorBidi" w:cstheme="majorBidi"/>
          <w:sz w:val="24"/>
          <w:szCs w:val="24"/>
          <w:lang w:bidi="ar-IQ"/>
        </w:rPr>
        <w:t xml:space="preserve"> </w:t>
      </w:r>
      <w:r w:rsidRPr="00113AE0">
        <w:rPr>
          <w:rFonts w:asciiTheme="majorBidi" w:hAnsiTheme="majorBidi" w:cstheme="majorBidi"/>
          <w:sz w:val="24"/>
          <w:szCs w:val="24"/>
        </w:rPr>
        <w:t>years. The average rate of new stone formation in recurrent stone formers</w:t>
      </w:r>
      <w:r>
        <w:rPr>
          <w:rFonts w:asciiTheme="majorBidi" w:hAnsiTheme="majorBidi" w:cstheme="majorBidi"/>
          <w:sz w:val="24"/>
          <w:szCs w:val="24"/>
          <w:lang w:bidi="ar-IQ"/>
        </w:rPr>
        <w:t xml:space="preserve"> </w:t>
      </w:r>
      <w:r w:rsidRPr="00113AE0">
        <w:rPr>
          <w:rFonts w:asciiTheme="majorBidi" w:hAnsiTheme="majorBidi" w:cstheme="majorBidi"/>
          <w:sz w:val="24"/>
          <w:szCs w:val="24"/>
        </w:rPr>
        <w:t>is about one stone every 2 or 3 years. Calcium stone disease is frequently familial.</w:t>
      </w:r>
    </w:p>
    <w:p w:rsidR="00113AE0" w:rsidRPr="00113AE0" w:rsidRDefault="00113AE0" w:rsidP="00113AE0">
      <w:pPr>
        <w:autoSpaceDE w:val="0"/>
        <w:autoSpaceDN w:val="0"/>
        <w:bidi w:val="0"/>
        <w:adjustRightInd w:val="0"/>
        <w:jc w:val="center"/>
        <w:rPr>
          <w:rFonts w:asciiTheme="majorBidi" w:hAnsiTheme="majorBidi" w:cstheme="majorBidi"/>
          <w:sz w:val="24"/>
          <w:szCs w:val="24"/>
        </w:rPr>
      </w:pPr>
      <w:r w:rsidRPr="00113AE0">
        <w:rPr>
          <w:rFonts w:asciiTheme="majorBidi" w:hAnsiTheme="majorBidi" w:cstheme="majorBidi"/>
          <w:noProof/>
          <w:sz w:val="24"/>
          <w:szCs w:val="24"/>
        </w:rPr>
        <w:lastRenderedPageBreak/>
        <w:drawing>
          <wp:inline distT="0" distB="0" distL="0" distR="0" wp14:anchorId="766743C8" wp14:editId="72A04F08">
            <wp:extent cx="1990725" cy="1304925"/>
            <wp:effectExtent l="0" t="0" r="9525" b="9525"/>
            <wp:docPr id="48" name="Picture 48" descr="types_of_kidney_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ypes_of_kidney_sto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1304925"/>
                    </a:xfrm>
                    <a:prstGeom prst="rect">
                      <a:avLst/>
                    </a:prstGeom>
                    <a:noFill/>
                    <a:ln>
                      <a:noFill/>
                    </a:ln>
                  </pic:spPr>
                </pic:pic>
              </a:graphicData>
            </a:graphic>
          </wp:inline>
        </w:drawing>
      </w:r>
    </w:p>
    <w:p w:rsidR="00113AE0" w:rsidRPr="00113AE0" w:rsidRDefault="00113AE0" w:rsidP="00113AE0">
      <w:pPr>
        <w:ind w:left="390"/>
        <w:jc w:val="right"/>
        <w:rPr>
          <w:rFonts w:asciiTheme="majorBidi" w:hAnsiTheme="majorBidi" w:cstheme="majorBidi"/>
          <w:sz w:val="24"/>
          <w:szCs w:val="24"/>
          <w:lang w:bidi="ar-IQ"/>
        </w:rPr>
      </w:pPr>
    </w:p>
    <w:p w:rsidR="00113AE0" w:rsidRPr="00113AE0" w:rsidRDefault="00113AE0" w:rsidP="00113AE0">
      <w:pPr>
        <w:autoSpaceDE w:val="0"/>
        <w:autoSpaceDN w:val="0"/>
        <w:bidi w:val="0"/>
        <w:adjustRightInd w:val="0"/>
        <w:jc w:val="both"/>
        <w:rPr>
          <w:rFonts w:asciiTheme="majorBidi" w:hAnsiTheme="majorBidi" w:cstheme="majorBidi"/>
          <w:sz w:val="24"/>
          <w:szCs w:val="24"/>
        </w:rPr>
      </w:pPr>
      <w:r w:rsidRPr="00113AE0">
        <w:rPr>
          <w:rFonts w:asciiTheme="majorBidi" w:hAnsiTheme="majorBidi" w:cstheme="majorBidi"/>
          <w:b/>
          <w:bCs/>
          <w:sz w:val="24"/>
          <w:szCs w:val="24"/>
        </w:rPr>
        <w:t xml:space="preserve">2. </w:t>
      </w:r>
      <w:r w:rsidRPr="00113AE0">
        <w:rPr>
          <w:rFonts w:asciiTheme="majorBidi" w:hAnsiTheme="majorBidi" w:cstheme="majorBidi"/>
          <w:b/>
          <w:bCs/>
          <w:i/>
          <w:iCs/>
          <w:sz w:val="24"/>
          <w:szCs w:val="24"/>
          <w:lang w:bidi="ar-IQ"/>
        </w:rPr>
        <w:t>Uric acid stones</w:t>
      </w:r>
      <w:r w:rsidRPr="00113AE0">
        <w:rPr>
          <w:rFonts w:asciiTheme="majorBidi" w:hAnsiTheme="majorBidi" w:cstheme="majorBidi"/>
          <w:i/>
          <w:iCs/>
          <w:sz w:val="24"/>
          <w:szCs w:val="24"/>
          <w:lang w:bidi="ar-IQ"/>
        </w:rPr>
        <w:t xml:space="preserve">: </w:t>
      </w:r>
      <w:r w:rsidRPr="00113AE0">
        <w:rPr>
          <w:rFonts w:asciiTheme="majorBidi" w:hAnsiTheme="majorBidi" w:cstheme="majorBidi"/>
          <w:sz w:val="24"/>
          <w:szCs w:val="24"/>
        </w:rPr>
        <w:t xml:space="preserve">are radiolucent and are also more common in men. Half of patients with uric acid stones have gout; uric acid lithiasis is usually familial whether or not gout is present. Crystals of uric acid are precipitated when supersaturation with uric acid is high. The important factors are high excretion of urate, a small urine volume and a low urinary PH. </w:t>
      </w:r>
    </w:p>
    <w:p w:rsidR="00113AE0" w:rsidRPr="00113AE0" w:rsidRDefault="00113AE0" w:rsidP="00113AE0">
      <w:pPr>
        <w:autoSpaceDE w:val="0"/>
        <w:autoSpaceDN w:val="0"/>
        <w:bidi w:val="0"/>
        <w:adjustRightInd w:val="0"/>
        <w:jc w:val="center"/>
        <w:rPr>
          <w:rFonts w:asciiTheme="majorBidi" w:hAnsiTheme="majorBidi" w:cstheme="majorBidi"/>
          <w:sz w:val="24"/>
          <w:szCs w:val="24"/>
        </w:rPr>
      </w:pPr>
      <w:r w:rsidRPr="00113AE0">
        <w:rPr>
          <w:rFonts w:asciiTheme="majorBidi" w:hAnsiTheme="majorBidi" w:cstheme="majorBidi"/>
          <w:noProof/>
          <w:sz w:val="24"/>
          <w:szCs w:val="24"/>
        </w:rPr>
        <w:drawing>
          <wp:inline distT="0" distB="0" distL="0" distR="0" wp14:anchorId="1D5693B9" wp14:editId="1D6DD82E">
            <wp:extent cx="2428875" cy="1209675"/>
            <wp:effectExtent l="0" t="0" r="9525" b="9525"/>
            <wp:docPr id="47" name="Picture 47" descr="Kidneystone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dneystonemulti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209675"/>
                    </a:xfrm>
                    <a:prstGeom prst="rect">
                      <a:avLst/>
                    </a:prstGeom>
                    <a:noFill/>
                    <a:ln>
                      <a:noFill/>
                    </a:ln>
                  </pic:spPr>
                </pic:pic>
              </a:graphicData>
            </a:graphic>
          </wp:inline>
        </w:drawing>
      </w:r>
    </w:p>
    <w:p w:rsidR="00113AE0" w:rsidRPr="00113AE0" w:rsidRDefault="00113AE0" w:rsidP="00297C72">
      <w:pPr>
        <w:autoSpaceDE w:val="0"/>
        <w:autoSpaceDN w:val="0"/>
        <w:bidi w:val="0"/>
        <w:adjustRightInd w:val="0"/>
        <w:jc w:val="both"/>
        <w:rPr>
          <w:rFonts w:asciiTheme="majorBidi" w:hAnsiTheme="majorBidi" w:cstheme="majorBidi"/>
          <w:sz w:val="24"/>
          <w:szCs w:val="24"/>
        </w:rPr>
      </w:pPr>
      <w:r w:rsidRPr="00113AE0">
        <w:rPr>
          <w:rFonts w:asciiTheme="majorBidi" w:hAnsiTheme="majorBidi" w:cstheme="majorBidi"/>
          <w:b/>
          <w:bCs/>
          <w:sz w:val="24"/>
          <w:szCs w:val="24"/>
        </w:rPr>
        <w:t xml:space="preserve">3.  </w:t>
      </w:r>
      <w:r w:rsidRPr="00113AE0">
        <w:rPr>
          <w:rFonts w:asciiTheme="majorBidi" w:hAnsiTheme="majorBidi" w:cstheme="majorBidi"/>
          <w:b/>
          <w:bCs/>
          <w:sz w:val="24"/>
          <w:szCs w:val="24"/>
          <w:lang w:bidi="ar-IQ"/>
        </w:rPr>
        <w:t xml:space="preserve"> </w:t>
      </w:r>
      <w:r w:rsidRPr="00113AE0">
        <w:rPr>
          <w:rFonts w:asciiTheme="majorBidi" w:hAnsiTheme="majorBidi" w:cstheme="majorBidi"/>
          <w:b/>
          <w:bCs/>
          <w:i/>
          <w:iCs/>
          <w:sz w:val="24"/>
          <w:szCs w:val="24"/>
          <w:lang w:bidi="ar-IQ"/>
        </w:rPr>
        <w:t>Struvite stones</w:t>
      </w:r>
      <w:r w:rsidRPr="00113AE0">
        <w:rPr>
          <w:rFonts w:asciiTheme="majorBidi" w:hAnsiTheme="majorBidi" w:cstheme="majorBidi"/>
          <w:i/>
          <w:iCs/>
          <w:sz w:val="24"/>
          <w:szCs w:val="24"/>
          <w:lang w:bidi="ar-IQ"/>
        </w:rPr>
        <w:t>:</w:t>
      </w:r>
      <w:r w:rsidRPr="00113AE0">
        <w:rPr>
          <w:rFonts w:asciiTheme="majorBidi" w:hAnsiTheme="majorBidi" w:cstheme="majorBidi"/>
          <w:sz w:val="24"/>
          <w:szCs w:val="24"/>
          <w:lang w:bidi="ar-IQ"/>
        </w:rPr>
        <w:t xml:space="preserve"> are composed of a mixture of calcium, ammonium, and magnesium </w:t>
      </w:r>
      <w:r w:rsidR="00297C72" w:rsidRPr="00113AE0">
        <w:rPr>
          <w:rFonts w:asciiTheme="majorBidi" w:hAnsiTheme="majorBidi" w:cstheme="majorBidi"/>
          <w:sz w:val="24"/>
          <w:szCs w:val="24"/>
          <w:lang w:bidi="ar-IQ"/>
        </w:rPr>
        <w:t>phosphate (triple</w:t>
      </w:r>
      <w:r w:rsidRPr="00113AE0">
        <w:rPr>
          <w:rFonts w:asciiTheme="majorBidi" w:hAnsiTheme="majorBidi" w:cstheme="majorBidi"/>
          <w:sz w:val="24"/>
          <w:szCs w:val="24"/>
          <w:lang w:bidi="ar-IQ"/>
        </w:rPr>
        <w:t xml:space="preserve"> phosphate stone) </w:t>
      </w:r>
      <w:r w:rsidRPr="00113AE0">
        <w:rPr>
          <w:rFonts w:asciiTheme="majorBidi" w:hAnsiTheme="majorBidi" w:cstheme="majorBidi"/>
          <w:sz w:val="24"/>
          <w:szCs w:val="24"/>
        </w:rPr>
        <w:t>are common and potentially dangerous. These stones occur mainly in women or patients who require chronic bladder catheterization and result from urinary tract infection with urease-producing</w:t>
      </w:r>
      <w:r w:rsidR="00297C72">
        <w:rPr>
          <w:rFonts w:asciiTheme="majorBidi" w:hAnsiTheme="majorBidi" w:cstheme="majorBidi"/>
          <w:sz w:val="24"/>
          <w:szCs w:val="24"/>
        </w:rPr>
        <w:t xml:space="preserve"> </w:t>
      </w:r>
      <w:r w:rsidRPr="00113AE0">
        <w:rPr>
          <w:rFonts w:asciiTheme="majorBidi" w:hAnsiTheme="majorBidi" w:cstheme="majorBidi"/>
          <w:sz w:val="24"/>
          <w:szCs w:val="24"/>
        </w:rPr>
        <w:t xml:space="preserve">bacteria, usually </w:t>
      </w:r>
      <w:r w:rsidRPr="00113AE0">
        <w:rPr>
          <w:rFonts w:asciiTheme="majorBidi" w:hAnsiTheme="majorBidi" w:cstheme="majorBidi"/>
          <w:i/>
          <w:iCs/>
          <w:sz w:val="24"/>
          <w:szCs w:val="24"/>
        </w:rPr>
        <w:t xml:space="preserve">Proteus </w:t>
      </w:r>
      <w:r w:rsidRPr="00113AE0">
        <w:rPr>
          <w:rFonts w:asciiTheme="majorBidi" w:hAnsiTheme="majorBidi" w:cstheme="majorBidi"/>
          <w:sz w:val="24"/>
          <w:szCs w:val="24"/>
        </w:rPr>
        <w:t>species. The stones can grow to a large size and fill the renal pelvis and calyces to produce a “staghorn” appearance. They are radiopaque and have a variable internal density.</w:t>
      </w:r>
    </w:p>
    <w:p w:rsidR="00113AE0" w:rsidRPr="00113AE0" w:rsidRDefault="00113AE0" w:rsidP="00113AE0">
      <w:pPr>
        <w:autoSpaceDE w:val="0"/>
        <w:autoSpaceDN w:val="0"/>
        <w:bidi w:val="0"/>
        <w:adjustRightInd w:val="0"/>
        <w:jc w:val="center"/>
        <w:rPr>
          <w:rFonts w:asciiTheme="majorBidi" w:hAnsiTheme="majorBidi" w:cstheme="majorBidi"/>
          <w:sz w:val="24"/>
          <w:szCs w:val="24"/>
        </w:rPr>
      </w:pPr>
      <w:r w:rsidRPr="00113AE0">
        <w:rPr>
          <w:rFonts w:asciiTheme="majorBidi" w:hAnsiTheme="majorBidi" w:cstheme="majorBidi"/>
          <w:noProof/>
          <w:sz w:val="24"/>
          <w:szCs w:val="24"/>
        </w:rPr>
        <w:drawing>
          <wp:inline distT="0" distB="0" distL="0" distR="0" wp14:anchorId="1A0B2A7D" wp14:editId="3969C5B7">
            <wp:extent cx="1562100" cy="1323975"/>
            <wp:effectExtent l="0" t="0" r="0" b="9525"/>
            <wp:docPr id="46" name="Picture 46" descr="sto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ne_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323975"/>
                    </a:xfrm>
                    <a:prstGeom prst="rect">
                      <a:avLst/>
                    </a:prstGeom>
                    <a:noFill/>
                    <a:ln>
                      <a:noFill/>
                    </a:ln>
                  </pic:spPr>
                </pic:pic>
              </a:graphicData>
            </a:graphic>
          </wp:inline>
        </w:drawing>
      </w:r>
    </w:p>
    <w:p w:rsidR="00113AE0" w:rsidRPr="00113AE0" w:rsidRDefault="00113AE0" w:rsidP="00113AE0">
      <w:pPr>
        <w:autoSpaceDE w:val="0"/>
        <w:autoSpaceDN w:val="0"/>
        <w:bidi w:val="0"/>
        <w:adjustRightInd w:val="0"/>
        <w:ind w:left="390"/>
        <w:jc w:val="center"/>
        <w:rPr>
          <w:rFonts w:asciiTheme="majorBidi" w:hAnsiTheme="majorBidi" w:cstheme="majorBidi"/>
          <w:sz w:val="24"/>
          <w:szCs w:val="24"/>
          <w:lang w:bidi="ar-IQ"/>
        </w:rPr>
      </w:pPr>
      <w:r w:rsidRPr="00113AE0">
        <w:rPr>
          <w:rFonts w:asciiTheme="majorBidi" w:hAnsiTheme="majorBidi" w:cstheme="majorBidi"/>
          <w:noProof/>
          <w:sz w:val="24"/>
          <w:szCs w:val="24"/>
        </w:rPr>
        <w:drawing>
          <wp:inline distT="0" distB="0" distL="0" distR="0" wp14:anchorId="29D2E230" wp14:editId="1A3C03B6">
            <wp:extent cx="1628775" cy="1285875"/>
            <wp:effectExtent l="0" t="0" r="9525" b="9525"/>
            <wp:docPr id="45" name="Picture 45" descr="URO_Fig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RO_Fig5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8775" cy="1285875"/>
                    </a:xfrm>
                    <a:prstGeom prst="rect">
                      <a:avLst/>
                    </a:prstGeom>
                    <a:noFill/>
                    <a:ln>
                      <a:noFill/>
                    </a:ln>
                  </pic:spPr>
                </pic:pic>
              </a:graphicData>
            </a:graphic>
          </wp:inline>
        </w:drawing>
      </w:r>
    </w:p>
    <w:p w:rsidR="00113AE0" w:rsidRPr="00113AE0" w:rsidRDefault="00113AE0" w:rsidP="00113AE0">
      <w:pPr>
        <w:bidi w:val="0"/>
        <w:ind w:left="390"/>
        <w:rPr>
          <w:rFonts w:asciiTheme="majorBidi" w:hAnsiTheme="majorBidi" w:cstheme="majorBidi"/>
          <w:b/>
          <w:bCs/>
          <w:i/>
          <w:iCs/>
          <w:sz w:val="24"/>
          <w:szCs w:val="24"/>
          <w:lang w:bidi="ar-IQ"/>
        </w:rPr>
      </w:pPr>
    </w:p>
    <w:p w:rsidR="00113AE0" w:rsidRPr="00113AE0" w:rsidRDefault="00CA67E0" w:rsidP="00113AE0">
      <w:pPr>
        <w:pStyle w:val="ListParagraph"/>
        <w:numPr>
          <w:ilvl w:val="0"/>
          <w:numId w:val="83"/>
        </w:numPr>
        <w:autoSpaceDE w:val="0"/>
        <w:autoSpaceDN w:val="0"/>
        <w:bidi w:val="0"/>
        <w:adjustRightInd w:val="0"/>
        <w:rPr>
          <w:rFonts w:asciiTheme="majorBidi" w:hAnsiTheme="majorBidi" w:cstheme="majorBidi"/>
          <w:sz w:val="24"/>
          <w:szCs w:val="24"/>
          <w:lang w:bidi="ar-IQ"/>
        </w:rPr>
      </w:pPr>
      <w:r w:rsidRPr="00113AE0">
        <w:rPr>
          <w:rFonts w:asciiTheme="majorBidi" w:hAnsiTheme="majorBidi" w:cstheme="majorBidi"/>
          <w:b/>
          <w:bCs/>
          <w:i/>
          <w:iCs/>
          <w:sz w:val="24"/>
          <w:szCs w:val="24"/>
          <w:lang w:bidi="ar-IQ"/>
        </w:rPr>
        <w:lastRenderedPageBreak/>
        <w:t>Cysteine</w:t>
      </w:r>
      <w:r w:rsidR="00113AE0" w:rsidRPr="00113AE0">
        <w:rPr>
          <w:rFonts w:asciiTheme="majorBidi" w:hAnsiTheme="majorBidi" w:cstheme="majorBidi"/>
          <w:b/>
          <w:bCs/>
          <w:i/>
          <w:iCs/>
          <w:sz w:val="24"/>
          <w:szCs w:val="24"/>
          <w:lang w:bidi="ar-IQ"/>
        </w:rPr>
        <w:t xml:space="preserve"> stones: </w:t>
      </w:r>
      <w:r w:rsidR="00113AE0" w:rsidRPr="00113AE0">
        <w:rPr>
          <w:rFonts w:asciiTheme="majorBidi" w:hAnsiTheme="majorBidi" w:cstheme="majorBidi"/>
          <w:sz w:val="24"/>
          <w:szCs w:val="24"/>
          <w:lang w:bidi="ar-IQ"/>
        </w:rPr>
        <w:t xml:space="preserve">are uncommon; their radioopacity is due to the sulfur content. They appear in the urine as flat, hexagonal plates.   </w:t>
      </w:r>
    </w:p>
    <w:p w:rsidR="00113AE0" w:rsidRDefault="00113AE0" w:rsidP="00113AE0">
      <w:pPr>
        <w:pStyle w:val="ListParagraph"/>
        <w:autoSpaceDE w:val="0"/>
        <w:autoSpaceDN w:val="0"/>
        <w:bidi w:val="0"/>
        <w:adjustRightInd w:val="0"/>
        <w:ind w:left="0"/>
        <w:rPr>
          <w:rFonts w:asciiTheme="majorBidi" w:hAnsiTheme="majorBidi" w:cstheme="majorBidi"/>
          <w:b/>
          <w:bCs/>
          <w:i/>
          <w:iCs/>
          <w:sz w:val="28"/>
          <w:szCs w:val="28"/>
          <w:lang w:bidi="ar-IQ"/>
        </w:rPr>
      </w:pPr>
    </w:p>
    <w:p w:rsidR="00113AE0" w:rsidRPr="00113AE0" w:rsidRDefault="00113AE0" w:rsidP="00113AE0">
      <w:pPr>
        <w:pStyle w:val="ListParagraph"/>
        <w:autoSpaceDE w:val="0"/>
        <w:autoSpaceDN w:val="0"/>
        <w:bidi w:val="0"/>
        <w:adjustRightInd w:val="0"/>
        <w:ind w:left="0"/>
        <w:rPr>
          <w:rFonts w:asciiTheme="majorBidi" w:hAnsiTheme="majorBidi" w:cstheme="majorBidi"/>
          <w:sz w:val="24"/>
          <w:szCs w:val="24"/>
          <w:lang w:bidi="ar-IQ"/>
        </w:rPr>
      </w:pPr>
      <w:r w:rsidRPr="00113AE0">
        <w:rPr>
          <w:rFonts w:asciiTheme="majorBidi" w:hAnsiTheme="majorBidi" w:cstheme="majorBidi"/>
          <w:b/>
          <w:bCs/>
          <w:i/>
          <w:iCs/>
          <w:sz w:val="28"/>
          <w:szCs w:val="28"/>
          <w:lang w:bidi="ar-IQ"/>
        </w:rPr>
        <w:t>Clinical features</w:t>
      </w:r>
    </w:p>
    <w:p w:rsidR="00113AE0" w:rsidRPr="00113AE0" w:rsidRDefault="00113AE0" w:rsidP="00113AE0">
      <w:pPr>
        <w:bidi w:val="0"/>
        <w:ind w:firstLine="390"/>
        <w:jc w:val="both"/>
        <w:rPr>
          <w:rFonts w:asciiTheme="majorBidi" w:hAnsiTheme="majorBidi" w:cstheme="majorBidi"/>
          <w:sz w:val="24"/>
          <w:szCs w:val="24"/>
          <w:rtl/>
          <w:lang w:bidi="ar-IQ"/>
        </w:rPr>
      </w:pPr>
      <w:r>
        <w:rPr>
          <w:rFonts w:asciiTheme="majorBidi" w:hAnsiTheme="majorBidi" w:cstheme="majorBidi"/>
          <w:sz w:val="24"/>
          <w:szCs w:val="24"/>
          <w:lang w:bidi="ar-IQ"/>
        </w:rPr>
        <w:tab/>
      </w:r>
      <w:r w:rsidRPr="00113AE0">
        <w:rPr>
          <w:rFonts w:asciiTheme="majorBidi" w:hAnsiTheme="majorBidi" w:cstheme="majorBidi"/>
          <w:sz w:val="24"/>
          <w:szCs w:val="24"/>
          <w:lang w:bidi="ar-IQ"/>
        </w:rPr>
        <w:t xml:space="preserve">Pain is the presenting feature of the greatest majority of kidney stones, but if the calculus is embedded within the solid substance of the </w:t>
      </w:r>
      <w:r w:rsidR="00297C72" w:rsidRPr="00113AE0">
        <w:rPr>
          <w:rFonts w:asciiTheme="majorBidi" w:hAnsiTheme="majorBidi" w:cstheme="majorBidi"/>
          <w:sz w:val="24"/>
          <w:szCs w:val="24"/>
          <w:lang w:bidi="ar-IQ"/>
        </w:rPr>
        <w:t>kidney it</w:t>
      </w:r>
      <w:r w:rsidRPr="00113AE0">
        <w:rPr>
          <w:rFonts w:asciiTheme="majorBidi" w:hAnsiTheme="majorBidi" w:cstheme="majorBidi"/>
          <w:sz w:val="24"/>
          <w:szCs w:val="24"/>
          <w:lang w:bidi="ar-IQ"/>
        </w:rPr>
        <w:t xml:space="preserve"> may be entirely symptom free. Impaction of the stone at the peliv-ureteric junction, or migration down the urter itself, produces the dreadful agony of uretric colic; the pain radiates from loin to groin, is of great severity and is accompanied by typical restlessness of the patient associated with nausea and vomiting, who is quite unable to lie still in bed. Haematuria, which may be microscopic or </w:t>
      </w:r>
      <w:r w:rsidR="00297C72" w:rsidRPr="00113AE0">
        <w:rPr>
          <w:rFonts w:asciiTheme="majorBidi" w:hAnsiTheme="majorBidi" w:cstheme="majorBidi"/>
          <w:sz w:val="24"/>
          <w:szCs w:val="24"/>
          <w:lang w:bidi="ar-IQ"/>
        </w:rPr>
        <w:t>macroscopic,</w:t>
      </w:r>
      <w:r w:rsidRPr="00113AE0">
        <w:rPr>
          <w:rFonts w:asciiTheme="majorBidi" w:hAnsiTheme="majorBidi" w:cstheme="majorBidi"/>
          <w:sz w:val="24"/>
          <w:szCs w:val="24"/>
          <w:lang w:bidi="ar-IQ"/>
        </w:rPr>
        <w:t xml:space="preserve"> is frequently present.</w:t>
      </w:r>
    </w:p>
    <w:p w:rsidR="00113AE0" w:rsidRPr="00113AE0" w:rsidRDefault="00113AE0" w:rsidP="00113AE0">
      <w:pPr>
        <w:ind w:left="390"/>
        <w:jc w:val="right"/>
        <w:rPr>
          <w:rFonts w:asciiTheme="majorBidi" w:hAnsiTheme="majorBidi" w:cstheme="majorBidi"/>
          <w:sz w:val="24"/>
          <w:szCs w:val="24"/>
          <w:rtl/>
          <w:lang w:bidi="ar-IQ"/>
        </w:rPr>
      </w:pPr>
    </w:p>
    <w:p w:rsidR="00113AE0" w:rsidRPr="00113AE0" w:rsidRDefault="00113AE0" w:rsidP="00113AE0">
      <w:pPr>
        <w:spacing w:line="240" w:lineRule="auto"/>
        <w:ind w:left="390"/>
        <w:jc w:val="right"/>
        <w:rPr>
          <w:rFonts w:asciiTheme="majorBidi" w:hAnsiTheme="majorBidi" w:cstheme="majorBidi"/>
          <w:b/>
          <w:bCs/>
          <w:i/>
          <w:iCs/>
          <w:sz w:val="24"/>
          <w:szCs w:val="24"/>
          <w:lang w:bidi="ar-IQ"/>
        </w:rPr>
      </w:pPr>
      <w:r w:rsidRPr="00113AE0">
        <w:rPr>
          <w:rFonts w:asciiTheme="majorBidi" w:hAnsiTheme="majorBidi" w:cstheme="majorBidi"/>
          <w:b/>
          <w:bCs/>
          <w:i/>
          <w:iCs/>
          <w:sz w:val="28"/>
          <w:szCs w:val="28"/>
          <w:lang w:bidi="ar-IQ"/>
        </w:rPr>
        <w:t>Investigation</w:t>
      </w:r>
      <w:r w:rsidRPr="00113AE0">
        <w:rPr>
          <w:rFonts w:asciiTheme="majorBidi" w:hAnsiTheme="majorBidi" w:cstheme="majorBidi"/>
          <w:b/>
          <w:bCs/>
          <w:i/>
          <w:iCs/>
          <w:sz w:val="24"/>
          <w:szCs w:val="24"/>
          <w:lang w:bidi="ar-IQ"/>
        </w:rPr>
        <w:t xml:space="preserve"> </w:t>
      </w:r>
    </w:p>
    <w:p w:rsidR="00113AE0" w:rsidRPr="00113AE0" w:rsidRDefault="00113AE0" w:rsidP="00113AE0">
      <w:pPr>
        <w:spacing w:line="240" w:lineRule="auto"/>
        <w:ind w:left="390"/>
        <w:jc w:val="right"/>
        <w:rPr>
          <w:rFonts w:asciiTheme="majorBidi" w:hAnsiTheme="majorBidi" w:cstheme="majorBidi"/>
          <w:sz w:val="24"/>
          <w:szCs w:val="24"/>
          <w:rtl/>
          <w:lang w:bidi="ar-IQ"/>
        </w:rPr>
      </w:pPr>
      <w:r w:rsidRPr="00113AE0">
        <w:rPr>
          <w:rFonts w:asciiTheme="majorBidi" w:hAnsiTheme="majorBidi" w:cstheme="majorBidi"/>
          <w:i/>
          <w:iCs/>
          <w:sz w:val="24"/>
          <w:szCs w:val="24"/>
          <w:lang w:bidi="ar-IQ"/>
        </w:rPr>
        <w:t>1.  Urine:</w:t>
      </w:r>
      <w:r w:rsidRPr="00113AE0">
        <w:rPr>
          <w:rFonts w:asciiTheme="majorBidi" w:hAnsiTheme="majorBidi" w:cstheme="majorBidi"/>
          <w:sz w:val="24"/>
          <w:szCs w:val="24"/>
          <w:lang w:bidi="ar-IQ"/>
        </w:rPr>
        <w:t xml:space="preserve"> is tested for the presence of blood.</w:t>
      </w:r>
    </w:p>
    <w:p w:rsidR="00113AE0" w:rsidRPr="00113AE0" w:rsidRDefault="00113AE0" w:rsidP="00113AE0">
      <w:pPr>
        <w:spacing w:line="240" w:lineRule="auto"/>
        <w:ind w:left="390"/>
        <w:jc w:val="right"/>
        <w:rPr>
          <w:rFonts w:asciiTheme="majorBidi" w:hAnsiTheme="majorBidi" w:cstheme="majorBidi"/>
          <w:sz w:val="24"/>
          <w:szCs w:val="24"/>
          <w:rtl/>
          <w:lang w:bidi="ar-IQ"/>
        </w:rPr>
      </w:pPr>
      <w:r w:rsidRPr="00113AE0">
        <w:rPr>
          <w:rFonts w:asciiTheme="majorBidi" w:hAnsiTheme="majorBidi" w:cstheme="majorBidi"/>
          <w:i/>
          <w:iCs/>
          <w:sz w:val="24"/>
          <w:szCs w:val="24"/>
          <w:lang w:bidi="ar-IQ"/>
        </w:rPr>
        <w:t>2. Plain abdominal X-</w:t>
      </w:r>
      <w:r w:rsidR="00CA67E0" w:rsidRPr="00113AE0">
        <w:rPr>
          <w:rFonts w:asciiTheme="majorBidi" w:hAnsiTheme="majorBidi" w:cstheme="majorBidi"/>
          <w:i/>
          <w:iCs/>
          <w:sz w:val="24"/>
          <w:szCs w:val="24"/>
          <w:lang w:bidi="ar-IQ"/>
        </w:rPr>
        <w:t>ray:</w:t>
      </w:r>
      <w:r w:rsidRPr="00113AE0">
        <w:rPr>
          <w:rFonts w:asciiTheme="majorBidi" w:hAnsiTheme="majorBidi" w:cstheme="majorBidi"/>
          <w:sz w:val="24"/>
          <w:szCs w:val="24"/>
          <w:lang w:bidi="ar-IQ"/>
        </w:rPr>
        <w:t xml:space="preserve"> specifically looking at kidneys, urters and bladder will show the presence of stone in 90% of cases.</w:t>
      </w:r>
    </w:p>
    <w:p w:rsidR="00113AE0" w:rsidRPr="00113AE0" w:rsidRDefault="00113AE0" w:rsidP="00113AE0">
      <w:pPr>
        <w:spacing w:line="240" w:lineRule="auto"/>
        <w:ind w:left="390"/>
        <w:jc w:val="right"/>
        <w:rPr>
          <w:rFonts w:asciiTheme="majorBidi" w:hAnsiTheme="majorBidi" w:cstheme="majorBidi"/>
          <w:sz w:val="24"/>
          <w:szCs w:val="24"/>
          <w:rtl/>
          <w:lang w:bidi="ar-IQ"/>
        </w:rPr>
      </w:pPr>
      <w:r w:rsidRPr="00113AE0">
        <w:rPr>
          <w:rFonts w:asciiTheme="majorBidi" w:hAnsiTheme="majorBidi" w:cstheme="majorBidi"/>
          <w:i/>
          <w:iCs/>
          <w:sz w:val="24"/>
          <w:szCs w:val="24"/>
          <w:lang w:bidi="ar-IQ"/>
        </w:rPr>
        <w:t>3. CT scan</w:t>
      </w:r>
      <w:r w:rsidRPr="00113AE0">
        <w:rPr>
          <w:rFonts w:asciiTheme="majorBidi" w:hAnsiTheme="majorBidi" w:cstheme="majorBidi"/>
          <w:sz w:val="24"/>
          <w:szCs w:val="24"/>
          <w:lang w:bidi="ar-IQ"/>
        </w:rPr>
        <w:t>: is the investigation of choice to confirm the diagnosis of renal colic since it is rapid, is more sensitive at detecting a stone, and can  diagnose alternative pathologies if present  (e.g. torted ovarian  cyst, ruptured aortic aneurysom).</w:t>
      </w:r>
    </w:p>
    <w:p w:rsidR="00113AE0" w:rsidRPr="00113AE0" w:rsidRDefault="00113AE0" w:rsidP="00113AE0">
      <w:pPr>
        <w:ind w:left="390"/>
        <w:jc w:val="right"/>
        <w:rPr>
          <w:rFonts w:asciiTheme="majorBidi" w:hAnsiTheme="majorBidi" w:cstheme="majorBidi"/>
          <w:b/>
          <w:bCs/>
          <w:i/>
          <w:iCs/>
          <w:sz w:val="24"/>
          <w:szCs w:val="24"/>
          <w:rtl/>
          <w:lang w:bidi="ar-IQ"/>
        </w:rPr>
      </w:pPr>
      <w:r w:rsidRPr="00113AE0">
        <w:rPr>
          <w:rFonts w:asciiTheme="majorBidi" w:hAnsiTheme="majorBidi" w:cstheme="majorBidi"/>
          <w:b/>
          <w:bCs/>
          <w:i/>
          <w:iCs/>
          <w:sz w:val="24"/>
          <w:szCs w:val="24"/>
          <w:lang w:bidi="ar-IQ"/>
        </w:rPr>
        <w:t>Investigation of the underlying cause</w:t>
      </w:r>
    </w:p>
    <w:p w:rsidR="00113AE0" w:rsidRPr="00113AE0" w:rsidRDefault="00113AE0" w:rsidP="00113AE0">
      <w:pPr>
        <w:ind w:left="390"/>
        <w:jc w:val="right"/>
        <w:rPr>
          <w:rFonts w:asciiTheme="majorBidi" w:hAnsiTheme="majorBidi" w:cstheme="majorBidi"/>
          <w:sz w:val="24"/>
          <w:szCs w:val="24"/>
          <w:rtl/>
          <w:lang w:bidi="ar-IQ"/>
        </w:rPr>
      </w:pPr>
      <w:r w:rsidRPr="00113AE0">
        <w:rPr>
          <w:rFonts w:asciiTheme="majorBidi" w:hAnsiTheme="majorBidi" w:cstheme="majorBidi"/>
          <w:i/>
          <w:iCs/>
          <w:sz w:val="24"/>
          <w:szCs w:val="24"/>
          <w:lang w:bidi="ar-IQ"/>
        </w:rPr>
        <w:t>1. Urine microscopy and culture:</w:t>
      </w:r>
      <w:r w:rsidRPr="00113AE0">
        <w:rPr>
          <w:rFonts w:asciiTheme="majorBidi" w:hAnsiTheme="majorBidi" w:cstheme="majorBidi"/>
          <w:sz w:val="24"/>
          <w:szCs w:val="24"/>
          <w:lang w:bidi="ar-IQ"/>
        </w:rPr>
        <w:t xml:space="preserve"> the urine is cultured for bacteria and examined microscopically for the presence of cystine crystals.</w:t>
      </w:r>
    </w:p>
    <w:p w:rsidR="00113AE0" w:rsidRPr="00113AE0" w:rsidRDefault="00113AE0" w:rsidP="00113AE0">
      <w:pPr>
        <w:ind w:left="390"/>
        <w:jc w:val="right"/>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2. Analysis of the stone, whether passed spontaneously or removed surgically, should be </w:t>
      </w:r>
      <w:r w:rsidR="00CA67E0" w:rsidRPr="00113AE0">
        <w:rPr>
          <w:rFonts w:asciiTheme="majorBidi" w:hAnsiTheme="majorBidi" w:cstheme="majorBidi"/>
          <w:sz w:val="24"/>
          <w:szCs w:val="24"/>
          <w:lang w:bidi="ar-IQ"/>
        </w:rPr>
        <w:t>performed.</w:t>
      </w:r>
    </w:p>
    <w:p w:rsidR="00113AE0" w:rsidRPr="00113AE0" w:rsidRDefault="00113AE0" w:rsidP="00113AE0">
      <w:pPr>
        <w:ind w:left="390"/>
        <w:jc w:val="right"/>
        <w:rPr>
          <w:rFonts w:asciiTheme="majorBidi" w:hAnsiTheme="majorBidi" w:cstheme="majorBidi"/>
          <w:sz w:val="24"/>
          <w:szCs w:val="24"/>
          <w:rtl/>
          <w:lang w:bidi="ar-IQ"/>
        </w:rPr>
      </w:pPr>
      <w:r w:rsidRPr="00113AE0">
        <w:rPr>
          <w:rFonts w:asciiTheme="majorBidi" w:hAnsiTheme="majorBidi" w:cstheme="majorBidi"/>
          <w:i/>
          <w:iCs/>
          <w:sz w:val="24"/>
          <w:szCs w:val="24"/>
          <w:lang w:bidi="ar-IQ"/>
        </w:rPr>
        <w:t>3. Uric acid estimation:</w:t>
      </w:r>
      <w:r w:rsidRPr="00113AE0">
        <w:rPr>
          <w:rFonts w:asciiTheme="majorBidi" w:hAnsiTheme="majorBidi" w:cstheme="majorBidi"/>
          <w:sz w:val="24"/>
          <w:szCs w:val="24"/>
          <w:lang w:bidi="ar-IQ"/>
        </w:rPr>
        <w:t xml:space="preserve"> the serum uric acid is raised in gout with its associated uric acid stones.</w:t>
      </w:r>
    </w:p>
    <w:p w:rsidR="00113AE0" w:rsidRPr="00113AE0" w:rsidRDefault="00113AE0" w:rsidP="00113AE0">
      <w:pPr>
        <w:ind w:left="390"/>
        <w:jc w:val="right"/>
        <w:rPr>
          <w:rFonts w:asciiTheme="majorBidi" w:hAnsiTheme="majorBidi" w:cstheme="majorBidi"/>
          <w:sz w:val="24"/>
          <w:szCs w:val="24"/>
          <w:rtl/>
          <w:lang w:bidi="ar-IQ"/>
        </w:rPr>
      </w:pPr>
      <w:r w:rsidRPr="00113AE0">
        <w:rPr>
          <w:rFonts w:asciiTheme="majorBidi" w:hAnsiTheme="majorBidi" w:cstheme="majorBidi"/>
          <w:i/>
          <w:iCs/>
          <w:sz w:val="24"/>
          <w:szCs w:val="24"/>
          <w:lang w:bidi="ar-IQ"/>
        </w:rPr>
        <w:t>4. Serum calcium:</w:t>
      </w:r>
      <w:r w:rsidRPr="00113AE0">
        <w:rPr>
          <w:rFonts w:asciiTheme="majorBidi" w:hAnsiTheme="majorBidi" w:cstheme="majorBidi"/>
          <w:sz w:val="24"/>
          <w:szCs w:val="24"/>
          <w:lang w:bidi="ar-IQ"/>
        </w:rPr>
        <w:t xml:space="preserve"> hypercalcaemia( a value above 2.75mmol/L) is associated suspicious of the presence of a parathyroid tumor, although the incidence of stones due to this cause is low.</w:t>
      </w:r>
    </w:p>
    <w:p w:rsidR="00113AE0" w:rsidRPr="00113AE0" w:rsidRDefault="00113AE0" w:rsidP="00CA67E0">
      <w:pPr>
        <w:bidi w:val="0"/>
        <w:ind w:left="390"/>
        <w:rPr>
          <w:rFonts w:asciiTheme="majorBidi" w:hAnsiTheme="majorBidi" w:cstheme="majorBidi"/>
          <w:i/>
          <w:iCs/>
          <w:sz w:val="28"/>
          <w:szCs w:val="28"/>
          <w:rtl/>
          <w:lang w:bidi="ar-IQ"/>
        </w:rPr>
      </w:pPr>
      <w:r w:rsidRPr="00113AE0">
        <w:rPr>
          <w:rFonts w:asciiTheme="majorBidi" w:hAnsiTheme="majorBidi" w:cstheme="majorBidi"/>
          <w:i/>
          <w:iCs/>
          <w:sz w:val="28"/>
          <w:szCs w:val="28"/>
          <w:lang w:bidi="ar-IQ"/>
        </w:rPr>
        <w:t>C</w:t>
      </w:r>
      <w:r w:rsidRPr="00113AE0">
        <w:rPr>
          <w:rFonts w:asciiTheme="majorBidi" w:hAnsiTheme="majorBidi" w:cstheme="majorBidi"/>
          <w:b/>
          <w:bCs/>
          <w:i/>
          <w:iCs/>
          <w:sz w:val="28"/>
          <w:szCs w:val="28"/>
          <w:lang w:bidi="ar-IQ"/>
        </w:rPr>
        <w:t>omplications</w:t>
      </w:r>
      <w:r w:rsidR="00CA67E0">
        <w:rPr>
          <w:rFonts w:asciiTheme="majorBidi" w:hAnsiTheme="majorBidi" w:cstheme="majorBidi"/>
          <w:i/>
          <w:iCs/>
          <w:sz w:val="28"/>
          <w:szCs w:val="28"/>
          <w:lang w:bidi="ar-IQ"/>
        </w:rPr>
        <w:t>:</w:t>
      </w:r>
    </w:p>
    <w:p w:rsidR="00113AE0" w:rsidRPr="00113AE0" w:rsidRDefault="00113AE0" w:rsidP="00CA67E0">
      <w:pPr>
        <w:bidi w:val="0"/>
        <w:ind w:left="390"/>
        <w:jc w:val="both"/>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1.  </w:t>
      </w:r>
      <w:r w:rsidRPr="00113AE0">
        <w:rPr>
          <w:rFonts w:asciiTheme="majorBidi" w:hAnsiTheme="majorBidi" w:cstheme="majorBidi"/>
          <w:i/>
          <w:iCs/>
          <w:sz w:val="24"/>
          <w:szCs w:val="24"/>
          <w:lang w:bidi="ar-IQ"/>
        </w:rPr>
        <w:t>Hydronephrosis</w:t>
      </w:r>
      <w:r w:rsidRPr="00113AE0">
        <w:rPr>
          <w:rFonts w:asciiTheme="majorBidi" w:hAnsiTheme="majorBidi" w:cstheme="majorBidi"/>
          <w:sz w:val="24"/>
          <w:szCs w:val="24"/>
          <w:lang w:bidi="ar-IQ"/>
        </w:rPr>
        <w:t xml:space="preserve">: is a dilatation of the renal pelvis and calyces. It may be secondary to obstruction within the lumen as ureteric calculus; or in the wall as transitional cell tumor or outside the wall as retroperitoneal fibrosis. Hydronephrosis may be without obstruction. It may be unilateral(e.g. calculus stuck in one ureter) or bilateral(e.g. prostatic hypertrophy) with resultant bilateral hydronephrosis. </w:t>
      </w:r>
    </w:p>
    <w:p w:rsidR="00113AE0" w:rsidRPr="00113AE0" w:rsidRDefault="00113AE0" w:rsidP="00113AE0">
      <w:pPr>
        <w:ind w:left="390"/>
        <w:jc w:val="right"/>
        <w:rPr>
          <w:rFonts w:asciiTheme="majorBidi" w:hAnsiTheme="majorBidi" w:cstheme="majorBidi"/>
          <w:sz w:val="24"/>
          <w:szCs w:val="24"/>
          <w:rtl/>
          <w:lang w:bidi="ar-IQ"/>
        </w:rPr>
      </w:pPr>
      <w:r w:rsidRPr="00113AE0">
        <w:rPr>
          <w:rFonts w:asciiTheme="majorBidi" w:hAnsiTheme="majorBidi" w:cstheme="majorBidi"/>
          <w:sz w:val="24"/>
          <w:szCs w:val="24"/>
          <w:lang w:bidi="ar-IQ"/>
        </w:rPr>
        <w:lastRenderedPageBreak/>
        <w:t xml:space="preserve">2. </w:t>
      </w:r>
      <w:r w:rsidRPr="00113AE0">
        <w:rPr>
          <w:rFonts w:asciiTheme="majorBidi" w:hAnsiTheme="majorBidi" w:cstheme="majorBidi"/>
          <w:i/>
          <w:iCs/>
          <w:sz w:val="24"/>
          <w:szCs w:val="24"/>
          <w:lang w:bidi="ar-IQ"/>
        </w:rPr>
        <w:t xml:space="preserve">Infection : </w:t>
      </w:r>
      <w:r w:rsidRPr="00113AE0">
        <w:rPr>
          <w:rFonts w:asciiTheme="majorBidi" w:hAnsiTheme="majorBidi" w:cstheme="majorBidi"/>
          <w:sz w:val="24"/>
          <w:szCs w:val="24"/>
          <w:lang w:bidi="ar-IQ"/>
        </w:rPr>
        <w:t>pyelonephritis, pyonephrosis.</w:t>
      </w:r>
    </w:p>
    <w:p w:rsidR="00113AE0" w:rsidRPr="00113AE0" w:rsidRDefault="00113AE0" w:rsidP="00CA67E0">
      <w:pPr>
        <w:bidi w:val="0"/>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3. </w:t>
      </w:r>
      <w:r w:rsidRPr="00113AE0">
        <w:rPr>
          <w:rFonts w:asciiTheme="majorBidi" w:hAnsiTheme="majorBidi" w:cstheme="majorBidi"/>
          <w:i/>
          <w:iCs/>
          <w:sz w:val="24"/>
          <w:szCs w:val="24"/>
          <w:lang w:bidi="ar-IQ"/>
        </w:rPr>
        <w:t>Anuuria:</w:t>
      </w:r>
      <w:r w:rsidRPr="00113AE0">
        <w:rPr>
          <w:rFonts w:asciiTheme="majorBidi" w:hAnsiTheme="majorBidi" w:cstheme="majorBidi"/>
          <w:sz w:val="24"/>
          <w:szCs w:val="24"/>
          <w:lang w:bidi="ar-IQ"/>
        </w:rPr>
        <w:t xml:space="preserve"> due to either impaction of calcul</w:t>
      </w:r>
      <w:r w:rsidR="00CA67E0">
        <w:rPr>
          <w:rFonts w:asciiTheme="majorBidi" w:hAnsiTheme="majorBidi" w:cstheme="majorBidi"/>
          <w:sz w:val="24"/>
          <w:szCs w:val="24"/>
          <w:lang w:bidi="ar-IQ"/>
        </w:rPr>
        <w:t xml:space="preserve">i in the urter on each side, or </w:t>
      </w:r>
      <w:r w:rsidRPr="00113AE0">
        <w:rPr>
          <w:rFonts w:asciiTheme="majorBidi" w:hAnsiTheme="majorBidi" w:cstheme="majorBidi"/>
          <w:sz w:val="24"/>
          <w:szCs w:val="24"/>
          <w:lang w:bidi="ar-IQ"/>
        </w:rPr>
        <w:t>blockage of the urter</w:t>
      </w:r>
      <w:r w:rsidR="00CA67E0">
        <w:rPr>
          <w:rFonts w:asciiTheme="majorBidi" w:hAnsiTheme="majorBidi" w:cstheme="majorBidi"/>
          <w:sz w:val="24"/>
          <w:szCs w:val="24"/>
          <w:lang w:bidi="ar-IQ"/>
        </w:rPr>
        <w:t xml:space="preserve"> in a remaining solitary kidney</w:t>
      </w:r>
    </w:p>
    <w:p w:rsidR="00113AE0" w:rsidRPr="00CA67E0" w:rsidRDefault="00113AE0" w:rsidP="00113AE0">
      <w:pPr>
        <w:autoSpaceDE w:val="0"/>
        <w:autoSpaceDN w:val="0"/>
        <w:bidi w:val="0"/>
        <w:adjustRightInd w:val="0"/>
        <w:rPr>
          <w:rFonts w:asciiTheme="majorBidi" w:hAnsiTheme="majorBidi" w:cstheme="majorBidi"/>
          <w:b/>
          <w:bCs/>
          <w:i/>
          <w:iCs/>
          <w:sz w:val="28"/>
          <w:szCs w:val="28"/>
          <w:lang w:bidi="ar-IQ"/>
        </w:rPr>
      </w:pPr>
      <w:r w:rsidRPr="00CA67E0">
        <w:rPr>
          <w:rFonts w:asciiTheme="majorBidi" w:hAnsiTheme="majorBidi" w:cstheme="majorBidi"/>
          <w:b/>
          <w:bCs/>
          <w:i/>
          <w:iCs/>
          <w:sz w:val="28"/>
          <w:szCs w:val="28"/>
          <w:lang w:bidi="ar-IQ"/>
        </w:rPr>
        <w:t>Therapeutic strategies</w:t>
      </w:r>
    </w:p>
    <w:p w:rsidR="00113AE0" w:rsidRPr="00113AE0" w:rsidRDefault="00CA67E0" w:rsidP="000D1C23">
      <w:pPr>
        <w:autoSpaceDE w:val="0"/>
        <w:autoSpaceDN w:val="0"/>
        <w:bidi w:val="0"/>
        <w:adjustRightInd w:val="0"/>
        <w:jc w:val="both"/>
        <w:rPr>
          <w:rFonts w:asciiTheme="majorBidi" w:hAnsiTheme="majorBidi" w:cstheme="majorBidi"/>
          <w:b/>
          <w:bCs/>
          <w:color w:val="000000"/>
          <w:sz w:val="24"/>
          <w:szCs w:val="24"/>
        </w:rPr>
      </w:pPr>
      <w:r w:rsidRPr="00113AE0">
        <w:rPr>
          <w:rFonts w:asciiTheme="majorBidi" w:hAnsiTheme="majorBidi" w:cstheme="majorBidi"/>
          <w:b/>
          <w:bCs/>
          <w:i/>
          <w:iCs/>
          <w:sz w:val="24"/>
          <w:szCs w:val="24"/>
          <w:lang w:bidi="ar-IQ"/>
        </w:rPr>
        <w:t>1.</w:t>
      </w:r>
      <w:r w:rsidRPr="00113AE0">
        <w:rPr>
          <w:rFonts w:asciiTheme="majorBidi" w:hAnsiTheme="majorBidi" w:cstheme="majorBidi"/>
          <w:b/>
          <w:bCs/>
          <w:i/>
          <w:iCs/>
          <w:color w:val="000000"/>
          <w:sz w:val="24"/>
          <w:szCs w:val="24"/>
        </w:rPr>
        <w:t xml:space="preserve"> Calicum</w:t>
      </w:r>
      <w:r w:rsidR="00113AE0" w:rsidRPr="00113AE0">
        <w:rPr>
          <w:rFonts w:asciiTheme="majorBidi" w:hAnsiTheme="majorBidi" w:cstheme="majorBidi"/>
          <w:b/>
          <w:bCs/>
          <w:i/>
          <w:iCs/>
          <w:color w:val="000000"/>
          <w:sz w:val="24"/>
          <w:szCs w:val="24"/>
        </w:rPr>
        <w:t xml:space="preserve"> stones</w:t>
      </w:r>
      <w:r w:rsidR="00113AE0" w:rsidRPr="00113AE0">
        <w:rPr>
          <w:rFonts w:asciiTheme="majorBidi" w:hAnsiTheme="majorBidi" w:cstheme="majorBidi"/>
          <w:b/>
          <w:bCs/>
          <w:color w:val="000000"/>
          <w:sz w:val="24"/>
          <w:szCs w:val="24"/>
        </w:rPr>
        <w:t xml:space="preserve"> </w:t>
      </w:r>
    </w:p>
    <w:p w:rsidR="00113AE0" w:rsidRPr="00113AE0" w:rsidRDefault="00113AE0" w:rsidP="000D1C23">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color w:val="000000"/>
          <w:sz w:val="24"/>
          <w:szCs w:val="24"/>
        </w:rPr>
        <w:t>A</w:t>
      </w:r>
      <w:r w:rsidRPr="000D1C23">
        <w:rPr>
          <w:rFonts w:asciiTheme="majorBidi" w:hAnsiTheme="majorBidi" w:cstheme="majorBidi"/>
          <w:b/>
          <w:bCs/>
          <w:i/>
          <w:iCs/>
          <w:color w:val="000000"/>
          <w:sz w:val="24"/>
          <w:szCs w:val="24"/>
          <w:u w:val="single"/>
        </w:rPr>
        <w:t>.</w:t>
      </w:r>
      <w:r w:rsidRPr="000D1C23">
        <w:rPr>
          <w:rFonts w:asciiTheme="majorBidi" w:hAnsiTheme="majorBidi" w:cstheme="majorBidi"/>
          <w:b/>
          <w:bCs/>
          <w:i/>
          <w:iCs/>
          <w:color w:val="8066FF"/>
          <w:sz w:val="24"/>
          <w:szCs w:val="24"/>
          <w:u w:val="single"/>
        </w:rPr>
        <w:t xml:space="preserve"> </w:t>
      </w:r>
      <w:r w:rsidRPr="000D1C23">
        <w:rPr>
          <w:rFonts w:asciiTheme="majorBidi" w:hAnsiTheme="majorBidi" w:cstheme="majorBidi"/>
          <w:b/>
          <w:bCs/>
          <w:i/>
          <w:iCs/>
          <w:color w:val="000000"/>
          <w:sz w:val="24"/>
          <w:szCs w:val="24"/>
          <w:u w:val="single"/>
        </w:rPr>
        <w:t>Idiopathic Hypercalciuria</w:t>
      </w:r>
      <w:r w:rsidR="000D1C23">
        <w:rPr>
          <w:rFonts w:asciiTheme="majorBidi" w:hAnsiTheme="majorBidi" w:cstheme="majorBidi"/>
          <w:b/>
          <w:bCs/>
          <w:color w:val="000000"/>
          <w:sz w:val="24"/>
          <w:szCs w:val="24"/>
        </w:rPr>
        <w:t xml:space="preserve">: </w:t>
      </w:r>
      <w:r w:rsidRPr="00113AE0">
        <w:rPr>
          <w:rFonts w:asciiTheme="majorBidi" w:hAnsiTheme="majorBidi" w:cstheme="majorBidi"/>
          <w:color w:val="000000"/>
          <w:sz w:val="24"/>
          <w:szCs w:val="24"/>
        </w:rPr>
        <w:t>This condition appears to be hereditary. In some patients, primary intestinal hyperabsorption of calcium causes transient postprandial hypercalcemia that suppresses secretion of parathyroid hormone. In other patients, reabsorption of calcium by the renal tubules appears to be defective, and secondary hyperparathyroidism is evoked by urinary losses of calcium. Renal synthesis of 1,25-dihydroxyvitamin D is increased, enhancing intestinal absorption of calcium. Vitamin D overactivity, either through high calcitriol levels or excess vitamin D receptor, is a likely explanation for the hypercalciuria in many of these patients. Hypercalciuria contributes to stone formation by raising urine saturation with respect to calcium oxalate and calcium phosphate.</w:t>
      </w:r>
    </w:p>
    <w:p w:rsidR="00113AE0" w:rsidRPr="000D1C23" w:rsidRDefault="00113AE0" w:rsidP="000D1C23">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113AE0" w:rsidRPr="00113AE0" w:rsidRDefault="000D1C23" w:rsidP="000D1C23">
      <w:pPr>
        <w:autoSpaceDE w:val="0"/>
        <w:autoSpaceDN w:val="0"/>
        <w:bidi w:val="0"/>
        <w:adjustRightInd w:val="0"/>
        <w:jc w:val="both"/>
        <w:rPr>
          <w:rFonts w:asciiTheme="majorBidi" w:hAnsiTheme="majorBidi" w:cstheme="majorBidi"/>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For many years the standard therapy for hypercalciuria was dietary calcium restriction. However, recent studies have shown that low-cal</w:t>
      </w:r>
      <w:r w:rsidR="00113AE0" w:rsidRPr="00113AE0">
        <w:rPr>
          <w:rFonts w:asciiTheme="majorBidi" w:hAnsiTheme="majorBidi" w:cstheme="majorBidi"/>
          <w:sz w:val="24"/>
          <w:szCs w:val="24"/>
        </w:rPr>
        <w:t xml:space="preserve">cium diets increase the risk of incident stone formation. In addition, hypercalciuric stone formers have reduced bone mineral density and an increased risk of fracture compared to the non-stone-forming population. Low calcium intake likely contributes to the low bone mineral density. </w:t>
      </w:r>
    </w:p>
    <w:p w:rsidR="00113AE0" w:rsidRPr="00113AE0" w:rsidRDefault="000D1C23" w:rsidP="000D1C23">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ab/>
      </w:r>
      <w:r w:rsidR="00113AE0" w:rsidRPr="00113AE0">
        <w:rPr>
          <w:rFonts w:asciiTheme="majorBidi" w:hAnsiTheme="majorBidi" w:cstheme="majorBidi"/>
          <w:sz w:val="24"/>
          <w:szCs w:val="24"/>
        </w:rPr>
        <w:t>As a whole, low-calcium diets do not appear to be efficacious and carry a long-term risk of bone disease in the stone-forming population. Low-sodium and low-protein diets are a superior option in stone formers.</w:t>
      </w:r>
    </w:p>
    <w:p w:rsidR="00113AE0" w:rsidRPr="00113AE0" w:rsidRDefault="000D1C23" w:rsidP="000D1C23">
      <w:pPr>
        <w:autoSpaceDE w:val="0"/>
        <w:autoSpaceDN w:val="0"/>
        <w:bidi w:val="0"/>
        <w:adjustRightInd w:val="0"/>
        <w:jc w:val="both"/>
        <w:rPr>
          <w:rFonts w:asciiTheme="majorBidi" w:hAnsiTheme="majorBidi" w:cstheme="majorBidi"/>
          <w:sz w:val="24"/>
          <w:szCs w:val="24"/>
        </w:rPr>
      </w:pPr>
      <w:r>
        <w:rPr>
          <w:rFonts w:asciiTheme="majorBidi" w:hAnsiTheme="majorBidi" w:cstheme="majorBidi"/>
          <w:sz w:val="24"/>
          <w:szCs w:val="24"/>
        </w:rPr>
        <w:tab/>
      </w:r>
      <w:r w:rsidR="00113AE0" w:rsidRPr="00113AE0">
        <w:rPr>
          <w:rFonts w:asciiTheme="majorBidi" w:hAnsiTheme="majorBidi" w:cstheme="majorBidi"/>
          <w:sz w:val="24"/>
          <w:szCs w:val="24"/>
        </w:rPr>
        <w:t xml:space="preserve">If diet therapy is not sufficient to prevent stones. Thiazide diuretics may be used to lower urine calcium and are effective in preventing the formation of stones. . Thiazide-induced hypokalemia should be aggressively treated since hypokalemia will reduce urine citrate, increasing urine calcium ion levels. </w:t>
      </w:r>
    </w:p>
    <w:p w:rsidR="00113AE0" w:rsidRPr="00113AE0" w:rsidRDefault="00113AE0" w:rsidP="000D1C23">
      <w:pPr>
        <w:autoSpaceDE w:val="0"/>
        <w:autoSpaceDN w:val="0"/>
        <w:bidi w:val="0"/>
        <w:adjustRightInd w:val="0"/>
        <w:jc w:val="both"/>
        <w:rPr>
          <w:rFonts w:asciiTheme="majorBidi" w:hAnsiTheme="majorBidi" w:cstheme="majorBidi"/>
          <w:sz w:val="24"/>
          <w:szCs w:val="24"/>
        </w:rPr>
      </w:pPr>
    </w:p>
    <w:p w:rsidR="00113AE0" w:rsidRPr="00113AE0" w:rsidRDefault="00113AE0" w:rsidP="000D1C23">
      <w:pPr>
        <w:autoSpaceDE w:val="0"/>
        <w:autoSpaceDN w:val="0"/>
        <w:bidi w:val="0"/>
        <w:adjustRightInd w:val="0"/>
        <w:jc w:val="both"/>
        <w:rPr>
          <w:rFonts w:asciiTheme="majorBidi" w:hAnsiTheme="majorBidi" w:cstheme="majorBidi"/>
          <w:sz w:val="24"/>
          <w:szCs w:val="24"/>
        </w:rPr>
      </w:pPr>
      <w:r w:rsidRPr="000D1C23">
        <w:rPr>
          <w:rFonts w:asciiTheme="majorBidi" w:hAnsiTheme="majorBidi" w:cstheme="majorBidi"/>
          <w:b/>
          <w:bCs/>
          <w:i/>
          <w:iCs/>
          <w:sz w:val="24"/>
          <w:szCs w:val="24"/>
          <w:u w:val="single"/>
        </w:rPr>
        <w:t>B. Hyperuricosuria:</w:t>
      </w:r>
      <w:r w:rsidRPr="00113AE0">
        <w:rPr>
          <w:rFonts w:asciiTheme="majorBidi" w:hAnsiTheme="majorBidi" w:cstheme="majorBidi"/>
          <w:b/>
          <w:bCs/>
          <w:sz w:val="24"/>
          <w:szCs w:val="24"/>
        </w:rPr>
        <w:t xml:space="preserve"> </w:t>
      </w:r>
      <w:r w:rsidRPr="00113AE0">
        <w:rPr>
          <w:rFonts w:asciiTheme="majorBidi" w:hAnsiTheme="majorBidi" w:cstheme="majorBidi"/>
          <w:sz w:val="24"/>
          <w:szCs w:val="24"/>
        </w:rPr>
        <w:t>About 20% of calcium oxalate stone formers are hyperuricosuric, primarily because of an excessive intake of purine from meat, fish, and poultry. The mechanism of stone formation is probably due to salting out calcium oxalate by urate. A low-purine diet is desirable but difficult for many patients to achieve. The alternative is allopurinol at a dose of 100 mg bid is usually sufficient.</w:t>
      </w:r>
    </w:p>
    <w:p w:rsidR="00113AE0" w:rsidRPr="00113AE0" w:rsidRDefault="00113AE0" w:rsidP="000D1C23">
      <w:pPr>
        <w:autoSpaceDE w:val="0"/>
        <w:autoSpaceDN w:val="0"/>
        <w:bidi w:val="0"/>
        <w:adjustRightInd w:val="0"/>
        <w:jc w:val="both"/>
        <w:rPr>
          <w:rFonts w:asciiTheme="majorBidi" w:hAnsiTheme="majorBidi" w:cstheme="majorBidi"/>
          <w:sz w:val="24"/>
          <w:szCs w:val="24"/>
        </w:rPr>
      </w:pPr>
      <w:r w:rsidRPr="000D1C23">
        <w:rPr>
          <w:rFonts w:asciiTheme="majorBidi" w:hAnsiTheme="majorBidi" w:cstheme="majorBidi"/>
          <w:b/>
          <w:bCs/>
          <w:i/>
          <w:iCs/>
          <w:sz w:val="24"/>
          <w:szCs w:val="24"/>
          <w:u w:val="single"/>
        </w:rPr>
        <w:t>C. Primary Hyperparathyroidism:</w:t>
      </w:r>
      <w:r w:rsidRPr="00113AE0">
        <w:rPr>
          <w:rFonts w:asciiTheme="majorBidi" w:hAnsiTheme="majorBidi" w:cstheme="majorBidi"/>
          <w:b/>
          <w:bCs/>
          <w:sz w:val="24"/>
          <w:szCs w:val="24"/>
        </w:rPr>
        <w:t xml:space="preserve"> </w:t>
      </w:r>
      <w:r w:rsidRPr="00113AE0">
        <w:rPr>
          <w:rFonts w:asciiTheme="majorBidi" w:hAnsiTheme="majorBidi" w:cstheme="majorBidi"/>
          <w:sz w:val="24"/>
          <w:szCs w:val="24"/>
        </w:rPr>
        <w:t xml:space="preserve"> The diagnosis of this condition is established by documenting that hypercalcemia that cannot be otherwise explained is accompanied </w:t>
      </w:r>
      <w:r w:rsidRPr="00113AE0">
        <w:rPr>
          <w:rFonts w:asciiTheme="majorBidi" w:hAnsiTheme="majorBidi" w:cstheme="majorBidi"/>
          <w:sz w:val="24"/>
          <w:szCs w:val="24"/>
        </w:rPr>
        <w:lastRenderedPageBreak/>
        <w:t>by inappropriately elevated serum concentrations of parathyroid hormone. Hypercalciuria, usually present, raises the urine supersaturation of calcium phosphate and/or calcium oxalate. Prompt diagnosis is important because parathyroidectomy should be carried out before renal damage or bone disease occurs.</w:t>
      </w:r>
    </w:p>
    <w:p w:rsidR="00113AE0" w:rsidRPr="000D1C23" w:rsidRDefault="00113AE0" w:rsidP="000D1C23">
      <w:pPr>
        <w:autoSpaceDE w:val="0"/>
        <w:autoSpaceDN w:val="0"/>
        <w:bidi w:val="0"/>
        <w:adjustRightInd w:val="0"/>
        <w:jc w:val="both"/>
        <w:rPr>
          <w:rFonts w:asciiTheme="majorBidi" w:hAnsiTheme="majorBidi" w:cstheme="majorBidi"/>
          <w:sz w:val="24"/>
          <w:szCs w:val="24"/>
        </w:rPr>
      </w:pPr>
      <w:r w:rsidRPr="000D1C23">
        <w:rPr>
          <w:rFonts w:asciiTheme="majorBidi" w:hAnsiTheme="majorBidi" w:cstheme="majorBidi"/>
          <w:b/>
          <w:bCs/>
          <w:i/>
          <w:iCs/>
          <w:sz w:val="24"/>
          <w:szCs w:val="24"/>
          <w:u w:val="single"/>
        </w:rPr>
        <w:t>D. Hyperoxaluria:</w:t>
      </w:r>
      <w:r w:rsidRPr="00113AE0">
        <w:rPr>
          <w:rFonts w:asciiTheme="majorBidi" w:hAnsiTheme="majorBidi" w:cstheme="majorBidi"/>
          <w:b/>
          <w:bCs/>
          <w:sz w:val="24"/>
          <w:szCs w:val="24"/>
        </w:rPr>
        <w:t xml:space="preserve"> </w:t>
      </w:r>
      <w:r w:rsidRPr="00113AE0">
        <w:rPr>
          <w:rFonts w:asciiTheme="majorBidi" w:hAnsiTheme="majorBidi" w:cstheme="majorBidi"/>
          <w:sz w:val="24"/>
          <w:szCs w:val="24"/>
        </w:rPr>
        <w:t>Oxalate is a metabol</w:t>
      </w:r>
      <w:r w:rsidR="000D1C23">
        <w:rPr>
          <w:rFonts w:asciiTheme="majorBidi" w:hAnsiTheme="majorBidi" w:cstheme="majorBidi"/>
          <w:sz w:val="24"/>
          <w:szCs w:val="24"/>
        </w:rPr>
        <w:t xml:space="preserve">ic end product in humans. Urine </w:t>
      </w:r>
      <w:r w:rsidRPr="00113AE0">
        <w:rPr>
          <w:rFonts w:asciiTheme="majorBidi" w:hAnsiTheme="majorBidi" w:cstheme="majorBidi"/>
          <w:sz w:val="24"/>
          <w:szCs w:val="24"/>
        </w:rPr>
        <w:t>oxalate comes from diet and endogenous metabolic production, with</w:t>
      </w:r>
      <w:r w:rsidRPr="00113AE0">
        <w:rPr>
          <w:rFonts w:asciiTheme="majorBidi" w:hAnsiTheme="majorBidi" w:cstheme="majorBidi"/>
          <w:color w:val="000000"/>
          <w:sz w:val="24"/>
          <w:szCs w:val="24"/>
        </w:rPr>
        <w:t xml:space="preserve"> approximately 40 to 50% originating from dietary sources. The upper limit of normal for oxalate excretion is generally considered to be 40 to 50 mg per day. Mild hyperoxaluria (50 to 80 mg/d) is usually caused by excessive intake of high-oxalate foods such as spinach, nuts, and chocolate. In addition, low-calcium diets may promote hyperoxaluria</w:t>
      </w:r>
      <w:r w:rsidR="000D1C23">
        <w:rPr>
          <w:rFonts w:asciiTheme="majorBidi" w:hAnsiTheme="majorBidi" w:cstheme="majorBidi"/>
          <w:sz w:val="24"/>
          <w:szCs w:val="24"/>
        </w:rPr>
        <w:t xml:space="preserve"> </w:t>
      </w:r>
      <w:r w:rsidRPr="00113AE0">
        <w:rPr>
          <w:rFonts w:asciiTheme="majorBidi" w:hAnsiTheme="majorBidi" w:cstheme="majorBidi"/>
          <w:color w:val="000000"/>
          <w:sz w:val="24"/>
          <w:szCs w:val="24"/>
        </w:rPr>
        <w:t xml:space="preserve">as there is less calcium binding oxalate in the intestine, increasing the amount of oxalate available for absorption. Enteric hyperoxaluria is a consequence of small bowel disease resulting in fat malabsorption. Oxalate excretion is often over 100 mg per day. Enteric hyperoxaluria may be caused by jejunoileal bypass for obesity, bacterial overgrowth syndromes, pancreatic insufficiency, or extensive small intestine involvement from Crohn’s disease. With fat malabsorption, calcium in the bowel lumen is bound by fatty acids instead of oxalate, which is left free for absorption in the colon. Delivery of unabsorbed fatty acids and bile salts to the colon may injure the colonic mucosa and enhance oxalate absorption. Hereditary hyperoxaluria states are rare causes of severe hyperoxaluria, often greater than 150 mg per day. Patients usually present with recurrent calcium oxalate stones during childhood. Type I hereditary hyperoxaluria is inherited as an autosomal recessive trait and is due to a deficiency in the peroxisomal enzyme alanine: glyoxylate aminotransferase. Type II is due to a deficiency of D-glyceric dehydrogenase. Severe </w:t>
      </w:r>
      <w:r w:rsidR="000D1C23">
        <w:rPr>
          <w:rFonts w:asciiTheme="majorBidi" w:hAnsiTheme="majorBidi" w:cstheme="majorBidi"/>
          <w:color w:val="000000"/>
          <w:sz w:val="24"/>
          <w:szCs w:val="24"/>
        </w:rPr>
        <w:t>hyperoxaluria from any cause can</w:t>
      </w:r>
      <w:r w:rsidRPr="00113AE0">
        <w:rPr>
          <w:rFonts w:asciiTheme="majorBidi" w:hAnsiTheme="majorBidi" w:cstheme="majorBidi"/>
          <w:color w:val="000000"/>
          <w:sz w:val="24"/>
          <w:szCs w:val="24"/>
        </w:rPr>
        <w:t xml:space="preserve"> produce tubulointerstitial nephropathy and lead to stone formation.</w:t>
      </w:r>
    </w:p>
    <w:p w:rsidR="00113AE0" w:rsidRPr="000D1C23" w:rsidRDefault="00113AE0" w:rsidP="000D1C23">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113AE0" w:rsidRPr="00113AE0" w:rsidRDefault="000D1C23" w:rsidP="000D1C23">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Patients with mild to moderate hyperoxaluria should be treated with a diet low in oxalate and with a normal intake of calcium and magnesium to reduce oxalate absorption. Enteric hyperoxaluria can be treated with the oxalate-binding resin cholestyramine at a dose of 8 to 16 g/d, correction of fat malabsorption, and a low-fat, low-oxalate diet. Calcium supplements, given with meals, precipitate oxalate in the gut lumen, providing an additional form of therapy. Treatment for hereditary</w:t>
      </w:r>
    </w:p>
    <w:p w:rsidR="00113AE0" w:rsidRPr="00113AE0" w:rsidRDefault="00113AE0" w:rsidP="000D1C23">
      <w:pPr>
        <w:autoSpaceDE w:val="0"/>
        <w:autoSpaceDN w:val="0"/>
        <w:bidi w:val="0"/>
        <w:adjustRightInd w:val="0"/>
        <w:jc w:val="both"/>
        <w:rPr>
          <w:rFonts w:asciiTheme="majorBidi" w:hAnsiTheme="majorBidi" w:cstheme="majorBidi"/>
          <w:color w:val="000000"/>
          <w:sz w:val="24"/>
          <w:szCs w:val="24"/>
        </w:rPr>
      </w:pPr>
      <w:r w:rsidRPr="00113AE0">
        <w:rPr>
          <w:rFonts w:asciiTheme="majorBidi" w:hAnsiTheme="majorBidi" w:cstheme="majorBidi"/>
          <w:color w:val="000000"/>
          <w:sz w:val="24"/>
          <w:szCs w:val="24"/>
        </w:rPr>
        <w:t>hyperoxaluria includes a high fluid intake, neutral phosphate, and pyridoxine (25 to 200 mg/d). Citrate supplementation may also have some benefit. Even with aggressive therapy, irreversible renal failure secondary to recurrent stone formation often occurs. Segmental liver transplant, to correct the enzyme defect, combined with a kidney transplant has been successfully utilized in patients with hereditary hyperoxaluria.</w:t>
      </w:r>
    </w:p>
    <w:p w:rsidR="00113AE0" w:rsidRPr="00113AE0" w:rsidRDefault="00113AE0" w:rsidP="000D1C23">
      <w:pPr>
        <w:autoSpaceDE w:val="0"/>
        <w:autoSpaceDN w:val="0"/>
        <w:bidi w:val="0"/>
        <w:adjustRightInd w:val="0"/>
        <w:jc w:val="both"/>
        <w:rPr>
          <w:rFonts w:asciiTheme="majorBidi" w:hAnsiTheme="majorBidi" w:cstheme="majorBidi"/>
          <w:color w:val="000000"/>
          <w:sz w:val="24"/>
          <w:szCs w:val="24"/>
        </w:rPr>
      </w:pPr>
    </w:p>
    <w:p w:rsidR="00113AE0" w:rsidRPr="00113AE0" w:rsidRDefault="00113AE0" w:rsidP="000D1C23">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sz w:val="24"/>
          <w:szCs w:val="24"/>
          <w:u w:val="single"/>
        </w:rPr>
        <w:t>E. Hypocitraturia:</w:t>
      </w:r>
      <w:r w:rsidRPr="00113AE0">
        <w:rPr>
          <w:rFonts w:asciiTheme="majorBidi" w:hAnsiTheme="majorBidi" w:cstheme="majorBidi"/>
          <w:b/>
          <w:bCs/>
          <w:color w:val="000000"/>
          <w:sz w:val="24"/>
          <w:szCs w:val="24"/>
        </w:rPr>
        <w:t xml:space="preserve"> </w:t>
      </w:r>
      <w:r w:rsidRPr="00113AE0">
        <w:rPr>
          <w:rFonts w:asciiTheme="majorBidi" w:hAnsiTheme="majorBidi" w:cstheme="majorBidi"/>
          <w:color w:val="000000"/>
          <w:sz w:val="24"/>
          <w:szCs w:val="24"/>
        </w:rPr>
        <w:t>Urine citrate prevents calcium stone format</w:t>
      </w:r>
      <w:r w:rsidR="000D1C23">
        <w:rPr>
          <w:rFonts w:asciiTheme="majorBidi" w:hAnsiTheme="majorBidi" w:cstheme="majorBidi"/>
          <w:color w:val="000000"/>
          <w:sz w:val="24"/>
          <w:szCs w:val="24"/>
        </w:rPr>
        <w:t xml:space="preserve">ion by creating </w:t>
      </w:r>
      <w:r w:rsidRPr="00113AE0">
        <w:rPr>
          <w:rFonts w:asciiTheme="majorBidi" w:hAnsiTheme="majorBidi" w:cstheme="majorBidi"/>
          <w:color w:val="000000"/>
          <w:sz w:val="24"/>
          <w:szCs w:val="24"/>
        </w:rPr>
        <w:t xml:space="preserve">a soluble complex with calcium, </w:t>
      </w:r>
      <w:r w:rsidR="000D1C23">
        <w:rPr>
          <w:rFonts w:asciiTheme="majorBidi" w:hAnsiTheme="majorBidi" w:cstheme="majorBidi"/>
          <w:color w:val="000000"/>
          <w:sz w:val="24"/>
          <w:szCs w:val="24"/>
        </w:rPr>
        <w:t xml:space="preserve">effectively reducing free urine </w:t>
      </w:r>
      <w:r w:rsidRPr="00113AE0">
        <w:rPr>
          <w:rFonts w:asciiTheme="majorBidi" w:hAnsiTheme="majorBidi" w:cstheme="majorBidi"/>
          <w:color w:val="000000"/>
          <w:sz w:val="24"/>
          <w:szCs w:val="24"/>
        </w:rPr>
        <w:t xml:space="preserve">calcium. Hypocitraturia </w:t>
      </w:r>
      <w:r w:rsidRPr="00113AE0">
        <w:rPr>
          <w:rFonts w:asciiTheme="majorBidi" w:hAnsiTheme="majorBidi" w:cstheme="majorBidi"/>
          <w:color w:val="000000"/>
          <w:sz w:val="24"/>
          <w:szCs w:val="24"/>
        </w:rPr>
        <w:lastRenderedPageBreak/>
        <w:t xml:space="preserve">is found in 15 </w:t>
      </w:r>
      <w:r w:rsidR="000D1C23">
        <w:rPr>
          <w:rFonts w:asciiTheme="majorBidi" w:hAnsiTheme="majorBidi" w:cstheme="majorBidi"/>
          <w:color w:val="000000"/>
          <w:sz w:val="24"/>
          <w:szCs w:val="24"/>
        </w:rPr>
        <w:t xml:space="preserve">to 60% of stone formers, either </w:t>
      </w:r>
      <w:r w:rsidRPr="00113AE0">
        <w:rPr>
          <w:rFonts w:asciiTheme="majorBidi" w:hAnsiTheme="majorBidi" w:cstheme="majorBidi"/>
          <w:color w:val="000000"/>
          <w:sz w:val="24"/>
          <w:szCs w:val="24"/>
        </w:rPr>
        <w:t>as a single disorder or in combination with</w:t>
      </w:r>
      <w:r w:rsidR="000D1C23">
        <w:rPr>
          <w:rFonts w:asciiTheme="majorBidi" w:hAnsiTheme="majorBidi" w:cstheme="majorBidi"/>
          <w:color w:val="000000"/>
          <w:sz w:val="24"/>
          <w:szCs w:val="24"/>
        </w:rPr>
        <w:t xml:space="preserve"> other metabolic abnormalities. </w:t>
      </w:r>
      <w:r w:rsidRPr="00113AE0">
        <w:rPr>
          <w:rFonts w:asciiTheme="majorBidi" w:hAnsiTheme="majorBidi" w:cstheme="majorBidi"/>
          <w:color w:val="000000"/>
          <w:sz w:val="24"/>
          <w:szCs w:val="24"/>
        </w:rPr>
        <w:t>It can be secondary to systemi</w:t>
      </w:r>
      <w:r w:rsidR="000D1C23">
        <w:rPr>
          <w:rFonts w:asciiTheme="majorBidi" w:hAnsiTheme="majorBidi" w:cstheme="majorBidi"/>
          <w:color w:val="000000"/>
          <w:sz w:val="24"/>
          <w:szCs w:val="24"/>
        </w:rPr>
        <w:t xml:space="preserve">c disorders, such as RTA, </w:t>
      </w:r>
      <w:r w:rsidRPr="00113AE0">
        <w:rPr>
          <w:rFonts w:asciiTheme="majorBidi" w:hAnsiTheme="majorBidi" w:cstheme="majorBidi"/>
          <w:color w:val="000000"/>
          <w:sz w:val="24"/>
          <w:szCs w:val="24"/>
        </w:rPr>
        <w:t>chronic diarrheal illness, or hypokalemia, o</w:t>
      </w:r>
      <w:r w:rsidR="000D1C23">
        <w:rPr>
          <w:rFonts w:asciiTheme="majorBidi" w:hAnsiTheme="majorBidi" w:cstheme="majorBidi"/>
          <w:color w:val="000000"/>
          <w:sz w:val="24"/>
          <w:szCs w:val="24"/>
        </w:rPr>
        <w:t xml:space="preserve">r it may be a primary disorder, </w:t>
      </w:r>
      <w:r w:rsidRPr="00113AE0">
        <w:rPr>
          <w:rFonts w:asciiTheme="majorBidi" w:hAnsiTheme="majorBidi" w:cstheme="majorBidi"/>
          <w:color w:val="000000"/>
          <w:sz w:val="24"/>
          <w:szCs w:val="24"/>
        </w:rPr>
        <w:t xml:space="preserve">in which case it is called </w:t>
      </w:r>
      <w:r w:rsidRPr="00113AE0">
        <w:rPr>
          <w:rFonts w:asciiTheme="majorBidi" w:hAnsiTheme="majorBidi" w:cstheme="majorBidi"/>
          <w:i/>
          <w:iCs/>
          <w:color w:val="000000"/>
          <w:sz w:val="24"/>
          <w:szCs w:val="24"/>
        </w:rPr>
        <w:t>idiopathic hypocitraturia</w:t>
      </w:r>
      <w:r w:rsidRPr="00113AE0">
        <w:rPr>
          <w:rFonts w:asciiTheme="majorBidi" w:hAnsiTheme="majorBidi" w:cstheme="majorBidi"/>
          <w:color w:val="000000"/>
          <w:sz w:val="24"/>
          <w:szCs w:val="24"/>
        </w:rPr>
        <w:t>.</w:t>
      </w:r>
    </w:p>
    <w:p w:rsidR="00113AE0" w:rsidRPr="000D1C23" w:rsidRDefault="00113AE0" w:rsidP="000D1C23">
      <w:pPr>
        <w:autoSpaceDE w:val="0"/>
        <w:autoSpaceDN w:val="0"/>
        <w:bidi w:val="0"/>
        <w:adjustRightInd w:val="0"/>
        <w:jc w:val="both"/>
        <w:rPr>
          <w:rFonts w:asciiTheme="majorBidi" w:hAnsiTheme="majorBidi" w:cstheme="majorBidi"/>
          <w:b/>
          <w:bCs/>
          <w:i/>
          <w:iCs/>
          <w:color w:val="000000"/>
          <w:sz w:val="24"/>
          <w:szCs w:val="24"/>
        </w:rPr>
      </w:pPr>
      <w:r w:rsidRPr="000D1C23">
        <w:rPr>
          <w:rFonts w:asciiTheme="majorBidi" w:hAnsiTheme="majorBidi" w:cstheme="majorBidi"/>
          <w:b/>
          <w:bCs/>
          <w:i/>
          <w:iCs/>
          <w:color w:val="000000"/>
          <w:sz w:val="24"/>
          <w:szCs w:val="24"/>
        </w:rPr>
        <w:t>Treatment</w:t>
      </w:r>
    </w:p>
    <w:p w:rsidR="00113AE0" w:rsidRPr="00113AE0" w:rsidRDefault="000D1C23" w:rsidP="000D1C23">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Treatment is with alkali, which increases uri</w:t>
      </w:r>
      <w:r>
        <w:rPr>
          <w:rFonts w:asciiTheme="majorBidi" w:hAnsiTheme="majorBidi" w:cstheme="majorBidi"/>
          <w:color w:val="000000"/>
          <w:sz w:val="24"/>
          <w:szCs w:val="24"/>
        </w:rPr>
        <w:t xml:space="preserve">ne citrate excretion; generally </w:t>
      </w:r>
      <w:r w:rsidR="00113AE0" w:rsidRPr="00113AE0">
        <w:rPr>
          <w:rFonts w:asciiTheme="majorBidi" w:hAnsiTheme="majorBidi" w:cstheme="majorBidi"/>
          <w:color w:val="000000"/>
          <w:sz w:val="24"/>
          <w:szCs w:val="24"/>
        </w:rPr>
        <w:t>bicarbonate or citrate salts are used</w:t>
      </w:r>
      <w:r>
        <w:rPr>
          <w:rFonts w:asciiTheme="majorBidi" w:hAnsiTheme="majorBidi" w:cstheme="majorBidi"/>
          <w:color w:val="000000"/>
          <w:sz w:val="24"/>
          <w:szCs w:val="24"/>
        </w:rPr>
        <w:t xml:space="preserve">. Potassium salts are preferred </w:t>
      </w:r>
      <w:r w:rsidR="00113AE0" w:rsidRPr="00113AE0">
        <w:rPr>
          <w:rFonts w:asciiTheme="majorBidi" w:hAnsiTheme="majorBidi" w:cstheme="majorBidi"/>
          <w:color w:val="000000"/>
          <w:sz w:val="24"/>
          <w:szCs w:val="24"/>
        </w:rPr>
        <w:t>as sodium loading increases urinary exc</w:t>
      </w:r>
      <w:r>
        <w:rPr>
          <w:rFonts w:asciiTheme="majorBidi" w:hAnsiTheme="majorBidi" w:cstheme="majorBidi"/>
          <w:color w:val="000000"/>
          <w:sz w:val="24"/>
          <w:szCs w:val="24"/>
        </w:rPr>
        <w:t xml:space="preserve">retion of calcium, reducing the </w:t>
      </w:r>
      <w:r w:rsidR="00113AE0" w:rsidRPr="00113AE0">
        <w:rPr>
          <w:rFonts w:asciiTheme="majorBidi" w:hAnsiTheme="majorBidi" w:cstheme="majorBidi"/>
          <w:color w:val="000000"/>
          <w:sz w:val="24"/>
          <w:szCs w:val="24"/>
        </w:rPr>
        <w:t>effectiveness of treatment. Two random</w:t>
      </w:r>
      <w:r>
        <w:rPr>
          <w:rFonts w:asciiTheme="majorBidi" w:hAnsiTheme="majorBidi" w:cstheme="majorBidi"/>
          <w:color w:val="000000"/>
          <w:sz w:val="24"/>
          <w:szCs w:val="24"/>
        </w:rPr>
        <w:t xml:space="preserve">ized, placebo-controlled trials </w:t>
      </w:r>
      <w:r w:rsidR="00113AE0" w:rsidRPr="00113AE0">
        <w:rPr>
          <w:rFonts w:asciiTheme="majorBidi" w:hAnsiTheme="majorBidi" w:cstheme="majorBidi"/>
          <w:color w:val="000000"/>
          <w:sz w:val="24"/>
          <w:szCs w:val="24"/>
        </w:rPr>
        <w:t>have demonstrated the effectiveness of citrate supplements</w:t>
      </w:r>
      <w:r>
        <w:rPr>
          <w:rFonts w:asciiTheme="majorBidi" w:hAnsiTheme="majorBidi" w:cstheme="majorBidi"/>
          <w:color w:val="000000"/>
          <w:sz w:val="24"/>
          <w:szCs w:val="24"/>
        </w:rPr>
        <w:t xml:space="preserve"> in calcium </w:t>
      </w:r>
      <w:r w:rsidR="00113AE0" w:rsidRPr="00113AE0">
        <w:rPr>
          <w:rFonts w:asciiTheme="majorBidi" w:hAnsiTheme="majorBidi" w:cstheme="majorBidi"/>
          <w:color w:val="000000"/>
          <w:sz w:val="24"/>
          <w:szCs w:val="24"/>
        </w:rPr>
        <w:t>oxalate stone formers.</w:t>
      </w:r>
    </w:p>
    <w:p w:rsidR="00113AE0" w:rsidRPr="00113AE0" w:rsidRDefault="00113AE0" w:rsidP="000D1C23">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color w:val="000000"/>
          <w:sz w:val="24"/>
          <w:szCs w:val="24"/>
          <w:u w:val="single"/>
        </w:rPr>
        <w:t>F. Idiopathic Calcium Lithiasis:</w:t>
      </w:r>
      <w:r w:rsidRPr="00113AE0">
        <w:rPr>
          <w:rFonts w:asciiTheme="majorBidi" w:hAnsiTheme="majorBidi" w:cstheme="majorBidi"/>
          <w:b/>
          <w:bCs/>
          <w:color w:val="000000"/>
          <w:sz w:val="24"/>
          <w:szCs w:val="24"/>
        </w:rPr>
        <w:t xml:space="preserve"> </w:t>
      </w:r>
      <w:r w:rsidRPr="00113AE0">
        <w:rPr>
          <w:rFonts w:asciiTheme="majorBidi" w:hAnsiTheme="majorBidi" w:cstheme="majorBidi"/>
          <w:color w:val="000000"/>
          <w:sz w:val="24"/>
          <w:szCs w:val="24"/>
        </w:rPr>
        <w:t>Some patie</w:t>
      </w:r>
      <w:r w:rsidR="000D1C23">
        <w:rPr>
          <w:rFonts w:asciiTheme="majorBidi" w:hAnsiTheme="majorBidi" w:cstheme="majorBidi"/>
          <w:color w:val="000000"/>
          <w:sz w:val="24"/>
          <w:szCs w:val="24"/>
        </w:rPr>
        <w:t xml:space="preserve">nts have no metabolic cause for </w:t>
      </w:r>
      <w:r w:rsidRPr="00113AE0">
        <w:rPr>
          <w:rFonts w:asciiTheme="majorBidi" w:hAnsiTheme="majorBidi" w:cstheme="majorBidi"/>
          <w:color w:val="000000"/>
          <w:sz w:val="24"/>
          <w:szCs w:val="24"/>
        </w:rPr>
        <w:t>stones despite a thorough metabolic evaluation. The best treatment appears to be high fluid intake so that the urine specific gravity remains at 1.005 or below throughout the day and night. Thiazide diuretics, allopurinol, and citrate therapy may help reduce crystallization of calcium salts, but there ar</w:t>
      </w:r>
      <w:r w:rsidR="000D1C23">
        <w:rPr>
          <w:rFonts w:asciiTheme="majorBidi" w:hAnsiTheme="majorBidi" w:cstheme="majorBidi"/>
          <w:color w:val="000000"/>
          <w:sz w:val="24"/>
          <w:szCs w:val="24"/>
        </w:rPr>
        <w:t xml:space="preserve">e no prospective trials in this </w:t>
      </w:r>
      <w:r w:rsidRPr="00113AE0">
        <w:rPr>
          <w:rFonts w:asciiTheme="majorBidi" w:hAnsiTheme="majorBidi" w:cstheme="majorBidi"/>
          <w:color w:val="000000"/>
          <w:sz w:val="24"/>
          <w:szCs w:val="24"/>
        </w:rPr>
        <w:t xml:space="preserve">patient population. Oral phosphate at a dose of </w:t>
      </w:r>
      <w:smartTag w:uri="urn:schemas-microsoft-com:office:smarttags" w:element="metricconverter">
        <w:smartTagPr>
          <w:attr w:name="ProductID" w:val="2 g"/>
        </w:smartTagPr>
        <w:r w:rsidRPr="00113AE0">
          <w:rPr>
            <w:rFonts w:asciiTheme="majorBidi" w:hAnsiTheme="majorBidi" w:cstheme="majorBidi"/>
            <w:color w:val="000000"/>
            <w:sz w:val="24"/>
            <w:szCs w:val="24"/>
          </w:rPr>
          <w:t>2 g</w:t>
        </w:r>
      </w:smartTag>
      <w:r w:rsidRPr="00113AE0">
        <w:rPr>
          <w:rFonts w:asciiTheme="majorBidi" w:hAnsiTheme="majorBidi" w:cstheme="majorBidi"/>
          <w:color w:val="000000"/>
          <w:sz w:val="24"/>
          <w:szCs w:val="24"/>
        </w:rPr>
        <w:t xml:space="preserve"> phosphorus d</w:t>
      </w:r>
      <w:r w:rsidR="000D1C23">
        <w:rPr>
          <w:rFonts w:asciiTheme="majorBidi" w:hAnsiTheme="majorBidi" w:cstheme="majorBidi"/>
          <w:color w:val="000000"/>
          <w:sz w:val="24"/>
          <w:szCs w:val="24"/>
        </w:rPr>
        <w:t xml:space="preserve">aily </w:t>
      </w:r>
      <w:r w:rsidRPr="00113AE0">
        <w:rPr>
          <w:rFonts w:asciiTheme="majorBidi" w:hAnsiTheme="majorBidi" w:cstheme="majorBidi"/>
          <w:color w:val="000000"/>
          <w:sz w:val="24"/>
          <w:szCs w:val="24"/>
        </w:rPr>
        <w:t>may lower urine calcium and increase urine pyrophosphate and thereby reduce the rate of recurrence. Orthophosphate causes mild nausea and diarrhea, but tolerance may improve with continued intake.</w:t>
      </w:r>
    </w:p>
    <w:p w:rsidR="00113AE0" w:rsidRPr="00113AE0" w:rsidRDefault="00113AE0" w:rsidP="000D1C23">
      <w:pPr>
        <w:autoSpaceDE w:val="0"/>
        <w:autoSpaceDN w:val="0"/>
        <w:bidi w:val="0"/>
        <w:adjustRightInd w:val="0"/>
        <w:jc w:val="both"/>
        <w:rPr>
          <w:rFonts w:asciiTheme="majorBidi" w:hAnsiTheme="majorBidi" w:cstheme="majorBidi"/>
          <w:color w:val="000000"/>
          <w:sz w:val="24"/>
          <w:szCs w:val="24"/>
        </w:rPr>
      </w:pPr>
    </w:p>
    <w:p w:rsidR="00113AE0" w:rsidRPr="00113AE0" w:rsidRDefault="00113AE0" w:rsidP="000D1C23">
      <w:pPr>
        <w:autoSpaceDE w:val="0"/>
        <w:autoSpaceDN w:val="0"/>
        <w:bidi w:val="0"/>
        <w:adjustRightInd w:val="0"/>
        <w:jc w:val="both"/>
        <w:rPr>
          <w:rFonts w:asciiTheme="majorBidi" w:hAnsiTheme="majorBidi" w:cstheme="majorBidi"/>
          <w:b/>
          <w:bCs/>
          <w:i/>
          <w:iCs/>
          <w:color w:val="000000"/>
          <w:sz w:val="24"/>
          <w:szCs w:val="24"/>
        </w:rPr>
      </w:pPr>
      <w:r w:rsidRPr="00113AE0">
        <w:rPr>
          <w:rFonts w:asciiTheme="majorBidi" w:hAnsiTheme="majorBidi" w:cstheme="majorBidi"/>
          <w:b/>
          <w:bCs/>
          <w:i/>
          <w:iCs/>
          <w:color w:val="000000"/>
          <w:sz w:val="24"/>
          <w:szCs w:val="24"/>
        </w:rPr>
        <w:t>2. Uric acid stones</w:t>
      </w:r>
    </w:p>
    <w:p w:rsidR="00113AE0" w:rsidRPr="00113AE0" w:rsidRDefault="000D1C23" w:rsidP="000D1C23">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These stones form because the urine becomes supersaturated with undissociated uric acid. In gout, idiopathic uric acid lithiasis, and dehydration, the average pH is usually below 5.4 and often below 5.0. Undissociated uric acid therefore predominates and is soluble in urine only in concentrations of 100 mg/L. Concentrations above this level represent supersaturation that causes crystals and stones to form. Hyperuricosuria, when present, increases supersaturation, but urine of low pH can be supersaturated with undissociated uric acid even though the daily excretion rate is normal. Myeloproliferative syndromes, chemotherapy of malignant tumors, and Lesch-Nyhan syndrome cause such massive production of uric acid and consequent hyperuricosuria that stones and uric acid sludge form even at a normal urine pH. Plugging of the renal collecting tubules by uric acid crystals can cause acute renal failure.</w:t>
      </w:r>
    </w:p>
    <w:p w:rsidR="00113AE0" w:rsidRPr="000D1C23" w:rsidRDefault="00113AE0" w:rsidP="000D1C23">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113AE0" w:rsidRPr="00113AE0" w:rsidRDefault="000D1C23" w:rsidP="000D1C23">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The two goals of treatment are to raise urine pH and to lower excessive urine uric acid excretion to less than 1 g/d. Supplemental alkali, 1 to 3 mmol/kg of body weight per day, should be given in three or four evenly spaced, divided doses, one of which should be given at bedtime. The form of the alkali may be important. Potassium citrate may reduce the risk of calcium salts crystallizing w</w:t>
      </w:r>
      <w:r>
        <w:rPr>
          <w:rFonts w:asciiTheme="majorBidi" w:hAnsiTheme="majorBidi" w:cstheme="majorBidi"/>
          <w:color w:val="000000"/>
          <w:sz w:val="24"/>
          <w:szCs w:val="24"/>
        </w:rPr>
        <w:t xml:space="preserve">hen urine pH is increased, </w:t>
      </w:r>
      <w:r w:rsidR="00113AE0" w:rsidRPr="00113AE0">
        <w:rPr>
          <w:rFonts w:asciiTheme="majorBidi" w:hAnsiTheme="majorBidi" w:cstheme="majorBidi"/>
          <w:color w:val="000000"/>
          <w:sz w:val="24"/>
          <w:szCs w:val="24"/>
        </w:rPr>
        <w:t xml:space="preserve">whereas sodium citrate or sodium bicarbonate may increase the risk. If the </w:t>
      </w:r>
      <w:r w:rsidR="00113AE0" w:rsidRPr="00113AE0">
        <w:rPr>
          <w:rFonts w:asciiTheme="majorBidi" w:hAnsiTheme="majorBidi" w:cstheme="majorBidi"/>
          <w:color w:val="000000"/>
          <w:sz w:val="24"/>
          <w:szCs w:val="24"/>
        </w:rPr>
        <w:lastRenderedPageBreak/>
        <w:t>overnight urine pH is below 5.5, the evening dose of alkali may be raised or 250 mg acetazolamide added at bedtime. A low-purine diet should be instituted in those uric acid stone formers with hyperuricosuria. Patients who continue to form uric acid stones despite treatment with fluids, alkali, and a low-purine diet should have allopurinol added to their regimen. If hypercalciuria is also present, it should</w:t>
      </w:r>
      <w:r>
        <w:rPr>
          <w:rFonts w:asciiTheme="majorBidi" w:hAnsiTheme="majorBidi" w:cstheme="majorBidi"/>
          <w:color w:val="000000"/>
          <w:sz w:val="24"/>
          <w:szCs w:val="24"/>
        </w:rPr>
        <w:t xml:space="preserve"> be </w:t>
      </w:r>
      <w:r w:rsidR="00113AE0" w:rsidRPr="00113AE0">
        <w:rPr>
          <w:rFonts w:asciiTheme="majorBidi" w:hAnsiTheme="majorBidi" w:cstheme="majorBidi"/>
          <w:color w:val="000000"/>
          <w:sz w:val="24"/>
          <w:szCs w:val="24"/>
        </w:rPr>
        <w:t>specifically treated, as alkali alone could lead to calcium phosphate stone formation.</w:t>
      </w:r>
    </w:p>
    <w:p w:rsidR="00113AE0" w:rsidRPr="00113AE0" w:rsidRDefault="00113AE0" w:rsidP="000D1C23">
      <w:pPr>
        <w:autoSpaceDE w:val="0"/>
        <w:autoSpaceDN w:val="0"/>
        <w:bidi w:val="0"/>
        <w:adjustRightInd w:val="0"/>
        <w:jc w:val="both"/>
        <w:rPr>
          <w:rFonts w:asciiTheme="majorBidi" w:hAnsiTheme="majorBidi" w:cstheme="majorBidi"/>
          <w:color w:val="000000"/>
          <w:sz w:val="24"/>
          <w:szCs w:val="24"/>
        </w:rPr>
      </w:pPr>
    </w:p>
    <w:p w:rsidR="00113AE0" w:rsidRPr="00113AE0" w:rsidRDefault="00113AE0" w:rsidP="000D1C23">
      <w:pPr>
        <w:autoSpaceDE w:val="0"/>
        <w:autoSpaceDN w:val="0"/>
        <w:bidi w:val="0"/>
        <w:adjustRightInd w:val="0"/>
        <w:jc w:val="both"/>
        <w:rPr>
          <w:rFonts w:asciiTheme="majorBidi" w:hAnsiTheme="majorBidi" w:cstheme="majorBidi"/>
          <w:b/>
          <w:bCs/>
          <w:i/>
          <w:iCs/>
          <w:color w:val="000000"/>
          <w:sz w:val="24"/>
          <w:szCs w:val="24"/>
        </w:rPr>
      </w:pPr>
      <w:r w:rsidRPr="00113AE0">
        <w:rPr>
          <w:rFonts w:asciiTheme="majorBidi" w:hAnsiTheme="majorBidi" w:cstheme="majorBidi"/>
          <w:b/>
          <w:bCs/>
          <w:i/>
          <w:iCs/>
          <w:color w:val="000000"/>
          <w:sz w:val="24"/>
          <w:szCs w:val="24"/>
        </w:rPr>
        <w:t>3. Cystinuria and cystine stones</w:t>
      </w:r>
    </w:p>
    <w:p w:rsidR="00113AE0" w:rsidRPr="000D1C23" w:rsidRDefault="000D1C23" w:rsidP="000D1C23">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In this autosomal recessive disorder, proximal tubular and jejunal transport of the dibasic amino acids cystine, lysine, arginine, a</w:t>
      </w:r>
      <w:r>
        <w:rPr>
          <w:rFonts w:asciiTheme="majorBidi" w:hAnsiTheme="majorBidi" w:cstheme="majorBidi"/>
          <w:color w:val="000000"/>
          <w:sz w:val="24"/>
          <w:szCs w:val="24"/>
        </w:rPr>
        <w:t xml:space="preserve">nd ornithine are defective, and </w:t>
      </w:r>
      <w:r w:rsidR="00113AE0" w:rsidRPr="00113AE0">
        <w:rPr>
          <w:rFonts w:asciiTheme="majorBidi" w:hAnsiTheme="majorBidi" w:cstheme="majorBidi"/>
          <w:color w:val="000000"/>
          <w:sz w:val="24"/>
          <w:szCs w:val="24"/>
        </w:rPr>
        <w:t>excessive amounts are lost in the urine. Clinical disease is due solely to the insolubility of cystine, which forms stones.</w:t>
      </w:r>
    </w:p>
    <w:p w:rsidR="00113AE0" w:rsidRPr="000D1C23" w:rsidRDefault="00113AE0" w:rsidP="000D1C23">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113AE0" w:rsidRPr="00113AE0" w:rsidRDefault="000D1C23" w:rsidP="000D1C23">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High fluid intake, even at night, is the cornerstone of therapy. Daily urine volume should exceed </w:t>
      </w:r>
      <w:smartTag w:uri="urn:schemas-microsoft-com:office:smarttags" w:element="metricconverter">
        <w:smartTagPr>
          <w:attr w:name="ProductID" w:val="3 L"/>
        </w:smartTagPr>
        <w:r w:rsidR="00113AE0" w:rsidRPr="00113AE0">
          <w:rPr>
            <w:rFonts w:asciiTheme="majorBidi" w:hAnsiTheme="majorBidi" w:cstheme="majorBidi"/>
            <w:color w:val="000000"/>
            <w:sz w:val="24"/>
            <w:szCs w:val="24"/>
          </w:rPr>
          <w:t>3 L</w:t>
        </w:r>
      </w:smartTag>
      <w:r w:rsidR="00113AE0" w:rsidRPr="00113AE0">
        <w:rPr>
          <w:rFonts w:asciiTheme="majorBidi" w:hAnsiTheme="majorBidi" w:cstheme="majorBidi"/>
          <w:color w:val="000000"/>
          <w:sz w:val="24"/>
          <w:szCs w:val="24"/>
        </w:rPr>
        <w:t>. Raising urine pH with alkali is helpful, provided the urine pH exceeds 7.5. A low-salt diet (100 mmol/d) can reduce cystine excretion up to 40%. Because side effects are frequent, drugs such as penicillamine and tiopronin, which form the soluble disulfide cysteine-drug comp</w:t>
      </w:r>
      <w:r>
        <w:rPr>
          <w:rFonts w:asciiTheme="majorBidi" w:hAnsiTheme="majorBidi" w:cstheme="majorBidi"/>
          <w:color w:val="000000"/>
          <w:sz w:val="24"/>
          <w:szCs w:val="24"/>
        </w:rPr>
        <w:t xml:space="preserve">lexes, should be used only when </w:t>
      </w:r>
      <w:r w:rsidR="00113AE0" w:rsidRPr="00113AE0">
        <w:rPr>
          <w:rFonts w:asciiTheme="majorBidi" w:hAnsiTheme="majorBidi" w:cstheme="majorBidi"/>
          <w:color w:val="000000"/>
          <w:sz w:val="24"/>
          <w:szCs w:val="24"/>
        </w:rPr>
        <w:t>fluid loading, salt reduction, and alkali ther</w:t>
      </w:r>
      <w:r>
        <w:rPr>
          <w:rFonts w:asciiTheme="majorBidi" w:hAnsiTheme="majorBidi" w:cstheme="majorBidi"/>
          <w:color w:val="000000"/>
          <w:sz w:val="24"/>
          <w:szCs w:val="24"/>
        </w:rPr>
        <w:t xml:space="preserve">apy are ineffective. Captopril, </w:t>
      </w:r>
      <w:r w:rsidR="00113AE0" w:rsidRPr="00113AE0">
        <w:rPr>
          <w:rFonts w:asciiTheme="majorBidi" w:hAnsiTheme="majorBidi" w:cstheme="majorBidi"/>
          <w:color w:val="000000"/>
          <w:sz w:val="24"/>
          <w:szCs w:val="24"/>
        </w:rPr>
        <w:t>which has a free sulfhydryl group to bind cysteine, has been used in a limited number of patients with some success. Low-methionine diets have not proved to be practical for clinical use, but patients should avoid protein gluttony.</w:t>
      </w:r>
    </w:p>
    <w:p w:rsidR="00113AE0" w:rsidRPr="00113AE0" w:rsidRDefault="00113AE0" w:rsidP="000D1C23">
      <w:pPr>
        <w:autoSpaceDE w:val="0"/>
        <w:autoSpaceDN w:val="0"/>
        <w:bidi w:val="0"/>
        <w:adjustRightInd w:val="0"/>
        <w:jc w:val="both"/>
        <w:rPr>
          <w:rFonts w:asciiTheme="majorBidi" w:hAnsiTheme="majorBidi" w:cstheme="majorBidi"/>
          <w:color w:val="000000"/>
          <w:sz w:val="24"/>
          <w:szCs w:val="24"/>
        </w:rPr>
      </w:pPr>
    </w:p>
    <w:p w:rsidR="00113AE0" w:rsidRPr="00113AE0" w:rsidRDefault="00113AE0" w:rsidP="000D1C23">
      <w:pPr>
        <w:autoSpaceDE w:val="0"/>
        <w:autoSpaceDN w:val="0"/>
        <w:bidi w:val="0"/>
        <w:adjustRightInd w:val="0"/>
        <w:jc w:val="both"/>
        <w:rPr>
          <w:rFonts w:asciiTheme="majorBidi" w:hAnsiTheme="majorBidi" w:cstheme="majorBidi"/>
          <w:b/>
          <w:bCs/>
          <w:color w:val="000000"/>
          <w:sz w:val="24"/>
          <w:szCs w:val="24"/>
        </w:rPr>
      </w:pPr>
      <w:r w:rsidRPr="00113AE0">
        <w:rPr>
          <w:rFonts w:asciiTheme="majorBidi" w:hAnsiTheme="majorBidi" w:cstheme="majorBidi"/>
          <w:b/>
          <w:bCs/>
          <w:color w:val="000000"/>
          <w:sz w:val="24"/>
          <w:szCs w:val="24"/>
        </w:rPr>
        <w:t xml:space="preserve">4. </w:t>
      </w:r>
      <w:r w:rsidRPr="00113AE0">
        <w:rPr>
          <w:rFonts w:asciiTheme="majorBidi" w:hAnsiTheme="majorBidi" w:cstheme="majorBidi"/>
          <w:b/>
          <w:bCs/>
          <w:i/>
          <w:iCs/>
          <w:color w:val="000000"/>
          <w:sz w:val="24"/>
          <w:szCs w:val="24"/>
        </w:rPr>
        <w:t>Struvite stones</w:t>
      </w:r>
    </w:p>
    <w:p w:rsidR="00113AE0" w:rsidRPr="00113AE0" w:rsidRDefault="000D1C23" w:rsidP="000D1C23">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b/>
          <w:bCs/>
          <w:color w:val="000000"/>
          <w:sz w:val="24"/>
          <w:szCs w:val="24"/>
        </w:rPr>
        <w:tab/>
      </w:r>
      <w:r w:rsidR="00113AE0" w:rsidRPr="00113AE0">
        <w:rPr>
          <w:rFonts w:asciiTheme="majorBidi" w:hAnsiTheme="majorBidi" w:cstheme="majorBidi"/>
          <w:b/>
          <w:bCs/>
          <w:color w:val="000000"/>
          <w:sz w:val="24"/>
          <w:szCs w:val="24"/>
        </w:rPr>
        <w:t xml:space="preserve"> </w:t>
      </w:r>
      <w:r w:rsidR="00113AE0" w:rsidRPr="00113AE0">
        <w:rPr>
          <w:rFonts w:asciiTheme="majorBidi" w:hAnsiTheme="majorBidi" w:cstheme="majorBidi"/>
          <w:color w:val="000000"/>
          <w:sz w:val="24"/>
          <w:szCs w:val="24"/>
        </w:rPr>
        <w:t xml:space="preserve">These stones are a result of urinary infection with bacteria, usually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 xml:space="preserve">species, which possess urease, an enzyme that degrades urea to NH3 and CO2. The NH3 hydrolyzes to </w:t>
      </w:r>
      <w:r w:rsidRPr="00113AE0">
        <w:rPr>
          <w:rFonts w:asciiTheme="majorBidi" w:hAnsiTheme="majorBidi" w:cstheme="majorBidi"/>
          <w:color w:val="000000"/>
          <w:sz w:val="24"/>
          <w:szCs w:val="24"/>
        </w:rPr>
        <w:t>NH4 and</w:t>
      </w:r>
      <w:r w:rsidR="00113AE0" w:rsidRPr="00113AE0">
        <w:rPr>
          <w:rFonts w:asciiTheme="majorBidi" w:hAnsiTheme="majorBidi" w:cstheme="majorBidi"/>
          <w:color w:val="000000"/>
          <w:sz w:val="24"/>
          <w:szCs w:val="24"/>
        </w:rPr>
        <w:t xml:space="preserve"> raises urine pH to 8 or 9. The CO2 hydrates to H2CO3 and then dissociates to CO3 2 that precipitates with calcium as CaCO3. The NH4 precipitates PO43</w:t>
      </w:r>
      <w:r w:rsidR="00113AE0" w:rsidRPr="00113AE0">
        <w:rPr>
          <w:rFonts w:asciiTheme="majorBidi" w:hAnsiTheme="majorBidi" w:cstheme="majorBidi"/>
          <w:color w:val="000000"/>
          <w:sz w:val="24"/>
          <w:szCs w:val="24"/>
          <w:vertAlign w:val="superscript"/>
        </w:rPr>
        <w:noBreakHyphen/>
      </w:r>
      <w:r w:rsidR="00113AE0" w:rsidRPr="00113AE0">
        <w:rPr>
          <w:rFonts w:asciiTheme="majorBidi" w:hAnsiTheme="majorBidi" w:cstheme="majorBidi"/>
          <w:color w:val="000000"/>
          <w:sz w:val="24"/>
          <w:szCs w:val="24"/>
        </w:rPr>
        <w:t xml:space="preserve"> and Mg2</w:t>
      </w:r>
      <w:r w:rsidR="00113AE0" w:rsidRPr="00113AE0">
        <w:rPr>
          <w:rFonts w:asciiTheme="majorBidi" w:hAnsiTheme="majorBidi" w:cstheme="majorBidi"/>
          <w:color w:val="000000"/>
          <w:sz w:val="24"/>
          <w:szCs w:val="24"/>
          <w:vertAlign w:val="superscript"/>
        </w:rPr>
        <w:t>_</w:t>
      </w:r>
      <w:r w:rsidR="00113AE0" w:rsidRPr="00113AE0">
        <w:rPr>
          <w:rFonts w:asciiTheme="majorBidi" w:hAnsiTheme="majorBidi" w:cstheme="majorBidi"/>
          <w:color w:val="000000"/>
          <w:sz w:val="24"/>
          <w:szCs w:val="24"/>
        </w:rPr>
        <w:t xml:space="preserve"> to form MgNH4PO4 (struvite). The result is a stone of calcium carbonate admixed with struvite. Struvite does not form in urine in the absence of infection, because </w:t>
      </w:r>
      <w:r w:rsidRPr="00113AE0">
        <w:rPr>
          <w:rFonts w:asciiTheme="majorBidi" w:hAnsiTheme="majorBidi" w:cstheme="majorBidi"/>
          <w:color w:val="000000"/>
          <w:sz w:val="24"/>
          <w:szCs w:val="24"/>
        </w:rPr>
        <w:t>NH4 concentration</w:t>
      </w:r>
      <w:r w:rsidR="00113AE0" w:rsidRPr="00113AE0">
        <w:rPr>
          <w:rFonts w:asciiTheme="majorBidi" w:hAnsiTheme="majorBidi" w:cstheme="majorBidi"/>
          <w:color w:val="000000"/>
          <w:sz w:val="24"/>
          <w:szCs w:val="24"/>
        </w:rPr>
        <w:t xml:space="preserve"> is low in urine that is alkaline in response to physiologic stimuli. Chronic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 xml:space="preserve">infection can occur because of impaired urinary drainage, urologic instrumentation </w:t>
      </w:r>
      <w:r>
        <w:rPr>
          <w:rFonts w:asciiTheme="majorBidi" w:hAnsiTheme="majorBidi" w:cstheme="majorBidi"/>
          <w:color w:val="000000"/>
          <w:sz w:val="24"/>
          <w:szCs w:val="24"/>
        </w:rPr>
        <w:t xml:space="preserve">or surgery, and especially with </w:t>
      </w:r>
      <w:r w:rsidR="00113AE0" w:rsidRPr="00113AE0">
        <w:rPr>
          <w:rFonts w:asciiTheme="majorBidi" w:hAnsiTheme="majorBidi" w:cstheme="majorBidi"/>
          <w:color w:val="000000"/>
          <w:sz w:val="24"/>
          <w:szCs w:val="24"/>
        </w:rPr>
        <w:t xml:space="preserve">chronic antibiotic treatment, which can favor the dominance of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in the urinary tract.</w:t>
      </w:r>
    </w:p>
    <w:p w:rsidR="00113AE0" w:rsidRPr="000D1C23" w:rsidRDefault="00113AE0" w:rsidP="000D1C23">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113AE0" w:rsidRPr="000D1C23" w:rsidRDefault="000D1C23" w:rsidP="000D1C23">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Complete removal of the stone with subsequent sterilization of the urinary tract is the treatment of choice for patients who can tolerate the procedures. Irrigation </w:t>
      </w:r>
      <w:r w:rsidR="00113AE0" w:rsidRPr="00113AE0">
        <w:rPr>
          <w:rFonts w:asciiTheme="majorBidi" w:hAnsiTheme="majorBidi" w:cstheme="majorBidi"/>
          <w:color w:val="000000"/>
          <w:sz w:val="24"/>
          <w:szCs w:val="24"/>
        </w:rPr>
        <w:lastRenderedPageBreak/>
        <w:t>of the renal pelvis and calyces with hemiacidrin, a soluti</w:t>
      </w:r>
      <w:r>
        <w:rPr>
          <w:rFonts w:asciiTheme="majorBidi" w:hAnsiTheme="majorBidi" w:cstheme="majorBidi"/>
          <w:color w:val="000000"/>
          <w:sz w:val="24"/>
          <w:szCs w:val="24"/>
        </w:rPr>
        <w:t xml:space="preserve">on that dissolves struvite, can </w:t>
      </w:r>
      <w:r w:rsidR="00113AE0" w:rsidRPr="00113AE0">
        <w:rPr>
          <w:rFonts w:asciiTheme="majorBidi" w:hAnsiTheme="majorBidi" w:cstheme="majorBidi"/>
          <w:color w:val="000000"/>
          <w:sz w:val="24"/>
          <w:szCs w:val="24"/>
        </w:rPr>
        <w:t xml:space="preserve">reduce recurrence after surgery. Newer procedures such as lithotripsy and percutaneous nephrolithotomy, alone or in combination, have largely replaced open surgery. Antimicrobial treatment is best reserved for dealing with acute infection and for maintenance of </w:t>
      </w:r>
      <w:r w:rsidRPr="00113AE0">
        <w:rPr>
          <w:rFonts w:asciiTheme="majorBidi" w:hAnsiTheme="majorBidi" w:cstheme="majorBidi"/>
          <w:color w:val="000000"/>
          <w:sz w:val="24"/>
          <w:szCs w:val="24"/>
        </w:rPr>
        <w:t>sterile</w:t>
      </w:r>
      <w:r w:rsidR="00113AE0" w:rsidRPr="00113AE0">
        <w:rPr>
          <w:rFonts w:asciiTheme="majorBidi" w:hAnsiTheme="majorBidi" w:cstheme="majorBidi"/>
          <w:color w:val="000000"/>
          <w:sz w:val="24"/>
          <w:szCs w:val="24"/>
        </w:rPr>
        <w:t xml:space="preserve"> urine after surgery. For patients who are not candidates for surgical removal of stone, acetohydroxamic acid, an inhibitor of urease, can be used. Though effective in treating the stones, acetohydroxamic acid has many side effects, such as </w:t>
      </w:r>
      <w:r w:rsidR="00113AE0" w:rsidRPr="00113AE0">
        <w:rPr>
          <w:rFonts w:asciiTheme="majorBidi" w:hAnsiTheme="majorBidi" w:cstheme="majorBidi"/>
          <w:sz w:val="24"/>
          <w:szCs w:val="24"/>
        </w:rPr>
        <w:t xml:space="preserve">headache, tremor, and </w:t>
      </w:r>
      <w:r w:rsidRPr="00113AE0">
        <w:rPr>
          <w:rFonts w:asciiTheme="majorBidi" w:hAnsiTheme="majorBidi" w:cstheme="majorBidi"/>
          <w:sz w:val="24"/>
          <w:szCs w:val="24"/>
        </w:rPr>
        <w:t>thrombophlebitis that</w:t>
      </w:r>
      <w:r w:rsidR="00113AE0" w:rsidRPr="00113AE0">
        <w:rPr>
          <w:rFonts w:asciiTheme="majorBidi" w:hAnsiTheme="majorBidi" w:cstheme="majorBidi"/>
          <w:sz w:val="24"/>
          <w:szCs w:val="24"/>
        </w:rPr>
        <w:t xml:space="preserve"> limit its use.</w:t>
      </w:r>
    </w:p>
    <w:p w:rsidR="00113AE0" w:rsidRPr="00113AE0" w:rsidRDefault="00113AE0" w:rsidP="00113AE0">
      <w:pPr>
        <w:bidi w:val="0"/>
        <w:spacing w:line="240" w:lineRule="auto"/>
        <w:ind w:left="390"/>
        <w:jc w:val="right"/>
        <w:rPr>
          <w:rFonts w:asciiTheme="majorBidi" w:hAnsiTheme="majorBidi" w:cstheme="majorBidi"/>
          <w:b/>
          <w:bCs/>
          <w:sz w:val="24"/>
          <w:szCs w:val="24"/>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A45B5E" w:rsidRDefault="00A45B5E" w:rsidP="00B83BB9">
      <w:pPr>
        <w:spacing w:line="240" w:lineRule="auto"/>
        <w:ind w:left="390"/>
        <w:jc w:val="center"/>
        <w:rPr>
          <w:rFonts w:asciiTheme="majorBidi" w:hAnsiTheme="majorBidi" w:cstheme="majorBidi"/>
          <w:b/>
          <w:bCs/>
          <w:sz w:val="24"/>
          <w:szCs w:val="24"/>
          <w:rtl/>
          <w:lang w:bidi="ar-IQ"/>
        </w:rPr>
      </w:pPr>
    </w:p>
    <w:p w:rsidR="00C87F12" w:rsidRDefault="00C87F12" w:rsidP="00B83BB9">
      <w:pPr>
        <w:autoSpaceDE w:val="0"/>
        <w:autoSpaceDN w:val="0"/>
        <w:bidi w:val="0"/>
        <w:adjustRightInd w:val="0"/>
        <w:spacing w:after="0" w:line="240" w:lineRule="auto"/>
        <w:jc w:val="center"/>
        <w:rPr>
          <w:rFonts w:asciiTheme="majorBidi" w:hAnsiTheme="majorBidi" w:cstheme="majorBidi"/>
          <w:b/>
          <w:bCs/>
          <w:sz w:val="24"/>
          <w:szCs w:val="24"/>
          <w:lang w:bidi="ar-IQ"/>
        </w:rPr>
      </w:pPr>
    </w:p>
    <w:p w:rsidR="000D1C23" w:rsidRDefault="000D1C23" w:rsidP="000D1C23">
      <w:pPr>
        <w:autoSpaceDE w:val="0"/>
        <w:autoSpaceDN w:val="0"/>
        <w:bidi w:val="0"/>
        <w:adjustRightInd w:val="0"/>
        <w:spacing w:after="0" w:line="240" w:lineRule="auto"/>
        <w:jc w:val="center"/>
        <w:rPr>
          <w:rFonts w:asciiTheme="majorBidi" w:hAnsiTheme="majorBidi" w:cstheme="majorBidi"/>
          <w:b/>
          <w:bCs/>
          <w:sz w:val="24"/>
          <w:szCs w:val="24"/>
          <w:lang w:bidi="ar-IQ"/>
        </w:rPr>
      </w:pPr>
    </w:p>
    <w:p w:rsidR="000D1C23" w:rsidRDefault="000D1C23" w:rsidP="000D1C23">
      <w:pPr>
        <w:autoSpaceDE w:val="0"/>
        <w:autoSpaceDN w:val="0"/>
        <w:bidi w:val="0"/>
        <w:adjustRightInd w:val="0"/>
        <w:spacing w:after="0" w:line="240" w:lineRule="auto"/>
        <w:jc w:val="center"/>
        <w:rPr>
          <w:rFonts w:asciiTheme="majorBidi" w:hAnsiTheme="majorBidi" w:cstheme="majorBidi"/>
          <w:b/>
          <w:bCs/>
          <w:sz w:val="44"/>
          <w:szCs w:val="44"/>
        </w:rPr>
      </w:pPr>
    </w:p>
    <w:p w:rsidR="00C87F12" w:rsidRDefault="00C87F12" w:rsidP="00B83BB9">
      <w:pPr>
        <w:autoSpaceDE w:val="0"/>
        <w:autoSpaceDN w:val="0"/>
        <w:bidi w:val="0"/>
        <w:adjustRightInd w:val="0"/>
        <w:spacing w:after="0" w:line="240" w:lineRule="auto"/>
        <w:jc w:val="center"/>
        <w:rPr>
          <w:rFonts w:asciiTheme="majorBidi" w:hAnsiTheme="majorBidi" w:cstheme="majorBidi"/>
          <w:b/>
          <w:bCs/>
          <w:sz w:val="44"/>
          <w:szCs w:val="44"/>
        </w:rPr>
      </w:pPr>
    </w:p>
    <w:p w:rsidR="00C87F12" w:rsidRDefault="00C87F12" w:rsidP="00B83BB9">
      <w:pPr>
        <w:autoSpaceDE w:val="0"/>
        <w:autoSpaceDN w:val="0"/>
        <w:bidi w:val="0"/>
        <w:adjustRightInd w:val="0"/>
        <w:spacing w:after="0" w:line="240" w:lineRule="auto"/>
        <w:jc w:val="center"/>
        <w:rPr>
          <w:rFonts w:asciiTheme="majorBidi" w:hAnsiTheme="majorBidi" w:cstheme="majorBidi"/>
          <w:b/>
          <w:bCs/>
          <w:sz w:val="44"/>
          <w:szCs w:val="44"/>
        </w:rPr>
      </w:pPr>
    </w:p>
    <w:p w:rsidR="00C87F12" w:rsidRDefault="00C87F12" w:rsidP="00B83BB9">
      <w:pPr>
        <w:autoSpaceDE w:val="0"/>
        <w:autoSpaceDN w:val="0"/>
        <w:bidi w:val="0"/>
        <w:adjustRightInd w:val="0"/>
        <w:spacing w:after="0" w:line="240" w:lineRule="auto"/>
        <w:jc w:val="center"/>
        <w:rPr>
          <w:rFonts w:asciiTheme="majorBidi" w:hAnsiTheme="majorBidi" w:cstheme="majorBidi"/>
          <w:b/>
          <w:bCs/>
          <w:sz w:val="44"/>
          <w:szCs w:val="44"/>
        </w:rPr>
      </w:pPr>
    </w:p>
    <w:p w:rsidR="00C87F12" w:rsidRDefault="00C87F12" w:rsidP="00B83BB9">
      <w:pPr>
        <w:autoSpaceDE w:val="0"/>
        <w:autoSpaceDN w:val="0"/>
        <w:bidi w:val="0"/>
        <w:adjustRightInd w:val="0"/>
        <w:spacing w:after="0" w:line="240" w:lineRule="auto"/>
        <w:jc w:val="center"/>
        <w:rPr>
          <w:rFonts w:asciiTheme="majorBidi" w:hAnsiTheme="majorBidi" w:cstheme="majorBidi"/>
          <w:b/>
          <w:bCs/>
          <w:sz w:val="44"/>
          <w:szCs w:val="44"/>
        </w:rPr>
      </w:pPr>
    </w:p>
    <w:p w:rsidR="00B83BB9" w:rsidRDefault="00B83BB9" w:rsidP="00B83BB9">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CA67E0" w:rsidRDefault="00CA67E0" w:rsidP="00CA67E0">
      <w:pPr>
        <w:autoSpaceDE w:val="0"/>
        <w:autoSpaceDN w:val="0"/>
        <w:bidi w:val="0"/>
        <w:adjustRightInd w:val="0"/>
        <w:spacing w:after="0" w:line="240" w:lineRule="auto"/>
        <w:jc w:val="center"/>
        <w:rPr>
          <w:rFonts w:asciiTheme="majorBidi" w:hAnsiTheme="majorBidi" w:cstheme="majorBidi"/>
          <w:b/>
          <w:bCs/>
          <w:sz w:val="44"/>
          <w:szCs w:val="44"/>
        </w:rPr>
      </w:pPr>
    </w:p>
    <w:p w:rsidR="001B3A1C" w:rsidRPr="003826DB" w:rsidRDefault="001B3A1C" w:rsidP="00B83BB9">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Hyperthyroidism</w:t>
      </w:r>
    </w:p>
    <w:p w:rsidR="000D1C23" w:rsidRDefault="001B3A1C" w:rsidP="00B83BB9">
      <w:pPr>
        <w:autoSpaceDE w:val="0"/>
        <w:autoSpaceDN w:val="0"/>
        <w:bidi w:val="0"/>
        <w:adjustRightInd w:val="0"/>
        <w:spacing w:after="0" w:line="240" w:lineRule="auto"/>
        <w:rPr>
          <w:rFonts w:asciiTheme="majorBidi" w:eastAsia="ZapfDingbatsStd" w:hAnsiTheme="majorBidi" w:cstheme="majorBidi"/>
          <w:sz w:val="24"/>
          <w:szCs w:val="24"/>
        </w:rPr>
      </w:pPr>
      <w:r>
        <w:rPr>
          <w:rFonts w:asciiTheme="majorBidi" w:eastAsia="ZapfDingbatsStd" w:hAnsiTheme="majorBidi" w:cstheme="majorBidi"/>
          <w:sz w:val="24"/>
          <w:szCs w:val="24"/>
        </w:rPr>
        <w:tab/>
      </w:r>
    </w:p>
    <w:p w:rsidR="001B3A1C" w:rsidRPr="001B3A1C" w:rsidRDefault="000D1C23" w:rsidP="000D1C23">
      <w:pPr>
        <w:autoSpaceDE w:val="0"/>
        <w:autoSpaceDN w:val="0"/>
        <w:bidi w:val="0"/>
        <w:adjustRightInd w:val="0"/>
        <w:spacing w:after="0" w:line="240" w:lineRule="auto"/>
        <w:rPr>
          <w:rFonts w:asciiTheme="majorBidi" w:eastAsia="AGaramondPro-Regular" w:hAnsiTheme="majorBidi" w:cstheme="majorBidi"/>
          <w:sz w:val="24"/>
          <w:szCs w:val="24"/>
        </w:rPr>
      </w:pPr>
      <w:r>
        <w:rPr>
          <w:rFonts w:asciiTheme="majorBidi" w:eastAsia="AGaramondPro-Regular" w:hAnsiTheme="majorBidi" w:cstheme="majorBidi"/>
          <w:sz w:val="24"/>
          <w:szCs w:val="24"/>
        </w:rPr>
        <w:tab/>
      </w:r>
      <w:r w:rsidR="001B3A1C" w:rsidRPr="001B3A1C">
        <w:rPr>
          <w:rFonts w:asciiTheme="majorBidi" w:eastAsia="AGaramondPro-Regular" w:hAnsiTheme="majorBidi" w:cstheme="majorBidi"/>
          <w:sz w:val="24"/>
          <w:szCs w:val="24"/>
        </w:rPr>
        <w:t>Synonymous with ‘overactive thyroid’ and ‘</w:t>
      </w:r>
      <w:r w:rsidR="009F0B06">
        <w:rPr>
          <w:rFonts w:asciiTheme="majorBidi" w:eastAsia="AGaramondPro-Regular" w:hAnsiTheme="majorBidi" w:cstheme="majorBidi"/>
          <w:sz w:val="24"/>
          <w:szCs w:val="24"/>
        </w:rPr>
        <w:t>thyrotoxicosis’.</w:t>
      </w:r>
    </w:p>
    <w:p w:rsidR="001B3A1C" w:rsidRPr="001B3A1C" w:rsidRDefault="001B3A1C" w:rsidP="00B83BB9">
      <w:pPr>
        <w:autoSpaceDE w:val="0"/>
        <w:autoSpaceDN w:val="0"/>
        <w:bidi w:val="0"/>
        <w:adjustRightInd w:val="0"/>
        <w:spacing w:after="0" w:line="240" w:lineRule="auto"/>
        <w:rPr>
          <w:rFonts w:asciiTheme="majorBidi" w:hAnsiTheme="majorBidi" w:cstheme="majorBidi"/>
          <w:b/>
          <w:bCs/>
          <w:sz w:val="28"/>
          <w:szCs w:val="28"/>
        </w:rPr>
      </w:pPr>
      <w:r w:rsidRPr="001B3A1C">
        <w:rPr>
          <w:rFonts w:asciiTheme="majorBidi" w:hAnsiTheme="majorBidi" w:cstheme="majorBidi"/>
          <w:b/>
          <w:bCs/>
          <w:sz w:val="28"/>
          <w:szCs w:val="28"/>
        </w:rPr>
        <w:t>Epidemiology</w:t>
      </w:r>
    </w:p>
    <w:p w:rsidR="001B3A1C" w:rsidRPr="001B3A1C" w:rsidRDefault="001B3A1C" w:rsidP="00B83BB9">
      <w:pPr>
        <w:autoSpaceDE w:val="0"/>
        <w:autoSpaceDN w:val="0"/>
        <w:bidi w:val="0"/>
        <w:adjustRightInd w:val="0"/>
        <w:spacing w:after="0" w:line="240" w:lineRule="auto"/>
        <w:rPr>
          <w:rFonts w:asciiTheme="majorBidi" w:eastAsia="AGaramondPro-Regular" w:hAnsiTheme="majorBidi" w:cstheme="majorBidi"/>
          <w:sz w:val="24"/>
          <w:szCs w:val="24"/>
        </w:rPr>
      </w:pPr>
      <w:r>
        <w:rPr>
          <w:rFonts w:asciiTheme="majorBidi" w:eastAsia="AGaramondPro-Regular" w:hAnsiTheme="majorBidi" w:cstheme="majorBidi"/>
          <w:sz w:val="24"/>
          <w:szCs w:val="24"/>
        </w:rPr>
        <w:tab/>
      </w:r>
      <w:r w:rsidRPr="001B3A1C">
        <w:rPr>
          <w:rFonts w:asciiTheme="majorBidi" w:eastAsia="AGaramondPro-Regular" w:hAnsiTheme="majorBidi" w:cstheme="majorBidi"/>
          <w:sz w:val="24"/>
          <w:szCs w:val="24"/>
        </w:rPr>
        <w:t>Incidence of 0.2–0.3% of men and 2–3% women.</w:t>
      </w:r>
    </w:p>
    <w:p w:rsidR="001B3A1C" w:rsidRPr="001B3A1C" w:rsidRDefault="001B3A1C" w:rsidP="00B83BB9">
      <w:pPr>
        <w:autoSpaceDE w:val="0"/>
        <w:autoSpaceDN w:val="0"/>
        <w:bidi w:val="0"/>
        <w:adjustRightInd w:val="0"/>
        <w:spacing w:after="0" w:line="240" w:lineRule="auto"/>
        <w:rPr>
          <w:rFonts w:asciiTheme="majorBidi" w:hAnsiTheme="majorBidi" w:cstheme="majorBidi"/>
          <w:b/>
          <w:bCs/>
          <w:sz w:val="28"/>
          <w:szCs w:val="28"/>
        </w:rPr>
      </w:pPr>
      <w:r w:rsidRPr="001B3A1C">
        <w:rPr>
          <w:rFonts w:asciiTheme="majorBidi" w:hAnsiTheme="majorBidi" w:cstheme="majorBidi"/>
          <w:b/>
          <w:bCs/>
          <w:sz w:val="28"/>
          <w:szCs w:val="28"/>
        </w:rPr>
        <w:t>Aetiology</w:t>
      </w:r>
    </w:p>
    <w:p w:rsidR="001B3A1C" w:rsidRPr="001B3A1C" w:rsidRDefault="001B3A1C" w:rsidP="00B83BB9">
      <w:p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Graves’ disease (autoimmune)</w:t>
      </w:r>
    </w:p>
    <w:p w:rsidR="001B3A1C" w:rsidRPr="001B3A1C" w:rsidRDefault="001B3A1C" w:rsidP="00B83BB9">
      <w:pPr>
        <w:autoSpaceDE w:val="0"/>
        <w:autoSpaceDN w:val="0"/>
        <w:bidi w:val="0"/>
        <w:adjustRightInd w:val="0"/>
        <w:spacing w:after="0" w:line="240" w:lineRule="auto"/>
        <w:rPr>
          <w:rFonts w:asciiTheme="majorBidi" w:eastAsia="AGaramondPro-Regular" w:hAnsiTheme="majorBidi" w:cstheme="majorBidi"/>
          <w:sz w:val="24"/>
          <w:szCs w:val="24"/>
        </w:rPr>
      </w:pPr>
      <w:r w:rsidRPr="001B3A1C">
        <w:rPr>
          <w:rFonts w:asciiTheme="majorBidi" w:eastAsia="AGaramondPro-Regular" w:hAnsiTheme="majorBidi" w:cstheme="majorBidi"/>
          <w:sz w:val="24"/>
          <w:szCs w:val="24"/>
        </w:rPr>
        <w:t>Occurs in females, aged 20–40.</w:t>
      </w:r>
    </w:p>
    <w:p w:rsidR="009F0B06" w:rsidRDefault="009F0B06" w:rsidP="00B83BB9">
      <w:pPr>
        <w:autoSpaceDE w:val="0"/>
        <w:autoSpaceDN w:val="0"/>
        <w:bidi w:val="0"/>
        <w:adjustRightInd w:val="0"/>
        <w:spacing w:after="0" w:line="240" w:lineRule="auto"/>
        <w:rPr>
          <w:rFonts w:asciiTheme="majorBidi" w:hAnsiTheme="majorBidi" w:cstheme="majorBidi"/>
          <w:b/>
          <w:bCs/>
          <w:sz w:val="28"/>
          <w:szCs w:val="28"/>
        </w:rPr>
      </w:pPr>
    </w:p>
    <w:p w:rsidR="001B3A1C" w:rsidRDefault="001B3A1C" w:rsidP="00B83BB9">
      <w:pPr>
        <w:autoSpaceDE w:val="0"/>
        <w:autoSpaceDN w:val="0"/>
        <w:bidi w:val="0"/>
        <w:adjustRightInd w:val="0"/>
        <w:spacing w:after="0" w:line="240" w:lineRule="auto"/>
        <w:rPr>
          <w:rFonts w:asciiTheme="majorBidi" w:hAnsiTheme="majorBidi" w:cstheme="majorBidi"/>
          <w:b/>
          <w:bCs/>
          <w:sz w:val="28"/>
          <w:szCs w:val="28"/>
        </w:rPr>
      </w:pPr>
      <w:r w:rsidRPr="001B3A1C">
        <w:rPr>
          <w:rFonts w:asciiTheme="majorBidi" w:hAnsiTheme="majorBidi" w:cstheme="majorBidi"/>
          <w:b/>
          <w:bCs/>
          <w:sz w:val="28"/>
          <w:szCs w:val="28"/>
        </w:rPr>
        <w:t>Clinical Features of Hyperthyroidism</w:t>
      </w:r>
    </w:p>
    <w:p w:rsidR="00F90C89" w:rsidRDefault="00F90C89" w:rsidP="00B83BB9">
      <w:pPr>
        <w:autoSpaceDE w:val="0"/>
        <w:autoSpaceDN w:val="0"/>
        <w:bidi w:val="0"/>
        <w:adjustRightInd w:val="0"/>
        <w:spacing w:after="0" w:line="240" w:lineRule="auto"/>
        <w:rPr>
          <w:rFonts w:asciiTheme="majorBidi" w:hAnsiTheme="majorBidi" w:cstheme="majorBidi"/>
          <w:b/>
          <w:bCs/>
          <w:sz w:val="28"/>
          <w:szCs w:val="28"/>
        </w:rPr>
      </w:pPr>
    </w:p>
    <w:p w:rsidR="001B3A1C" w:rsidRDefault="00F90C89" w:rsidP="00B83BB9">
      <w:pPr>
        <w:autoSpaceDE w:val="0"/>
        <w:autoSpaceDN w:val="0"/>
        <w:bidi w:val="0"/>
        <w:adjustRightInd w:val="0"/>
        <w:spacing w:after="0" w:line="240" w:lineRule="auto"/>
        <w:jc w:val="center"/>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14F6AA94" wp14:editId="55FAA88F">
            <wp:extent cx="4867275" cy="3810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7275" cy="3810000"/>
                    </a:xfrm>
                    <a:prstGeom prst="rect">
                      <a:avLst/>
                    </a:prstGeom>
                    <a:noFill/>
                    <a:ln>
                      <a:noFill/>
                    </a:ln>
                  </pic:spPr>
                </pic:pic>
              </a:graphicData>
            </a:graphic>
          </wp:inline>
        </w:drawing>
      </w:r>
    </w:p>
    <w:p w:rsidR="001B3A1C" w:rsidRDefault="001B3A1C" w:rsidP="00B83BB9">
      <w:pPr>
        <w:autoSpaceDE w:val="0"/>
        <w:autoSpaceDN w:val="0"/>
        <w:bidi w:val="0"/>
        <w:adjustRightInd w:val="0"/>
        <w:spacing w:after="0" w:line="240" w:lineRule="auto"/>
        <w:rPr>
          <w:rFonts w:asciiTheme="majorBidi" w:hAnsiTheme="majorBidi" w:cstheme="majorBidi"/>
          <w:sz w:val="24"/>
          <w:szCs w:val="24"/>
        </w:rPr>
      </w:pPr>
    </w:p>
    <w:p w:rsidR="001B3A1C"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The body produces antibodies that are structurally similar to the binding site</w:t>
      </w:r>
      <w:r>
        <w:rPr>
          <w:rFonts w:asciiTheme="majorBidi" w:hAnsiTheme="majorBidi" w:cstheme="majorBidi"/>
          <w:sz w:val="24"/>
          <w:szCs w:val="24"/>
        </w:rPr>
        <w:t xml:space="preserve"> </w:t>
      </w:r>
      <w:r w:rsidRPr="001B3A1C">
        <w:rPr>
          <w:rFonts w:asciiTheme="majorBidi" w:hAnsiTheme="majorBidi" w:cstheme="majorBidi"/>
          <w:sz w:val="24"/>
          <w:szCs w:val="24"/>
        </w:rPr>
        <w:t>of TSH, causing excessive release of T3 and T4 by the thyroid.</w:t>
      </w:r>
    </w:p>
    <w:p w:rsidR="001B3A1C"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There is an association with other autoimmune conditions (e.g., type I</w:t>
      </w:r>
      <w:r>
        <w:rPr>
          <w:rFonts w:asciiTheme="majorBidi" w:hAnsiTheme="majorBidi" w:cstheme="majorBidi"/>
          <w:sz w:val="24"/>
          <w:szCs w:val="24"/>
        </w:rPr>
        <w:t xml:space="preserve"> </w:t>
      </w:r>
      <w:r w:rsidRPr="001B3A1C">
        <w:rPr>
          <w:rFonts w:asciiTheme="majorBidi" w:hAnsiTheme="majorBidi" w:cstheme="majorBidi"/>
          <w:sz w:val="24"/>
          <w:szCs w:val="24"/>
        </w:rPr>
        <w:t>diabetes mellitus, vitiligo, Addison</w:t>
      </w:r>
      <w:r w:rsidRPr="001B3A1C">
        <w:rPr>
          <w:rFonts w:asciiTheme="majorBidi" w:hAnsiTheme="majorBidi" w:cstheme="majorBidi" w:hint="eastAsia"/>
          <w:sz w:val="24"/>
          <w:szCs w:val="24"/>
        </w:rPr>
        <w:t>’</w:t>
      </w:r>
      <w:r w:rsidRPr="001B3A1C">
        <w:rPr>
          <w:rFonts w:asciiTheme="majorBidi" w:hAnsiTheme="majorBidi" w:cstheme="majorBidi"/>
          <w:sz w:val="24"/>
          <w:szCs w:val="24"/>
        </w:rPr>
        <w:t>s disease).</w:t>
      </w:r>
    </w:p>
    <w:p w:rsidR="001B3A1C"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 xml:space="preserve">May occur following infection with </w:t>
      </w:r>
      <w:r w:rsidRPr="001B3A1C">
        <w:rPr>
          <w:rFonts w:asciiTheme="majorBidi" w:hAnsiTheme="majorBidi" w:cstheme="majorBidi"/>
          <w:i/>
          <w:iCs/>
          <w:sz w:val="24"/>
          <w:szCs w:val="24"/>
        </w:rPr>
        <w:t xml:space="preserve">Yersinia </w:t>
      </w:r>
      <w:r w:rsidRPr="001B3A1C">
        <w:rPr>
          <w:rFonts w:asciiTheme="majorBidi" w:hAnsiTheme="majorBidi" w:cstheme="majorBidi"/>
          <w:sz w:val="24"/>
          <w:szCs w:val="24"/>
        </w:rPr>
        <w:t xml:space="preserve">or </w:t>
      </w:r>
      <w:r w:rsidRPr="001B3A1C">
        <w:rPr>
          <w:rFonts w:asciiTheme="majorBidi" w:hAnsiTheme="majorBidi" w:cstheme="majorBidi"/>
          <w:i/>
          <w:iCs/>
          <w:sz w:val="24"/>
          <w:szCs w:val="24"/>
        </w:rPr>
        <w:t>E. coli</w:t>
      </w:r>
      <w:r w:rsidRPr="001B3A1C">
        <w:rPr>
          <w:rFonts w:asciiTheme="majorBidi" w:hAnsiTheme="majorBidi" w:cstheme="majorBidi"/>
          <w:sz w:val="24"/>
          <w:szCs w:val="24"/>
        </w:rPr>
        <w:t>.</w:t>
      </w:r>
    </w:p>
    <w:p w:rsidR="001B3A1C"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Eye signs (exophthalmos, lid lag) are more common in Graves</w:t>
      </w:r>
      <w:r w:rsidRPr="001B3A1C">
        <w:rPr>
          <w:rFonts w:asciiTheme="majorBidi" w:hAnsiTheme="majorBidi" w:cstheme="majorBidi" w:hint="eastAsia"/>
          <w:sz w:val="24"/>
          <w:szCs w:val="24"/>
        </w:rPr>
        <w:t>’</w:t>
      </w:r>
      <w:r w:rsidRPr="001B3A1C">
        <w:rPr>
          <w:rFonts w:asciiTheme="majorBidi" w:hAnsiTheme="majorBidi" w:cstheme="majorBidi"/>
          <w:sz w:val="24"/>
          <w:szCs w:val="24"/>
        </w:rPr>
        <w:t xml:space="preserve"> disease.</w:t>
      </w:r>
    </w:p>
    <w:p w:rsidR="001B3A1C"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May have a smooth, enlarged thyroid gland.</w:t>
      </w:r>
    </w:p>
    <w:p w:rsidR="0092209A"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Hyperthyroidism is usually due to an inherent thyroid abnormality;</w:t>
      </w:r>
      <w:r>
        <w:rPr>
          <w:rFonts w:asciiTheme="majorBidi" w:hAnsiTheme="majorBidi" w:cstheme="majorBidi"/>
          <w:sz w:val="24"/>
          <w:szCs w:val="24"/>
        </w:rPr>
        <w:t xml:space="preserve"> </w:t>
      </w:r>
      <w:r w:rsidRPr="001B3A1C">
        <w:rPr>
          <w:rFonts w:asciiTheme="majorBidi" w:hAnsiTheme="majorBidi" w:cstheme="majorBidi"/>
          <w:sz w:val="24"/>
          <w:szCs w:val="24"/>
        </w:rPr>
        <w:t>pituitary causes are rare.</w:t>
      </w:r>
      <w:r>
        <w:rPr>
          <w:rFonts w:asciiTheme="majorBidi" w:hAnsiTheme="majorBidi" w:cstheme="majorBidi"/>
          <w:sz w:val="24"/>
          <w:szCs w:val="24"/>
        </w:rPr>
        <w:t xml:space="preserve"> </w:t>
      </w:r>
    </w:p>
    <w:p w:rsidR="0092209A" w:rsidRDefault="0092209A" w:rsidP="00B83BB9">
      <w:pPr>
        <w:pStyle w:val="ListParagraph"/>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C216A04" wp14:editId="78ECDCCA">
            <wp:extent cx="2895600" cy="3114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3114675"/>
                    </a:xfrm>
                    <a:prstGeom prst="rect">
                      <a:avLst/>
                    </a:prstGeom>
                    <a:noFill/>
                    <a:ln>
                      <a:noFill/>
                    </a:ln>
                  </pic:spPr>
                </pic:pic>
              </a:graphicData>
            </a:graphic>
          </wp:inline>
        </w:drawing>
      </w:r>
    </w:p>
    <w:p w:rsidR="00AD13F0" w:rsidRDefault="00AD13F0" w:rsidP="00B83BB9">
      <w:pPr>
        <w:pStyle w:val="ListParagraph"/>
        <w:autoSpaceDE w:val="0"/>
        <w:autoSpaceDN w:val="0"/>
        <w:bidi w:val="0"/>
        <w:adjustRightInd w:val="0"/>
        <w:spacing w:after="0" w:line="240" w:lineRule="auto"/>
        <w:ind w:left="0"/>
        <w:rPr>
          <w:rFonts w:asciiTheme="majorBidi" w:hAnsiTheme="majorBidi" w:cstheme="majorBidi"/>
          <w:b/>
          <w:bCs/>
          <w:sz w:val="28"/>
          <w:szCs w:val="28"/>
        </w:rPr>
      </w:pPr>
    </w:p>
    <w:p w:rsidR="001B3A1C" w:rsidRPr="0092209A" w:rsidRDefault="001B3A1C" w:rsidP="00B83BB9">
      <w:pPr>
        <w:pStyle w:val="ListParagraph"/>
        <w:autoSpaceDE w:val="0"/>
        <w:autoSpaceDN w:val="0"/>
        <w:bidi w:val="0"/>
        <w:adjustRightInd w:val="0"/>
        <w:spacing w:after="0" w:line="240" w:lineRule="auto"/>
        <w:ind w:left="0"/>
        <w:rPr>
          <w:rFonts w:asciiTheme="majorBidi" w:hAnsiTheme="majorBidi" w:cstheme="majorBidi"/>
          <w:sz w:val="24"/>
          <w:szCs w:val="24"/>
        </w:rPr>
      </w:pPr>
      <w:r w:rsidRPr="0092209A">
        <w:rPr>
          <w:rFonts w:asciiTheme="majorBidi" w:hAnsiTheme="majorBidi" w:cstheme="majorBidi"/>
          <w:b/>
          <w:bCs/>
          <w:sz w:val="28"/>
          <w:szCs w:val="28"/>
        </w:rPr>
        <w:t>Toxic multi-nodular goiter</w:t>
      </w:r>
    </w:p>
    <w:p w:rsidR="001B3A1C"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Occurs in older women.</w:t>
      </w:r>
    </w:p>
    <w:p w:rsidR="001B3A1C"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Areas of hyper- and hypoplasia within the gland.</w:t>
      </w:r>
    </w:p>
    <w:p w:rsidR="001B3A1C" w:rsidRPr="001B3A1C" w:rsidRDefault="001B3A1C" w:rsidP="00B83BB9">
      <w:pPr>
        <w:pStyle w:val="ListParagraph"/>
        <w:numPr>
          <w:ilvl w:val="0"/>
          <w:numId w:val="3"/>
        </w:numPr>
        <w:autoSpaceDE w:val="0"/>
        <w:autoSpaceDN w:val="0"/>
        <w:bidi w:val="0"/>
        <w:adjustRightInd w:val="0"/>
        <w:spacing w:after="0" w:line="240" w:lineRule="auto"/>
        <w:rPr>
          <w:rFonts w:asciiTheme="majorBidi" w:hAnsiTheme="majorBidi" w:cstheme="majorBidi"/>
          <w:sz w:val="24"/>
          <w:szCs w:val="24"/>
        </w:rPr>
      </w:pPr>
      <w:r w:rsidRPr="001B3A1C">
        <w:rPr>
          <w:rFonts w:asciiTheme="majorBidi" w:hAnsiTheme="majorBidi" w:cstheme="majorBidi"/>
          <w:sz w:val="24"/>
          <w:szCs w:val="24"/>
        </w:rPr>
        <w:t>Palp</w:t>
      </w:r>
      <w:r w:rsidR="00297C72">
        <w:rPr>
          <w:rFonts w:asciiTheme="majorBidi" w:hAnsiTheme="majorBidi" w:cstheme="majorBidi"/>
          <w:sz w:val="24"/>
          <w:szCs w:val="24"/>
        </w:rPr>
        <w:t>able nodular goitre</w:t>
      </w:r>
      <w:r w:rsidRPr="001B3A1C">
        <w:rPr>
          <w:rFonts w:asciiTheme="majorBidi" w:hAnsiTheme="majorBidi" w:cstheme="majorBidi"/>
          <w:sz w:val="24"/>
          <w:szCs w:val="24"/>
        </w:rPr>
        <w:t>.</w:t>
      </w:r>
    </w:p>
    <w:p w:rsidR="009F0B06" w:rsidRDefault="009F0B06" w:rsidP="00B83BB9">
      <w:pPr>
        <w:autoSpaceDE w:val="0"/>
        <w:autoSpaceDN w:val="0"/>
        <w:bidi w:val="0"/>
        <w:adjustRightInd w:val="0"/>
        <w:spacing w:after="0" w:line="240" w:lineRule="auto"/>
        <w:rPr>
          <w:rFonts w:asciiTheme="majorBidi" w:hAnsiTheme="majorBidi" w:cstheme="majorBidi"/>
          <w:b/>
          <w:bCs/>
          <w:sz w:val="28"/>
          <w:szCs w:val="28"/>
        </w:rPr>
      </w:pPr>
    </w:p>
    <w:p w:rsidR="0092209A" w:rsidRDefault="001B3A1C" w:rsidP="00B83BB9">
      <w:pPr>
        <w:autoSpaceDE w:val="0"/>
        <w:autoSpaceDN w:val="0"/>
        <w:bidi w:val="0"/>
        <w:adjustRightInd w:val="0"/>
        <w:spacing w:after="0" w:line="240" w:lineRule="auto"/>
        <w:rPr>
          <w:rFonts w:asciiTheme="majorBidi" w:hAnsiTheme="majorBidi" w:cstheme="majorBidi"/>
          <w:b/>
          <w:bCs/>
          <w:sz w:val="24"/>
          <w:szCs w:val="24"/>
        </w:rPr>
      </w:pPr>
      <w:r w:rsidRPr="0092209A">
        <w:rPr>
          <w:rFonts w:asciiTheme="majorBidi" w:hAnsiTheme="majorBidi" w:cstheme="majorBidi"/>
          <w:b/>
          <w:bCs/>
          <w:sz w:val="28"/>
          <w:szCs w:val="28"/>
        </w:rPr>
        <w:t>Toxic adenoma</w:t>
      </w:r>
    </w:p>
    <w:p w:rsidR="0092209A" w:rsidRPr="0092209A" w:rsidRDefault="001B3A1C" w:rsidP="00B83BB9">
      <w:pPr>
        <w:pStyle w:val="ListParagraph"/>
        <w:numPr>
          <w:ilvl w:val="0"/>
          <w:numId w:val="4"/>
        </w:numPr>
        <w:autoSpaceDE w:val="0"/>
        <w:autoSpaceDN w:val="0"/>
        <w:bidi w:val="0"/>
        <w:adjustRightInd w:val="0"/>
        <w:spacing w:after="0" w:line="240" w:lineRule="auto"/>
        <w:rPr>
          <w:rFonts w:asciiTheme="majorBidi" w:hAnsiTheme="majorBidi" w:cstheme="majorBidi"/>
          <w:b/>
          <w:bCs/>
          <w:sz w:val="24"/>
          <w:szCs w:val="24"/>
        </w:rPr>
      </w:pPr>
      <w:r w:rsidRPr="0092209A">
        <w:rPr>
          <w:rFonts w:asciiTheme="majorBidi" w:hAnsiTheme="majorBidi" w:cstheme="majorBidi"/>
          <w:sz w:val="24"/>
          <w:szCs w:val="24"/>
        </w:rPr>
        <w:t>Causes ~5% of hyperthyroidism.</w:t>
      </w:r>
    </w:p>
    <w:p w:rsidR="006178DB" w:rsidRPr="006178DB" w:rsidRDefault="001B3A1C" w:rsidP="00B83BB9">
      <w:pPr>
        <w:pStyle w:val="ListParagraph"/>
        <w:numPr>
          <w:ilvl w:val="0"/>
          <w:numId w:val="4"/>
        </w:numPr>
        <w:autoSpaceDE w:val="0"/>
        <w:autoSpaceDN w:val="0"/>
        <w:bidi w:val="0"/>
        <w:adjustRightInd w:val="0"/>
        <w:spacing w:after="0" w:line="240" w:lineRule="auto"/>
        <w:rPr>
          <w:rFonts w:asciiTheme="majorBidi" w:hAnsiTheme="majorBidi" w:cstheme="majorBidi"/>
          <w:b/>
          <w:bCs/>
          <w:sz w:val="24"/>
          <w:szCs w:val="24"/>
        </w:rPr>
      </w:pPr>
      <w:r w:rsidRPr="0092209A">
        <w:rPr>
          <w:rFonts w:asciiTheme="majorBidi" w:hAnsiTheme="majorBidi" w:cstheme="majorBidi"/>
          <w:sz w:val="24"/>
          <w:szCs w:val="24"/>
        </w:rPr>
        <w:t>Will not remit after anti-thyroid medication.</w:t>
      </w:r>
    </w:p>
    <w:p w:rsidR="006178DB" w:rsidRPr="006178DB" w:rsidRDefault="006178DB" w:rsidP="00B83BB9">
      <w:pPr>
        <w:pStyle w:val="ListParagraph"/>
        <w:numPr>
          <w:ilvl w:val="0"/>
          <w:numId w:val="4"/>
        </w:numPr>
        <w:autoSpaceDE w:val="0"/>
        <w:autoSpaceDN w:val="0"/>
        <w:bidi w:val="0"/>
        <w:adjustRightInd w:val="0"/>
        <w:spacing w:after="0" w:line="240" w:lineRule="auto"/>
        <w:rPr>
          <w:rFonts w:asciiTheme="majorBidi" w:hAnsiTheme="majorBidi" w:cstheme="majorBidi"/>
          <w:b/>
          <w:bCs/>
          <w:sz w:val="24"/>
          <w:szCs w:val="24"/>
        </w:rPr>
      </w:pPr>
      <w:r w:rsidRPr="006178DB">
        <w:rPr>
          <w:rFonts w:asciiTheme="majorBidi" w:hAnsiTheme="majorBidi" w:cstheme="majorBidi"/>
          <w:sz w:val="24"/>
          <w:szCs w:val="24"/>
        </w:rPr>
        <w:t>Focal point of enlarg</w:t>
      </w:r>
      <w:r>
        <w:rPr>
          <w:rFonts w:asciiTheme="majorBidi" w:hAnsiTheme="majorBidi" w:cstheme="majorBidi"/>
          <w:sz w:val="24"/>
          <w:szCs w:val="24"/>
        </w:rPr>
        <w:t>ement palpable within the gland.</w:t>
      </w:r>
    </w:p>
    <w:p w:rsidR="006178DB" w:rsidRPr="006178DB" w:rsidRDefault="006178DB" w:rsidP="00B83BB9">
      <w:pPr>
        <w:pStyle w:val="ListParagraph"/>
        <w:numPr>
          <w:ilvl w:val="0"/>
          <w:numId w:val="4"/>
        </w:numPr>
        <w:autoSpaceDE w:val="0"/>
        <w:autoSpaceDN w:val="0"/>
        <w:bidi w:val="0"/>
        <w:adjustRightInd w:val="0"/>
        <w:spacing w:after="0" w:line="240" w:lineRule="auto"/>
        <w:rPr>
          <w:rFonts w:asciiTheme="majorBidi" w:hAnsiTheme="majorBidi" w:cstheme="majorBidi"/>
          <w:b/>
          <w:bCs/>
          <w:sz w:val="24"/>
          <w:szCs w:val="24"/>
        </w:rPr>
      </w:pPr>
      <w:r w:rsidRPr="006178DB">
        <w:rPr>
          <w:rFonts w:asciiTheme="majorBidi" w:hAnsiTheme="majorBidi" w:cstheme="majorBidi"/>
          <w:sz w:val="24"/>
          <w:szCs w:val="24"/>
        </w:rPr>
        <w:t>Post-partum thyroiditis.</w:t>
      </w:r>
    </w:p>
    <w:p w:rsidR="006178DB" w:rsidRPr="006178DB" w:rsidRDefault="006178DB" w:rsidP="00B83BB9">
      <w:pPr>
        <w:pStyle w:val="ListParagraph"/>
        <w:numPr>
          <w:ilvl w:val="0"/>
          <w:numId w:val="4"/>
        </w:numPr>
        <w:autoSpaceDE w:val="0"/>
        <w:autoSpaceDN w:val="0"/>
        <w:bidi w:val="0"/>
        <w:adjustRightInd w:val="0"/>
        <w:spacing w:after="0" w:line="240" w:lineRule="auto"/>
        <w:rPr>
          <w:rFonts w:asciiTheme="majorBidi" w:hAnsiTheme="majorBidi" w:cstheme="majorBidi"/>
          <w:b/>
          <w:bCs/>
          <w:sz w:val="24"/>
          <w:szCs w:val="24"/>
        </w:rPr>
      </w:pPr>
      <w:r w:rsidRPr="006178DB">
        <w:rPr>
          <w:rFonts w:asciiTheme="majorBidi" w:hAnsiTheme="majorBidi" w:cstheme="majorBidi"/>
          <w:sz w:val="24"/>
          <w:szCs w:val="24"/>
        </w:rPr>
        <w:t>De Quervain</w:t>
      </w:r>
      <w:r w:rsidRPr="006178DB">
        <w:rPr>
          <w:rFonts w:asciiTheme="majorBidi" w:hAnsiTheme="majorBidi" w:cstheme="majorBidi" w:hint="eastAsia"/>
          <w:sz w:val="24"/>
          <w:szCs w:val="24"/>
        </w:rPr>
        <w:t>’</w:t>
      </w:r>
      <w:r w:rsidRPr="006178DB">
        <w:rPr>
          <w:rFonts w:asciiTheme="majorBidi" w:hAnsiTheme="majorBidi" w:cstheme="majorBidi"/>
          <w:sz w:val="24"/>
          <w:szCs w:val="24"/>
        </w:rPr>
        <w:t>s thyroiditis (following acute inflammation).</w:t>
      </w:r>
    </w:p>
    <w:p w:rsidR="006178DB" w:rsidRPr="006178DB" w:rsidRDefault="006178DB" w:rsidP="00B83BB9">
      <w:pPr>
        <w:pStyle w:val="ListParagraph"/>
        <w:numPr>
          <w:ilvl w:val="0"/>
          <w:numId w:val="4"/>
        </w:numPr>
        <w:autoSpaceDE w:val="0"/>
        <w:autoSpaceDN w:val="0"/>
        <w:bidi w:val="0"/>
        <w:adjustRightInd w:val="0"/>
        <w:spacing w:after="0" w:line="240" w:lineRule="auto"/>
        <w:rPr>
          <w:rFonts w:asciiTheme="majorBidi" w:hAnsiTheme="majorBidi" w:cstheme="majorBidi"/>
          <w:b/>
          <w:bCs/>
          <w:sz w:val="24"/>
          <w:szCs w:val="24"/>
        </w:rPr>
      </w:pPr>
      <w:r w:rsidRPr="006178DB">
        <w:rPr>
          <w:rFonts w:asciiTheme="majorBidi" w:hAnsiTheme="majorBidi" w:cstheme="majorBidi"/>
          <w:sz w:val="24"/>
          <w:szCs w:val="24"/>
        </w:rPr>
        <w:t xml:space="preserve">Testicular or ovarian </w:t>
      </w:r>
      <w:r w:rsidR="00297C72" w:rsidRPr="006178DB">
        <w:rPr>
          <w:rFonts w:asciiTheme="majorBidi" w:hAnsiTheme="majorBidi" w:cstheme="majorBidi"/>
          <w:sz w:val="24"/>
          <w:szCs w:val="24"/>
        </w:rPr>
        <w:t>tumors</w:t>
      </w:r>
      <w:r w:rsidRPr="006178DB">
        <w:rPr>
          <w:rFonts w:asciiTheme="majorBidi" w:hAnsiTheme="majorBidi" w:cstheme="majorBidi"/>
          <w:sz w:val="24"/>
          <w:szCs w:val="24"/>
        </w:rPr>
        <w:t>.</w:t>
      </w:r>
    </w:p>
    <w:p w:rsidR="006178DB" w:rsidRPr="006178DB" w:rsidRDefault="006178DB" w:rsidP="00B83BB9">
      <w:pPr>
        <w:pStyle w:val="ListParagraph"/>
        <w:numPr>
          <w:ilvl w:val="0"/>
          <w:numId w:val="4"/>
        </w:numPr>
        <w:autoSpaceDE w:val="0"/>
        <w:autoSpaceDN w:val="0"/>
        <w:bidi w:val="0"/>
        <w:adjustRightInd w:val="0"/>
        <w:spacing w:after="0" w:line="240" w:lineRule="auto"/>
        <w:rPr>
          <w:rFonts w:asciiTheme="majorBidi" w:hAnsiTheme="majorBidi" w:cstheme="majorBidi"/>
          <w:b/>
          <w:bCs/>
          <w:sz w:val="24"/>
          <w:szCs w:val="24"/>
        </w:rPr>
      </w:pPr>
      <w:r w:rsidRPr="006178DB">
        <w:rPr>
          <w:rFonts w:asciiTheme="majorBidi" w:hAnsiTheme="majorBidi" w:cstheme="majorBidi"/>
          <w:sz w:val="24"/>
          <w:szCs w:val="24"/>
        </w:rPr>
        <w:t>Pituitary adenoma.</w:t>
      </w:r>
    </w:p>
    <w:p w:rsidR="006178DB" w:rsidRPr="006178DB" w:rsidRDefault="006178DB" w:rsidP="00B83BB9">
      <w:pPr>
        <w:pStyle w:val="ListParagraph"/>
        <w:numPr>
          <w:ilvl w:val="0"/>
          <w:numId w:val="4"/>
        </w:numPr>
        <w:autoSpaceDE w:val="0"/>
        <w:autoSpaceDN w:val="0"/>
        <w:bidi w:val="0"/>
        <w:adjustRightInd w:val="0"/>
        <w:spacing w:after="0" w:line="240" w:lineRule="auto"/>
        <w:rPr>
          <w:rFonts w:asciiTheme="majorBidi" w:hAnsiTheme="majorBidi" w:cstheme="majorBidi"/>
          <w:b/>
          <w:bCs/>
          <w:sz w:val="24"/>
          <w:szCs w:val="24"/>
        </w:rPr>
      </w:pPr>
      <w:r w:rsidRPr="006178DB">
        <w:rPr>
          <w:rFonts w:asciiTheme="majorBidi" w:hAnsiTheme="majorBidi" w:cstheme="majorBidi"/>
          <w:sz w:val="24"/>
          <w:szCs w:val="24"/>
        </w:rPr>
        <w:t>Overdose of thyroxine.</w:t>
      </w:r>
    </w:p>
    <w:p w:rsidR="00904FFD" w:rsidRDefault="00904FFD"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1DF1A35" wp14:editId="56FD4196">
            <wp:extent cx="3038475" cy="2524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475" cy="2524125"/>
                    </a:xfrm>
                    <a:prstGeom prst="rect">
                      <a:avLst/>
                    </a:prstGeom>
                    <a:noFill/>
                    <a:ln>
                      <a:noFill/>
                    </a:ln>
                  </pic:spPr>
                </pic:pic>
              </a:graphicData>
            </a:graphic>
          </wp:inline>
        </w:drawing>
      </w:r>
    </w:p>
    <w:p w:rsidR="0092209A" w:rsidRPr="0092209A" w:rsidRDefault="0092209A" w:rsidP="00B83BB9">
      <w:pPr>
        <w:autoSpaceDE w:val="0"/>
        <w:autoSpaceDN w:val="0"/>
        <w:bidi w:val="0"/>
        <w:adjustRightInd w:val="0"/>
        <w:spacing w:after="0" w:line="240" w:lineRule="auto"/>
        <w:rPr>
          <w:rFonts w:asciiTheme="majorBidi" w:hAnsiTheme="majorBidi" w:cstheme="majorBidi"/>
          <w:b/>
          <w:bCs/>
          <w:sz w:val="28"/>
          <w:szCs w:val="28"/>
        </w:rPr>
      </w:pPr>
      <w:r w:rsidRPr="0092209A">
        <w:rPr>
          <w:rFonts w:asciiTheme="majorBidi" w:hAnsiTheme="majorBidi" w:cstheme="majorBidi"/>
          <w:b/>
          <w:bCs/>
          <w:sz w:val="28"/>
          <w:szCs w:val="28"/>
        </w:rPr>
        <w:t>Diagnosis</w:t>
      </w:r>
    </w:p>
    <w:p w:rsidR="0092209A" w:rsidRDefault="0092209A" w:rsidP="00B83BB9">
      <w:pPr>
        <w:pStyle w:val="ListParagraph"/>
        <w:numPr>
          <w:ilvl w:val="0"/>
          <w:numId w:val="5"/>
        </w:numPr>
        <w:autoSpaceDE w:val="0"/>
        <w:autoSpaceDN w:val="0"/>
        <w:bidi w:val="0"/>
        <w:adjustRightInd w:val="0"/>
        <w:spacing w:after="0" w:line="240" w:lineRule="auto"/>
        <w:rPr>
          <w:rFonts w:asciiTheme="majorBidi" w:hAnsiTheme="majorBidi" w:cstheme="majorBidi"/>
          <w:sz w:val="24"/>
          <w:szCs w:val="24"/>
        </w:rPr>
      </w:pPr>
      <w:r w:rsidRPr="0092209A">
        <w:rPr>
          <w:rFonts w:asciiTheme="majorBidi" w:hAnsiTheme="majorBidi" w:cstheme="majorBidi"/>
          <w:sz w:val="24"/>
          <w:szCs w:val="24"/>
        </w:rPr>
        <w:t>Hyperthyroidism is confirmed by thyroid function tests (TFTs):</w:t>
      </w:r>
    </w:p>
    <w:p w:rsidR="0092209A" w:rsidRDefault="0092209A" w:rsidP="00B83BB9">
      <w:pPr>
        <w:pStyle w:val="ListParagraph"/>
        <w:numPr>
          <w:ilvl w:val="0"/>
          <w:numId w:val="5"/>
        </w:numPr>
        <w:autoSpaceDE w:val="0"/>
        <w:autoSpaceDN w:val="0"/>
        <w:bidi w:val="0"/>
        <w:adjustRightInd w:val="0"/>
        <w:spacing w:after="0" w:line="240" w:lineRule="auto"/>
        <w:rPr>
          <w:rFonts w:asciiTheme="majorBidi" w:hAnsiTheme="majorBidi" w:cstheme="majorBidi"/>
          <w:sz w:val="24"/>
          <w:szCs w:val="24"/>
        </w:rPr>
      </w:pPr>
      <w:r w:rsidRPr="0092209A">
        <w:rPr>
          <w:rFonts w:asciiTheme="majorBidi" w:hAnsiTheme="majorBidi" w:cstheme="majorBidi"/>
          <w:sz w:val="24"/>
          <w:szCs w:val="24"/>
        </w:rPr>
        <w:t>↓TSH (&lt;0.5 mU/L);</w:t>
      </w:r>
    </w:p>
    <w:p w:rsidR="0092209A" w:rsidRDefault="0092209A" w:rsidP="00B83BB9">
      <w:pPr>
        <w:pStyle w:val="ListParagraph"/>
        <w:numPr>
          <w:ilvl w:val="0"/>
          <w:numId w:val="5"/>
        </w:numPr>
        <w:autoSpaceDE w:val="0"/>
        <w:autoSpaceDN w:val="0"/>
        <w:bidi w:val="0"/>
        <w:adjustRightInd w:val="0"/>
        <w:spacing w:after="0" w:line="240" w:lineRule="auto"/>
        <w:rPr>
          <w:rFonts w:asciiTheme="majorBidi" w:hAnsiTheme="majorBidi" w:cstheme="majorBidi"/>
          <w:sz w:val="24"/>
          <w:szCs w:val="24"/>
        </w:rPr>
      </w:pPr>
      <w:r w:rsidRPr="0092209A">
        <w:rPr>
          <w:rFonts w:asciiTheme="majorBidi" w:hAnsiTheme="majorBidi" w:cstheme="majorBidi"/>
          <w:sz w:val="24"/>
          <w:szCs w:val="24"/>
        </w:rPr>
        <w:lastRenderedPageBreak/>
        <w:t xml:space="preserve"> ↑T3 and T4 (except in rare pituitary or gonadal causes).</w:t>
      </w:r>
    </w:p>
    <w:p w:rsidR="0092209A" w:rsidRPr="0092209A" w:rsidRDefault="0092209A" w:rsidP="00B83BB9">
      <w:pPr>
        <w:pStyle w:val="ListParagraph"/>
        <w:numPr>
          <w:ilvl w:val="0"/>
          <w:numId w:val="5"/>
        </w:numPr>
        <w:autoSpaceDE w:val="0"/>
        <w:autoSpaceDN w:val="0"/>
        <w:bidi w:val="0"/>
        <w:adjustRightInd w:val="0"/>
        <w:spacing w:after="0" w:line="240" w:lineRule="auto"/>
        <w:rPr>
          <w:rFonts w:asciiTheme="majorBidi" w:hAnsiTheme="majorBidi" w:cstheme="majorBidi"/>
          <w:sz w:val="24"/>
          <w:szCs w:val="24"/>
        </w:rPr>
      </w:pPr>
      <w:r w:rsidRPr="0092209A">
        <w:rPr>
          <w:rFonts w:asciiTheme="majorBidi" w:hAnsiTheme="majorBidi" w:cstheme="majorBidi"/>
          <w:sz w:val="24"/>
          <w:szCs w:val="24"/>
        </w:rPr>
        <w:t xml:space="preserve"> In Graves</w:t>
      </w:r>
      <w:r w:rsidRPr="0092209A">
        <w:rPr>
          <w:rFonts w:asciiTheme="majorBidi" w:hAnsiTheme="majorBidi" w:cstheme="majorBidi" w:hint="eastAsia"/>
          <w:sz w:val="24"/>
          <w:szCs w:val="24"/>
        </w:rPr>
        <w:t>’</w:t>
      </w:r>
      <w:r w:rsidRPr="0092209A">
        <w:rPr>
          <w:rFonts w:asciiTheme="majorBidi" w:hAnsiTheme="majorBidi" w:cstheme="majorBidi"/>
          <w:sz w:val="24"/>
          <w:szCs w:val="24"/>
        </w:rPr>
        <w:t xml:space="preserve"> disease, thyroid peroxidase (TPO) and thyroglobulin antibodies</w:t>
      </w:r>
      <w:r>
        <w:rPr>
          <w:rFonts w:asciiTheme="majorBidi" w:hAnsiTheme="majorBidi" w:cstheme="majorBidi"/>
          <w:sz w:val="24"/>
          <w:szCs w:val="24"/>
        </w:rPr>
        <w:t xml:space="preserve"> </w:t>
      </w:r>
      <w:r w:rsidRPr="0092209A">
        <w:rPr>
          <w:rFonts w:asciiTheme="majorBidi" w:hAnsiTheme="majorBidi" w:cstheme="majorBidi"/>
          <w:sz w:val="24"/>
          <w:szCs w:val="24"/>
        </w:rPr>
        <w:t>can be measured.</w:t>
      </w:r>
    </w:p>
    <w:p w:rsidR="009F0B06" w:rsidRDefault="009F0B06" w:rsidP="00B83BB9">
      <w:pPr>
        <w:autoSpaceDE w:val="0"/>
        <w:autoSpaceDN w:val="0"/>
        <w:bidi w:val="0"/>
        <w:adjustRightInd w:val="0"/>
        <w:spacing w:after="0" w:line="240" w:lineRule="auto"/>
        <w:rPr>
          <w:rFonts w:asciiTheme="majorBidi" w:hAnsiTheme="majorBidi" w:cstheme="majorBidi"/>
          <w:b/>
          <w:bCs/>
          <w:sz w:val="28"/>
          <w:szCs w:val="28"/>
        </w:rPr>
      </w:pPr>
    </w:p>
    <w:p w:rsidR="0092209A" w:rsidRDefault="0092209A" w:rsidP="00B83BB9">
      <w:pPr>
        <w:autoSpaceDE w:val="0"/>
        <w:autoSpaceDN w:val="0"/>
        <w:bidi w:val="0"/>
        <w:adjustRightInd w:val="0"/>
        <w:spacing w:after="0" w:line="240" w:lineRule="auto"/>
        <w:rPr>
          <w:rFonts w:asciiTheme="majorBidi" w:hAnsiTheme="majorBidi" w:cstheme="majorBidi"/>
          <w:b/>
          <w:bCs/>
          <w:sz w:val="28"/>
          <w:szCs w:val="28"/>
        </w:rPr>
      </w:pPr>
      <w:r w:rsidRPr="0092209A">
        <w:rPr>
          <w:rFonts w:asciiTheme="majorBidi" w:hAnsiTheme="majorBidi" w:cstheme="majorBidi"/>
          <w:b/>
          <w:bCs/>
          <w:sz w:val="28"/>
          <w:szCs w:val="28"/>
        </w:rPr>
        <w:t>Imaging</w:t>
      </w:r>
    </w:p>
    <w:p w:rsidR="0092209A" w:rsidRPr="0092209A" w:rsidRDefault="0092209A" w:rsidP="00B83BB9">
      <w:pPr>
        <w:pStyle w:val="ListParagraph"/>
        <w:numPr>
          <w:ilvl w:val="0"/>
          <w:numId w:val="6"/>
        </w:numPr>
        <w:autoSpaceDE w:val="0"/>
        <w:autoSpaceDN w:val="0"/>
        <w:bidi w:val="0"/>
        <w:adjustRightInd w:val="0"/>
        <w:spacing w:after="0" w:line="240" w:lineRule="auto"/>
        <w:rPr>
          <w:rFonts w:asciiTheme="majorBidi" w:hAnsiTheme="majorBidi" w:cstheme="majorBidi"/>
          <w:b/>
          <w:bCs/>
          <w:sz w:val="28"/>
          <w:szCs w:val="28"/>
        </w:rPr>
      </w:pPr>
      <w:r w:rsidRPr="0092209A">
        <w:rPr>
          <w:rFonts w:asciiTheme="majorBidi" w:hAnsiTheme="majorBidi" w:cstheme="majorBidi"/>
          <w:sz w:val="24"/>
          <w:szCs w:val="24"/>
        </w:rPr>
        <w:t>Thyroid scintogram uses radioactive iodine to identify overactive areas</w:t>
      </w:r>
      <w:r>
        <w:rPr>
          <w:rFonts w:asciiTheme="majorBidi" w:hAnsiTheme="majorBidi" w:cstheme="majorBidi"/>
          <w:sz w:val="24"/>
          <w:szCs w:val="24"/>
        </w:rPr>
        <w:t xml:space="preserve"> </w:t>
      </w:r>
      <w:r w:rsidRPr="0092209A">
        <w:rPr>
          <w:rFonts w:asciiTheme="majorBidi" w:hAnsiTheme="majorBidi" w:cstheme="majorBidi"/>
          <w:sz w:val="24"/>
          <w:szCs w:val="24"/>
        </w:rPr>
        <w:t>within the gland (</w:t>
      </w:r>
      <w:r w:rsidRPr="0092209A">
        <w:rPr>
          <w:rFonts w:asciiTheme="majorBidi" w:hAnsiTheme="majorBidi" w:cstheme="majorBidi" w:hint="eastAsia"/>
          <w:sz w:val="24"/>
          <w:szCs w:val="24"/>
        </w:rPr>
        <w:t>‘</w:t>
      </w:r>
      <w:r w:rsidRPr="0092209A">
        <w:rPr>
          <w:rFonts w:asciiTheme="majorBidi" w:hAnsiTheme="majorBidi" w:cstheme="majorBidi"/>
          <w:sz w:val="24"/>
          <w:szCs w:val="24"/>
        </w:rPr>
        <w:t>hot nodules</w:t>
      </w:r>
      <w:r w:rsidRPr="0092209A">
        <w:rPr>
          <w:rFonts w:asciiTheme="majorBidi" w:hAnsiTheme="majorBidi" w:cstheme="majorBidi" w:hint="eastAsia"/>
          <w:sz w:val="24"/>
          <w:szCs w:val="24"/>
        </w:rPr>
        <w:t>’</w:t>
      </w:r>
      <w:r w:rsidRPr="0092209A">
        <w:rPr>
          <w:rFonts w:asciiTheme="majorBidi" w:hAnsiTheme="majorBidi" w:cstheme="majorBidi"/>
          <w:sz w:val="24"/>
          <w:szCs w:val="24"/>
        </w:rPr>
        <w:t>).</w:t>
      </w:r>
    </w:p>
    <w:p w:rsidR="0092209A" w:rsidRPr="0092209A" w:rsidRDefault="009F0B06" w:rsidP="00B83BB9">
      <w:pPr>
        <w:pStyle w:val="ListParagraph"/>
        <w:numPr>
          <w:ilvl w:val="0"/>
          <w:numId w:val="6"/>
        </w:numPr>
        <w:autoSpaceDE w:val="0"/>
        <w:autoSpaceDN w:val="0"/>
        <w:bidi w:val="0"/>
        <w:adjustRightInd w:val="0"/>
        <w:spacing w:after="0" w:line="240" w:lineRule="auto"/>
        <w:rPr>
          <w:rFonts w:asciiTheme="majorBidi" w:hAnsiTheme="majorBidi" w:cstheme="majorBidi"/>
          <w:b/>
          <w:bCs/>
          <w:sz w:val="28"/>
          <w:szCs w:val="28"/>
        </w:rPr>
      </w:pPr>
      <w:r w:rsidRPr="0092209A">
        <w:rPr>
          <w:rFonts w:asciiTheme="majorBidi" w:hAnsiTheme="majorBidi" w:cstheme="majorBidi"/>
          <w:sz w:val="24"/>
          <w:szCs w:val="24"/>
        </w:rPr>
        <w:t>Ultrasound scans</w:t>
      </w:r>
      <w:r w:rsidR="0092209A" w:rsidRPr="0092209A">
        <w:rPr>
          <w:rFonts w:asciiTheme="majorBidi" w:hAnsiTheme="majorBidi" w:cstheme="majorBidi"/>
          <w:sz w:val="24"/>
          <w:szCs w:val="24"/>
        </w:rPr>
        <w:t xml:space="preserve"> (USS) and computed tomography (CT) allow detail of the</w:t>
      </w:r>
      <w:r w:rsidR="0092209A">
        <w:rPr>
          <w:rFonts w:asciiTheme="majorBidi" w:hAnsiTheme="majorBidi" w:cstheme="majorBidi"/>
          <w:sz w:val="24"/>
          <w:szCs w:val="24"/>
        </w:rPr>
        <w:t xml:space="preserve"> </w:t>
      </w:r>
      <w:r w:rsidR="0092209A" w:rsidRPr="0092209A">
        <w:rPr>
          <w:rFonts w:asciiTheme="majorBidi" w:hAnsiTheme="majorBidi" w:cstheme="majorBidi"/>
          <w:sz w:val="24"/>
          <w:szCs w:val="24"/>
        </w:rPr>
        <w:t>gland and identification of compression of adjacent structures.</w:t>
      </w:r>
    </w:p>
    <w:p w:rsidR="009F0B06" w:rsidRDefault="009F0B06" w:rsidP="00B83BB9">
      <w:pPr>
        <w:autoSpaceDE w:val="0"/>
        <w:autoSpaceDN w:val="0"/>
        <w:bidi w:val="0"/>
        <w:adjustRightInd w:val="0"/>
        <w:spacing w:after="0" w:line="240" w:lineRule="auto"/>
        <w:rPr>
          <w:rFonts w:asciiTheme="majorBidi" w:hAnsiTheme="majorBidi" w:cstheme="majorBidi"/>
          <w:b/>
          <w:bCs/>
          <w:sz w:val="28"/>
          <w:szCs w:val="28"/>
        </w:rPr>
      </w:pPr>
    </w:p>
    <w:p w:rsidR="0092209A" w:rsidRPr="0092209A" w:rsidRDefault="0092209A" w:rsidP="00B83BB9">
      <w:pPr>
        <w:autoSpaceDE w:val="0"/>
        <w:autoSpaceDN w:val="0"/>
        <w:bidi w:val="0"/>
        <w:adjustRightInd w:val="0"/>
        <w:spacing w:after="0" w:line="240" w:lineRule="auto"/>
        <w:rPr>
          <w:rFonts w:asciiTheme="majorBidi" w:hAnsiTheme="majorBidi" w:cstheme="majorBidi"/>
          <w:b/>
          <w:bCs/>
          <w:sz w:val="28"/>
          <w:szCs w:val="28"/>
        </w:rPr>
      </w:pPr>
      <w:r w:rsidRPr="0092209A">
        <w:rPr>
          <w:rFonts w:asciiTheme="majorBidi" w:hAnsiTheme="majorBidi" w:cstheme="majorBidi"/>
          <w:b/>
          <w:bCs/>
          <w:sz w:val="28"/>
          <w:szCs w:val="28"/>
        </w:rPr>
        <w:t>Biopsy</w:t>
      </w:r>
    </w:p>
    <w:p w:rsidR="0092209A" w:rsidRDefault="0092209A" w:rsidP="00B83BB9">
      <w:pPr>
        <w:pStyle w:val="ListParagraph"/>
        <w:numPr>
          <w:ilvl w:val="0"/>
          <w:numId w:val="7"/>
        </w:numPr>
        <w:autoSpaceDE w:val="0"/>
        <w:autoSpaceDN w:val="0"/>
        <w:bidi w:val="0"/>
        <w:adjustRightInd w:val="0"/>
        <w:spacing w:after="0" w:line="240" w:lineRule="auto"/>
        <w:rPr>
          <w:rFonts w:asciiTheme="majorBidi" w:hAnsiTheme="majorBidi" w:cstheme="majorBidi"/>
          <w:sz w:val="24"/>
          <w:szCs w:val="24"/>
        </w:rPr>
      </w:pPr>
      <w:r w:rsidRPr="0092209A">
        <w:rPr>
          <w:rFonts w:asciiTheme="majorBidi" w:hAnsiTheme="majorBidi" w:cstheme="majorBidi"/>
          <w:sz w:val="24"/>
          <w:szCs w:val="24"/>
        </w:rPr>
        <w:t>Allows histological analysis.</w:t>
      </w:r>
    </w:p>
    <w:p w:rsidR="0092209A" w:rsidRDefault="0092209A" w:rsidP="00B83BB9">
      <w:pPr>
        <w:pStyle w:val="ListParagraph"/>
        <w:numPr>
          <w:ilvl w:val="0"/>
          <w:numId w:val="7"/>
        </w:numPr>
        <w:autoSpaceDE w:val="0"/>
        <w:autoSpaceDN w:val="0"/>
        <w:bidi w:val="0"/>
        <w:adjustRightInd w:val="0"/>
        <w:spacing w:after="0" w:line="240" w:lineRule="auto"/>
        <w:rPr>
          <w:rFonts w:asciiTheme="majorBidi" w:hAnsiTheme="majorBidi" w:cstheme="majorBidi"/>
          <w:sz w:val="24"/>
          <w:szCs w:val="24"/>
        </w:rPr>
      </w:pPr>
      <w:r w:rsidRPr="0092209A">
        <w:rPr>
          <w:rFonts w:asciiTheme="majorBidi" w:hAnsiTheme="majorBidi" w:cstheme="majorBidi"/>
          <w:sz w:val="24"/>
          <w:szCs w:val="24"/>
        </w:rPr>
        <w:t>Often USS-guided.</w:t>
      </w:r>
    </w:p>
    <w:p w:rsidR="00AD13F0" w:rsidRDefault="00AD13F0" w:rsidP="00B83BB9">
      <w:pPr>
        <w:autoSpaceDE w:val="0"/>
        <w:autoSpaceDN w:val="0"/>
        <w:bidi w:val="0"/>
        <w:adjustRightInd w:val="0"/>
        <w:spacing w:after="0" w:line="240" w:lineRule="auto"/>
        <w:rPr>
          <w:rFonts w:asciiTheme="majorBidi" w:hAnsiTheme="majorBidi" w:cstheme="majorBidi"/>
          <w:sz w:val="24"/>
          <w:szCs w:val="24"/>
        </w:rPr>
      </w:pPr>
    </w:p>
    <w:p w:rsidR="00AD13F0" w:rsidRDefault="00AD13F0" w:rsidP="00B83BB9">
      <w:pPr>
        <w:autoSpaceDE w:val="0"/>
        <w:autoSpaceDN w:val="0"/>
        <w:bidi w:val="0"/>
        <w:adjustRightInd w:val="0"/>
        <w:spacing w:after="0" w:line="240" w:lineRule="auto"/>
        <w:rPr>
          <w:rFonts w:asciiTheme="majorBidi" w:hAnsiTheme="majorBidi" w:cstheme="majorBidi"/>
          <w:sz w:val="24"/>
          <w:szCs w:val="24"/>
        </w:rPr>
      </w:pPr>
    </w:p>
    <w:p w:rsidR="00AD13F0" w:rsidRPr="009F0B06" w:rsidRDefault="00AD13F0" w:rsidP="00B83BB9">
      <w:pPr>
        <w:autoSpaceDE w:val="0"/>
        <w:autoSpaceDN w:val="0"/>
        <w:bidi w:val="0"/>
        <w:adjustRightInd w:val="0"/>
        <w:spacing w:after="0" w:line="240" w:lineRule="auto"/>
        <w:rPr>
          <w:rFonts w:asciiTheme="majorBidi" w:hAnsiTheme="majorBidi" w:cstheme="majorBidi"/>
          <w:b/>
          <w:bCs/>
          <w:sz w:val="36"/>
          <w:szCs w:val="36"/>
        </w:rPr>
      </w:pPr>
      <w:r w:rsidRPr="009F0B06">
        <w:rPr>
          <w:rFonts w:asciiTheme="majorBidi" w:hAnsiTheme="majorBidi" w:cstheme="majorBidi"/>
          <w:b/>
          <w:bCs/>
          <w:sz w:val="36"/>
          <w:szCs w:val="36"/>
        </w:rPr>
        <w:t>Treatment</w:t>
      </w:r>
    </w:p>
    <w:p w:rsidR="00AD13F0" w:rsidRPr="000D1C23" w:rsidRDefault="00AD13F0" w:rsidP="00B83BB9">
      <w:pPr>
        <w:autoSpaceDE w:val="0"/>
        <w:autoSpaceDN w:val="0"/>
        <w:bidi w:val="0"/>
        <w:adjustRightInd w:val="0"/>
        <w:spacing w:after="0" w:line="240" w:lineRule="auto"/>
        <w:rPr>
          <w:rFonts w:asciiTheme="majorBidi" w:hAnsiTheme="majorBidi" w:cstheme="majorBidi"/>
          <w:b/>
          <w:bCs/>
          <w:sz w:val="24"/>
          <w:szCs w:val="24"/>
          <w:u w:val="single"/>
        </w:rPr>
      </w:pPr>
      <w:r w:rsidRPr="000D1C23">
        <w:rPr>
          <w:rFonts w:asciiTheme="majorBidi" w:hAnsiTheme="majorBidi" w:cstheme="majorBidi"/>
          <w:b/>
          <w:bCs/>
          <w:sz w:val="24"/>
          <w:szCs w:val="24"/>
          <w:u w:val="single"/>
        </w:rPr>
        <w:t>Medication</w:t>
      </w:r>
    </w:p>
    <w:p w:rsidR="00AD13F0" w:rsidRDefault="00AD13F0" w:rsidP="00B83BB9">
      <w:pPr>
        <w:pStyle w:val="ListParagraph"/>
        <w:numPr>
          <w:ilvl w:val="0"/>
          <w:numId w:val="8"/>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Anti-thyroid drugs can be used definitively or in preparation for surgery.</w:t>
      </w:r>
    </w:p>
    <w:p w:rsidR="00AD13F0" w:rsidRDefault="00AD13F0" w:rsidP="00B83BB9">
      <w:pPr>
        <w:pStyle w:val="ListParagraph"/>
        <w:numPr>
          <w:ilvl w:val="0"/>
          <w:numId w:val="1"/>
        </w:numPr>
        <w:autoSpaceDE w:val="0"/>
        <w:autoSpaceDN w:val="0"/>
        <w:bidi w:val="0"/>
        <w:adjustRightInd w:val="0"/>
        <w:spacing w:after="0" w:line="240" w:lineRule="auto"/>
        <w:ind w:left="1418"/>
        <w:rPr>
          <w:rFonts w:asciiTheme="majorBidi" w:hAnsiTheme="majorBidi" w:cstheme="majorBidi"/>
          <w:sz w:val="24"/>
          <w:szCs w:val="24"/>
        </w:rPr>
      </w:pPr>
      <w:r w:rsidRPr="00AD13F0">
        <w:rPr>
          <w:rFonts w:asciiTheme="majorBidi" w:hAnsiTheme="majorBidi" w:cstheme="majorBidi"/>
          <w:sz w:val="24"/>
          <w:szCs w:val="24"/>
        </w:rPr>
        <w:t>Carbimazole (first line) or propylthiouracil</w:t>
      </w:r>
    </w:p>
    <w:p w:rsidR="00AD13F0" w:rsidRPr="00AD13F0" w:rsidRDefault="00AD13F0" w:rsidP="00B83BB9">
      <w:pPr>
        <w:pStyle w:val="ListParagraph"/>
        <w:numPr>
          <w:ilvl w:val="0"/>
          <w:numId w:val="1"/>
        </w:numPr>
        <w:autoSpaceDE w:val="0"/>
        <w:autoSpaceDN w:val="0"/>
        <w:bidi w:val="0"/>
        <w:adjustRightInd w:val="0"/>
        <w:spacing w:after="0" w:line="240" w:lineRule="auto"/>
        <w:ind w:left="1418"/>
        <w:rPr>
          <w:rFonts w:asciiTheme="majorBidi" w:hAnsiTheme="majorBidi" w:cstheme="majorBidi"/>
          <w:sz w:val="24"/>
          <w:szCs w:val="24"/>
        </w:rPr>
      </w:pPr>
      <w:r w:rsidRPr="00AD13F0">
        <w:rPr>
          <w:rFonts w:asciiTheme="majorBidi" w:hAnsiTheme="majorBidi" w:cstheme="majorBidi"/>
          <w:sz w:val="24"/>
          <w:szCs w:val="24"/>
        </w:rPr>
        <w:t>Acts by interfering with hormone synthesis.</w:t>
      </w:r>
    </w:p>
    <w:p w:rsidR="00AD13F0" w:rsidRPr="00AD13F0" w:rsidRDefault="00AD13F0" w:rsidP="00B83BB9">
      <w:pPr>
        <w:pStyle w:val="ListParagraph"/>
        <w:numPr>
          <w:ilvl w:val="0"/>
          <w:numId w:val="8"/>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hint="eastAsia"/>
          <w:sz w:val="24"/>
          <w:szCs w:val="24"/>
        </w:rPr>
        <w:t>‘</w:t>
      </w:r>
      <w:r w:rsidRPr="00AD13F0">
        <w:rPr>
          <w:rFonts w:asciiTheme="majorBidi" w:hAnsiTheme="majorBidi" w:cstheme="majorBidi"/>
          <w:sz w:val="24"/>
          <w:szCs w:val="24"/>
        </w:rPr>
        <w:t>Block and replace</w:t>
      </w:r>
      <w:r w:rsidRPr="00AD13F0">
        <w:rPr>
          <w:rFonts w:asciiTheme="majorBidi" w:hAnsiTheme="majorBidi" w:cstheme="majorBidi" w:hint="eastAsia"/>
          <w:sz w:val="24"/>
          <w:szCs w:val="24"/>
        </w:rPr>
        <w:t>’</w:t>
      </w:r>
      <w:r w:rsidRPr="00AD13F0">
        <w:rPr>
          <w:rFonts w:asciiTheme="majorBidi" w:hAnsiTheme="majorBidi" w:cstheme="majorBidi"/>
          <w:sz w:val="24"/>
          <w:szCs w:val="24"/>
        </w:rPr>
        <w:t xml:space="preserve"> (high-dose anti-thyroid drugs to completely suppress</w:t>
      </w:r>
      <w:r>
        <w:rPr>
          <w:rFonts w:asciiTheme="majorBidi" w:hAnsiTheme="majorBidi" w:cstheme="majorBidi"/>
          <w:sz w:val="24"/>
          <w:szCs w:val="24"/>
        </w:rPr>
        <w:t xml:space="preserve"> </w:t>
      </w:r>
      <w:r w:rsidRPr="00AD13F0">
        <w:rPr>
          <w:rFonts w:asciiTheme="majorBidi" w:hAnsiTheme="majorBidi" w:cstheme="majorBidi"/>
          <w:sz w:val="24"/>
          <w:szCs w:val="24"/>
        </w:rPr>
        <w:t>hormone production alongside replacement thyroxine) or suppression with</w:t>
      </w:r>
      <w:r>
        <w:rPr>
          <w:rFonts w:asciiTheme="majorBidi" w:hAnsiTheme="majorBidi" w:cstheme="majorBidi"/>
          <w:sz w:val="24"/>
          <w:szCs w:val="24"/>
        </w:rPr>
        <w:t xml:space="preserve"> </w:t>
      </w:r>
      <w:r w:rsidRPr="00AD13F0">
        <w:rPr>
          <w:rFonts w:asciiTheme="majorBidi" w:hAnsiTheme="majorBidi" w:cstheme="majorBidi"/>
          <w:sz w:val="24"/>
          <w:szCs w:val="24"/>
        </w:rPr>
        <w:t>lower doses, aiming for lower hormone levels.</w:t>
      </w:r>
    </w:p>
    <w:p w:rsidR="00AD13F0" w:rsidRDefault="00AD13F0" w:rsidP="00B83BB9">
      <w:pPr>
        <w:pStyle w:val="ListParagraph"/>
        <w:numPr>
          <w:ilvl w:val="0"/>
          <w:numId w:val="8"/>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Complication of carbimazole therapy:</w:t>
      </w:r>
    </w:p>
    <w:p w:rsidR="00AD13F0" w:rsidRPr="00AD13F0" w:rsidRDefault="00AD13F0" w:rsidP="00B83BB9">
      <w:pPr>
        <w:pStyle w:val="ListParagraph"/>
        <w:numPr>
          <w:ilvl w:val="0"/>
          <w:numId w:val="9"/>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Agranulocytosis (severe bone marrow suppression); therefore any</w:t>
      </w:r>
      <w:r>
        <w:rPr>
          <w:rFonts w:asciiTheme="majorBidi" w:hAnsiTheme="majorBidi" w:cstheme="majorBidi"/>
          <w:sz w:val="24"/>
          <w:szCs w:val="24"/>
        </w:rPr>
        <w:t xml:space="preserve"> </w:t>
      </w:r>
      <w:r w:rsidRPr="00AD13F0">
        <w:rPr>
          <w:rFonts w:asciiTheme="majorBidi" w:hAnsiTheme="majorBidi" w:cstheme="majorBidi"/>
          <w:sz w:val="24"/>
          <w:szCs w:val="24"/>
        </w:rPr>
        <w:t>infections must be thoroughly investigated during treatment.</w:t>
      </w:r>
    </w:p>
    <w:p w:rsidR="00AD13F0" w:rsidRPr="00AD13F0" w:rsidRDefault="00AD13F0" w:rsidP="00B83BB9">
      <w:pPr>
        <w:pStyle w:val="ListParagraph"/>
        <w:numPr>
          <w:ilvl w:val="0"/>
          <w:numId w:val="10"/>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Control of symptoms, such as palpitations and tremor, may be provided by</w:t>
      </w:r>
      <w:r>
        <w:rPr>
          <w:rFonts w:asciiTheme="majorBidi" w:hAnsiTheme="majorBidi" w:cstheme="majorBidi"/>
          <w:sz w:val="24"/>
          <w:szCs w:val="24"/>
        </w:rPr>
        <w:t xml:space="preserve"> </w:t>
      </w:r>
      <w:r w:rsidRPr="00AD13F0">
        <w:rPr>
          <w:rFonts w:asciiTheme="majorBidi" w:hAnsiTheme="majorBidi" w:cstheme="majorBidi"/>
          <w:sz w:val="24"/>
          <w:szCs w:val="24"/>
        </w:rPr>
        <w:t>beta-blockade with propranolol.</w:t>
      </w:r>
    </w:p>
    <w:p w:rsidR="00AD13F0" w:rsidRPr="00AD13F0" w:rsidRDefault="00AD13F0" w:rsidP="00B83BB9">
      <w:pPr>
        <w:pStyle w:val="ListParagraph"/>
        <w:numPr>
          <w:ilvl w:val="0"/>
          <w:numId w:val="10"/>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Achieves control in ~50% after 1 year of treatment.</w:t>
      </w:r>
    </w:p>
    <w:p w:rsidR="009F0B06" w:rsidRDefault="009F0B06" w:rsidP="00B83BB9">
      <w:pPr>
        <w:autoSpaceDE w:val="0"/>
        <w:autoSpaceDN w:val="0"/>
        <w:bidi w:val="0"/>
        <w:adjustRightInd w:val="0"/>
        <w:spacing w:after="0" w:line="240" w:lineRule="auto"/>
        <w:rPr>
          <w:rFonts w:asciiTheme="majorBidi" w:hAnsiTheme="majorBidi" w:cstheme="majorBidi"/>
          <w:b/>
          <w:bCs/>
          <w:sz w:val="28"/>
          <w:szCs w:val="28"/>
          <w:u w:val="single"/>
        </w:rPr>
      </w:pPr>
    </w:p>
    <w:p w:rsidR="00AD13F0" w:rsidRPr="000D1C23" w:rsidRDefault="00AD13F0" w:rsidP="00B83BB9">
      <w:pPr>
        <w:autoSpaceDE w:val="0"/>
        <w:autoSpaceDN w:val="0"/>
        <w:bidi w:val="0"/>
        <w:adjustRightInd w:val="0"/>
        <w:spacing w:after="0" w:line="240" w:lineRule="auto"/>
        <w:rPr>
          <w:rFonts w:asciiTheme="majorBidi" w:hAnsiTheme="majorBidi" w:cstheme="majorBidi"/>
          <w:b/>
          <w:bCs/>
          <w:sz w:val="24"/>
          <w:szCs w:val="24"/>
          <w:u w:val="single"/>
        </w:rPr>
      </w:pPr>
      <w:r w:rsidRPr="000D1C23">
        <w:rPr>
          <w:rFonts w:asciiTheme="majorBidi" w:hAnsiTheme="majorBidi" w:cstheme="majorBidi"/>
          <w:b/>
          <w:bCs/>
          <w:sz w:val="24"/>
          <w:szCs w:val="24"/>
          <w:u w:val="single"/>
        </w:rPr>
        <w:t>Radio-iodine</w:t>
      </w:r>
    </w:p>
    <w:p w:rsidR="00AD13F0" w:rsidRDefault="00AD13F0" w:rsidP="00B83BB9">
      <w:pPr>
        <w:pStyle w:val="ListParagraph"/>
        <w:numPr>
          <w:ilvl w:val="0"/>
          <w:numId w:val="11"/>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As the thyroid is the only organ to take up iodine, radioactive isotopes (I131)</w:t>
      </w:r>
      <w:r>
        <w:rPr>
          <w:rFonts w:asciiTheme="majorBidi" w:hAnsiTheme="majorBidi" w:cstheme="majorBidi"/>
          <w:sz w:val="24"/>
          <w:szCs w:val="24"/>
        </w:rPr>
        <w:t xml:space="preserve"> </w:t>
      </w:r>
      <w:r w:rsidRPr="00AD13F0">
        <w:rPr>
          <w:rFonts w:asciiTheme="majorBidi" w:hAnsiTheme="majorBidi" w:cstheme="majorBidi"/>
          <w:sz w:val="24"/>
          <w:szCs w:val="24"/>
        </w:rPr>
        <w:t>can be given to destroy the thyroid gland.</w:t>
      </w:r>
    </w:p>
    <w:p w:rsidR="00AD13F0" w:rsidRPr="00AD13F0" w:rsidRDefault="00AD13F0" w:rsidP="00B83BB9">
      <w:pPr>
        <w:pStyle w:val="ListParagraph"/>
        <w:numPr>
          <w:ilvl w:val="0"/>
          <w:numId w:val="11"/>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It is contra-indicated in children and pregnancy.</w:t>
      </w:r>
    </w:p>
    <w:p w:rsidR="009F0B06" w:rsidRDefault="009F0B06" w:rsidP="00B83BB9">
      <w:pPr>
        <w:autoSpaceDE w:val="0"/>
        <w:autoSpaceDN w:val="0"/>
        <w:bidi w:val="0"/>
        <w:adjustRightInd w:val="0"/>
        <w:spacing w:after="0" w:line="240" w:lineRule="auto"/>
        <w:rPr>
          <w:rFonts w:asciiTheme="majorBidi" w:hAnsiTheme="majorBidi" w:cstheme="majorBidi"/>
          <w:b/>
          <w:bCs/>
          <w:sz w:val="28"/>
          <w:szCs w:val="28"/>
          <w:u w:val="single"/>
        </w:rPr>
      </w:pPr>
    </w:p>
    <w:p w:rsidR="00AD13F0" w:rsidRPr="000D1C23" w:rsidRDefault="00AD13F0" w:rsidP="00B83BB9">
      <w:pPr>
        <w:autoSpaceDE w:val="0"/>
        <w:autoSpaceDN w:val="0"/>
        <w:bidi w:val="0"/>
        <w:adjustRightInd w:val="0"/>
        <w:spacing w:after="0" w:line="240" w:lineRule="auto"/>
        <w:rPr>
          <w:rFonts w:asciiTheme="majorBidi" w:hAnsiTheme="majorBidi" w:cstheme="majorBidi"/>
          <w:b/>
          <w:bCs/>
          <w:sz w:val="24"/>
          <w:szCs w:val="24"/>
          <w:u w:val="single"/>
        </w:rPr>
      </w:pPr>
      <w:r w:rsidRPr="000D1C23">
        <w:rPr>
          <w:rFonts w:asciiTheme="majorBidi" w:hAnsiTheme="majorBidi" w:cstheme="majorBidi"/>
          <w:b/>
          <w:bCs/>
          <w:sz w:val="24"/>
          <w:szCs w:val="24"/>
          <w:u w:val="single"/>
        </w:rPr>
        <w:t>Surgery</w:t>
      </w:r>
    </w:p>
    <w:p w:rsidR="00AD13F0" w:rsidRDefault="00AD13F0"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May be partial or total excision depending on the cause.</w:t>
      </w:r>
    </w:p>
    <w:p w:rsidR="00AD13F0" w:rsidRDefault="00AD13F0" w:rsidP="00B83BB9">
      <w:pPr>
        <w:pStyle w:val="ListParagraph"/>
        <w:numPr>
          <w:ilvl w:val="0"/>
          <w:numId w:val="9"/>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In a subtotal thyroidectomy the posterior rim is left so to avoid</w:t>
      </w:r>
      <w:r>
        <w:rPr>
          <w:rFonts w:asciiTheme="majorBidi" w:hAnsiTheme="majorBidi" w:cstheme="majorBidi"/>
          <w:sz w:val="24"/>
          <w:szCs w:val="24"/>
        </w:rPr>
        <w:t xml:space="preserve"> </w:t>
      </w:r>
      <w:r w:rsidRPr="00AD13F0">
        <w:rPr>
          <w:rFonts w:asciiTheme="majorBidi" w:hAnsiTheme="majorBidi" w:cstheme="majorBidi"/>
          <w:sz w:val="24"/>
          <w:szCs w:val="24"/>
        </w:rPr>
        <w:t>damage to the parathyroid glands.</w:t>
      </w:r>
    </w:p>
    <w:p w:rsidR="00AD13F0" w:rsidRDefault="00AD13F0"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Four main indications for surgery over medical therapy:</w:t>
      </w:r>
    </w:p>
    <w:p w:rsidR="00AD13F0" w:rsidRDefault="00AD13F0" w:rsidP="00B83BB9">
      <w:pPr>
        <w:pStyle w:val="ListParagraph"/>
        <w:numPr>
          <w:ilvl w:val="0"/>
          <w:numId w:val="9"/>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when a quick, effective treatment is desired (e.g. in young women with</w:t>
      </w:r>
      <w:r>
        <w:rPr>
          <w:rFonts w:asciiTheme="majorBidi" w:hAnsiTheme="majorBidi" w:cstheme="majorBidi"/>
          <w:sz w:val="24"/>
          <w:szCs w:val="24"/>
        </w:rPr>
        <w:t xml:space="preserve"> </w:t>
      </w:r>
      <w:r w:rsidRPr="00AD13F0">
        <w:rPr>
          <w:rFonts w:asciiTheme="majorBidi" w:hAnsiTheme="majorBidi" w:cstheme="majorBidi"/>
          <w:sz w:val="24"/>
          <w:szCs w:val="24"/>
        </w:rPr>
        <w:t>Graves</w:t>
      </w:r>
      <w:r w:rsidRPr="00AD13F0">
        <w:rPr>
          <w:rFonts w:asciiTheme="majorBidi" w:hAnsiTheme="majorBidi" w:cstheme="majorBidi" w:hint="eastAsia"/>
          <w:sz w:val="24"/>
          <w:szCs w:val="24"/>
        </w:rPr>
        <w:t>’</w:t>
      </w:r>
      <w:r w:rsidRPr="00AD13F0">
        <w:rPr>
          <w:rFonts w:asciiTheme="majorBidi" w:hAnsiTheme="majorBidi" w:cstheme="majorBidi"/>
          <w:sz w:val="24"/>
          <w:szCs w:val="24"/>
        </w:rPr>
        <w:t xml:space="preserve"> disease);</w:t>
      </w:r>
    </w:p>
    <w:p w:rsidR="00AD13F0" w:rsidRDefault="00AD13F0" w:rsidP="00B83BB9">
      <w:pPr>
        <w:pStyle w:val="ListParagraph"/>
        <w:numPr>
          <w:ilvl w:val="0"/>
          <w:numId w:val="9"/>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when anti-thyroid drugs have proved ineffective;</w:t>
      </w:r>
    </w:p>
    <w:p w:rsidR="00AD13F0" w:rsidRDefault="00AD13F0" w:rsidP="00B83BB9">
      <w:pPr>
        <w:pStyle w:val="ListParagraph"/>
        <w:numPr>
          <w:ilvl w:val="0"/>
          <w:numId w:val="9"/>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toxic multi-nodular goitre (better medical and cosmetic outcome);</w:t>
      </w:r>
    </w:p>
    <w:p w:rsidR="00AD13F0" w:rsidRPr="00AD13F0" w:rsidRDefault="00AD13F0" w:rsidP="00B83BB9">
      <w:pPr>
        <w:pStyle w:val="ListParagraph"/>
        <w:numPr>
          <w:ilvl w:val="0"/>
          <w:numId w:val="9"/>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toxic solitary nodule (often resistant to medical treatment).</w:t>
      </w:r>
    </w:p>
    <w:p w:rsidR="00AD13F0" w:rsidRDefault="00AD13F0"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Pre-operative considerations:</w:t>
      </w:r>
    </w:p>
    <w:p w:rsidR="00AD13F0" w:rsidRDefault="00AD13F0" w:rsidP="00B83BB9">
      <w:pPr>
        <w:pStyle w:val="ListParagraph"/>
        <w:numPr>
          <w:ilvl w:val="0"/>
          <w:numId w:val="13"/>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Thyroid function should be normalised as much as possible to avoid</w:t>
      </w:r>
      <w:r>
        <w:rPr>
          <w:rFonts w:asciiTheme="majorBidi" w:hAnsiTheme="majorBidi" w:cstheme="majorBidi"/>
          <w:sz w:val="24"/>
          <w:szCs w:val="24"/>
        </w:rPr>
        <w:t xml:space="preserve"> </w:t>
      </w:r>
      <w:r w:rsidRPr="00AD13F0">
        <w:rPr>
          <w:rFonts w:asciiTheme="majorBidi" w:hAnsiTheme="majorBidi" w:cstheme="majorBidi"/>
          <w:sz w:val="24"/>
          <w:szCs w:val="24"/>
        </w:rPr>
        <w:t>the dangers of thyrotoxicosis and thyroid storm.</w:t>
      </w:r>
    </w:p>
    <w:p w:rsidR="00AD13F0" w:rsidRPr="00AD13F0" w:rsidRDefault="00AD13F0" w:rsidP="00B83BB9">
      <w:pPr>
        <w:pStyle w:val="ListParagraph"/>
        <w:numPr>
          <w:ilvl w:val="0"/>
          <w:numId w:val="13"/>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lastRenderedPageBreak/>
        <w:t>Anti-thyroid drugs are often stopped 10</w:t>
      </w:r>
      <w:r w:rsidRPr="00AD13F0">
        <w:rPr>
          <w:rFonts w:asciiTheme="majorBidi" w:hAnsiTheme="majorBidi" w:cstheme="majorBidi" w:hint="eastAsia"/>
          <w:sz w:val="24"/>
          <w:szCs w:val="24"/>
        </w:rPr>
        <w:t>–</w:t>
      </w:r>
      <w:r w:rsidRPr="00AD13F0">
        <w:rPr>
          <w:rFonts w:asciiTheme="majorBidi" w:hAnsiTheme="majorBidi" w:cstheme="majorBidi"/>
          <w:sz w:val="24"/>
          <w:szCs w:val="24"/>
        </w:rPr>
        <w:t>14 days pre-operatively as</w:t>
      </w:r>
      <w:r>
        <w:rPr>
          <w:rFonts w:asciiTheme="majorBidi" w:hAnsiTheme="majorBidi" w:cstheme="majorBidi"/>
          <w:sz w:val="24"/>
          <w:szCs w:val="24"/>
        </w:rPr>
        <w:t xml:space="preserve"> </w:t>
      </w:r>
      <w:r w:rsidRPr="00AD13F0">
        <w:rPr>
          <w:rFonts w:asciiTheme="majorBidi" w:hAnsiTheme="majorBidi" w:cstheme="majorBidi"/>
          <w:sz w:val="24"/>
          <w:szCs w:val="24"/>
        </w:rPr>
        <w:t>they increase vascularity to the gland.</w:t>
      </w:r>
    </w:p>
    <w:p w:rsidR="00AD13F0" w:rsidRDefault="00AD13F0"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Complications:</w:t>
      </w:r>
    </w:p>
    <w:p w:rsidR="00AD13F0"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Hypothyroidism occurs in ~10% at 1 year and increases with time.</w:t>
      </w:r>
    </w:p>
    <w:p w:rsidR="00AD13F0"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Transient hypocalcaemia occurs ~10%, or permanently in ~1%. It is due</w:t>
      </w:r>
      <w:r>
        <w:rPr>
          <w:rFonts w:asciiTheme="majorBidi" w:hAnsiTheme="majorBidi" w:cstheme="majorBidi"/>
          <w:sz w:val="24"/>
          <w:szCs w:val="24"/>
        </w:rPr>
        <w:t xml:space="preserve"> </w:t>
      </w:r>
      <w:r w:rsidRPr="00AD13F0">
        <w:rPr>
          <w:rFonts w:asciiTheme="majorBidi" w:hAnsiTheme="majorBidi" w:cstheme="majorBidi"/>
          <w:sz w:val="24"/>
          <w:szCs w:val="24"/>
        </w:rPr>
        <w:t>to inadvertent damage to, or removal of, the parathyroid glands.</w:t>
      </w:r>
    </w:p>
    <w:p w:rsidR="00AD13F0"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Hyperthyroidism</w:t>
      </w:r>
      <w:r w:rsidRPr="00AD13F0">
        <w:rPr>
          <w:rFonts w:asciiTheme="majorBidi" w:hAnsiTheme="majorBidi" w:cstheme="majorBidi" w:hint="eastAsia"/>
          <w:sz w:val="24"/>
          <w:szCs w:val="24"/>
        </w:rPr>
        <w:t>—</w:t>
      </w:r>
      <w:r w:rsidRPr="00AD13F0">
        <w:rPr>
          <w:rFonts w:asciiTheme="majorBidi" w:hAnsiTheme="majorBidi" w:cstheme="majorBidi"/>
          <w:sz w:val="24"/>
          <w:szCs w:val="24"/>
        </w:rPr>
        <w:t>Late recurrence due to inadequate excision.</w:t>
      </w:r>
    </w:p>
    <w:p w:rsidR="00782854"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AD13F0">
        <w:rPr>
          <w:rFonts w:asciiTheme="majorBidi" w:hAnsiTheme="majorBidi" w:cstheme="majorBidi"/>
          <w:sz w:val="24"/>
          <w:szCs w:val="24"/>
        </w:rPr>
        <w:t>Thyroid crisis (rare). May occur in any hyperthyroid patient due to</w:t>
      </w:r>
      <w:r>
        <w:rPr>
          <w:rFonts w:asciiTheme="majorBidi" w:hAnsiTheme="majorBidi" w:cstheme="majorBidi"/>
          <w:sz w:val="24"/>
          <w:szCs w:val="24"/>
        </w:rPr>
        <w:t xml:space="preserve"> </w:t>
      </w:r>
      <w:r w:rsidRPr="00AD13F0">
        <w:rPr>
          <w:rFonts w:asciiTheme="majorBidi" w:hAnsiTheme="majorBidi" w:cstheme="majorBidi"/>
          <w:sz w:val="24"/>
          <w:szCs w:val="24"/>
        </w:rPr>
        <w:t>infection, surgery or stress.</w:t>
      </w:r>
    </w:p>
    <w:p w:rsidR="00782854"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782854">
        <w:rPr>
          <w:rFonts w:asciiTheme="majorBidi" w:hAnsiTheme="majorBidi" w:cstheme="majorBidi"/>
          <w:sz w:val="24"/>
          <w:szCs w:val="24"/>
        </w:rPr>
        <w:t>There is hyperpyrexia, tachycardia and mania. It may cause death</w:t>
      </w:r>
      <w:r w:rsidR="00782854">
        <w:rPr>
          <w:rFonts w:asciiTheme="majorBidi" w:hAnsiTheme="majorBidi" w:cstheme="majorBidi"/>
          <w:sz w:val="24"/>
          <w:szCs w:val="24"/>
        </w:rPr>
        <w:t xml:space="preserve"> </w:t>
      </w:r>
      <w:r w:rsidRPr="00782854">
        <w:rPr>
          <w:rFonts w:asciiTheme="majorBidi" w:hAnsiTheme="majorBidi" w:cstheme="majorBidi"/>
          <w:sz w:val="24"/>
          <w:szCs w:val="24"/>
        </w:rPr>
        <w:t>due to heart failure.</w:t>
      </w:r>
    </w:p>
    <w:p w:rsidR="00782854"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782854">
        <w:rPr>
          <w:rFonts w:asciiTheme="majorBidi" w:hAnsiTheme="majorBidi" w:cstheme="majorBidi"/>
          <w:sz w:val="24"/>
          <w:szCs w:val="24"/>
        </w:rPr>
        <w:t>Treatment is with urgent propranolol, potassium iodide,</w:t>
      </w:r>
      <w:r w:rsidR="00782854">
        <w:rPr>
          <w:rFonts w:asciiTheme="majorBidi" w:hAnsiTheme="majorBidi" w:cstheme="majorBidi"/>
          <w:sz w:val="24"/>
          <w:szCs w:val="24"/>
        </w:rPr>
        <w:t xml:space="preserve"> </w:t>
      </w:r>
      <w:r w:rsidRPr="00782854">
        <w:rPr>
          <w:rFonts w:asciiTheme="majorBidi" w:hAnsiTheme="majorBidi" w:cstheme="majorBidi"/>
          <w:sz w:val="24"/>
          <w:szCs w:val="24"/>
        </w:rPr>
        <w:t>anti-thyroid drugs and corticosteroids, along with supportive</w:t>
      </w:r>
      <w:r w:rsidR="00782854">
        <w:rPr>
          <w:rFonts w:asciiTheme="majorBidi" w:hAnsiTheme="majorBidi" w:cstheme="majorBidi"/>
          <w:sz w:val="24"/>
          <w:szCs w:val="24"/>
        </w:rPr>
        <w:t xml:space="preserve"> </w:t>
      </w:r>
      <w:r w:rsidRPr="00782854">
        <w:rPr>
          <w:rFonts w:asciiTheme="majorBidi" w:hAnsiTheme="majorBidi" w:cstheme="majorBidi"/>
          <w:sz w:val="24"/>
          <w:szCs w:val="24"/>
        </w:rPr>
        <w:t>measures.</w:t>
      </w:r>
    </w:p>
    <w:p w:rsidR="00782854"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782854">
        <w:rPr>
          <w:rFonts w:asciiTheme="majorBidi" w:hAnsiTheme="majorBidi" w:cstheme="majorBidi"/>
          <w:sz w:val="24"/>
          <w:szCs w:val="24"/>
        </w:rPr>
        <w:t>Recurrent laryngeal nerve injury occurs in 2</w:t>
      </w:r>
      <w:r w:rsidRPr="00782854">
        <w:rPr>
          <w:rFonts w:asciiTheme="majorBidi" w:hAnsiTheme="majorBidi" w:cstheme="majorBidi" w:hint="eastAsia"/>
          <w:sz w:val="24"/>
          <w:szCs w:val="24"/>
        </w:rPr>
        <w:t>–</w:t>
      </w:r>
      <w:r w:rsidRPr="00782854">
        <w:rPr>
          <w:rFonts w:asciiTheme="majorBidi" w:hAnsiTheme="majorBidi" w:cstheme="majorBidi"/>
          <w:sz w:val="24"/>
          <w:szCs w:val="24"/>
        </w:rPr>
        <w:t>3%. May cause slight</w:t>
      </w:r>
      <w:r w:rsidR="00782854">
        <w:rPr>
          <w:rFonts w:asciiTheme="majorBidi" w:hAnsiTheme="majorBidi" w:cstheme="majorBidi"/>
          <w:sz w:val="24"/>
          <w:szCs w:val="24"/>
        </w:rPr>
        <w:t xml:space="preserve"> </w:t>
      </w:r>
      <w:r w:rsidRPr="00782854">
        <w:rPr>
          <w:rFonts w:asciiTheme="majorBidi" w:hAnsiTheme="majorBidi" w:cstheme="majorBidi" w:hint="eastAsia"/>
          <w:sz w:val="24"/>
          <w:szCs w:val="24"/>
        </w:rPr>
        <w:t>‘</w:t>
      </w:r>
      <w:r w:rsidRPr="00782854">
        <w:rPr>
          <w:rFonts w:asciiTheme="majorBidi" w:hAnsiTheme="majorBidi" w:cstheme="majorBidi"/>
          <w:sz w:val="24"/>
          <w:szCs w:val="24"/>
        </w:rPr>
        <w:t>hoarseness</w:t>
      </w:r>
      <w:r w:rsidRPr="00782854">
        <w:rPr>
          <w:rFonts w:asciiTheme="majorBidi" w:hAnsiTheme="majorBidi" w:cstheme="majorBidi" w:hint="eastAsia"/>
          <w:sz w:val="24"/>
          <w:szCs w:val="24"/>
        </w:rPr>
        <w:t>’</w:t>
      </w:r>
      <w:r w:rsidRPr="00782854">
        <w:rPr>
          <w:rFonts w:asciiTheme="majorBidi" w:hAnsiTheme="majorBidi" w:cstheme="majorBidi"/>
          <w:sz w:val="24"/>
          <w:szCs w:val="24"/>
        </w:rPr>
        <w:t xml:space="preserve"> of voice to complete loss of vocal function and critical</w:t>
      </w:r>
      <w:r w:rsidR="00782854">
        <w:rPr>
          <w:rFonts w:asciiTheme="majorBidi" w:hAnsiTheme="majorBidi" w:cstheme="majorBidi"/>
          <w:sz w:val="24"/>
          <w:szCs w:val="24"/>
        </w:rPr>
        <w:t xml:space="preserve"> </w:t>
      </w:r>
      <w:r w:rsidRPr="00782854">
        <w:rPr>
          <w:rFonts w:asciiTheme="majorBidi" w:hAnsiTheme="majorBidi" w:cstheme="majorBidi"/>
          <w:sz w:val="24"/>
          <w:szCs w:val="24"/>
        </w:rPr>
        <w:t>airway narrowing. Damage to the external nerve will cause a change</w:t>
      </w:r>
      <w:r w:rsidR="00782854">
        <w:rPr>
          <w:rFonts w:asciiTheme="majorBidi" w:hAnsiTheme="majorBidi" w:cstheme="majorBidi"/>
          <w:sz w:val="24"/>
          <w:szCs w:val="24"/>
        </w:rPr>
        <w:t xml:space="preserve"> </w:t>
      </w:r>
      <w:r w:rsidRPr="00782854">
        <w:rPr>
          <w:rFonts w:asciiTheme="majorBidi" w:hAnsiTheme="majorBidi" w:cstheme="majorBidi"/>
          <w:sz w:val="24"/>
          <w:szCs w:val="24"/>
        </w:rPr>
        <w:t>in the quality of the voice.</w:t>
      </w:r>
    </w:p>
    <w:p w:rsidR="00782854"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782854">
        <w:rPr>
          <w:rFonts w:asciiTheme="majorBidi" w:hAnsiTheme="majorBidi" w:cstheme="majorBidi"/>
          <w:sz w:val="24"/>
          <w:szCs w:val="24"/>
        </w:rPr>
        <w:t>Tracheal damage or pneumothorax may occur acutely due to direct</w:t>
      </w:r>
      <w:r w:rsidR="00782854">
        <w:rPr>
          <w:rFonts w:asciiTheme="majorBidi" w:hAnsiTheme="majorBidi" w:cstheme="majorBidi"/>
          <w:sz w:val="24"/>
          <w:szCs w:val="24"/>
        </w:rPr>
        <w:t xml:space="preserve"> </w:t>
      </w:r>
      <w:r w:rsidRPr="00782854">
        <w:rPr>
          <w:rFonts w:asciiTheme="majorBidi" w:hAnsiTheme="majorBidi" w:cstheme="majorBidi"/>
          <w:sz w:val="24"/>
          <w:szCs w:val="24"/>
        </w:rPr>
        <w:t>surgical damage or due to tracheomalacia, following many years of</w:t>
      </w:r>
      <w:r w:rsidR="00782854">
        <w:rPr>
          <w:rFonts w:asciiTheme="majorBidi" w:hAnsiTheme="majorBidi" w:cstheme="majorBidi"/>
          <w:sz w:val="24"/>
          <w:szCs w:val="24"/>
        </w:rPr>
        <w:t xml:space="preserve"> </w:t>
      </w:r>
      <w:r w:rsidRPr="00782854">
        <w:rPr>
          <w:rFonts w:asciiTheme="majorBidi" w:hAnsiTheme="majorBidi" w:cstheme="majorBidi"/>
          <w:sz w:val="24"/>
          <w:szCs w:val="24"/>
        </w:rPr>
        <w:t>tracheal compression from a goitre.</w:t>
      </w:r>
    </w:p>
    <w:p w:rsidR="00AD13F0" w:rsidRDefault="00AD13F0" w:rsidP="00B83BB9">
      <w:pPr>
        <w:pStyle w:val="ListParagraph"/>
        <w:numPr>
          <w:ilvl w:val="0"/>
          <w:numId w:val="14"/>
        </w:numPr>
        <w:autoSpaceDE w:val="0"/>
        <w:autoSpaceDN w:val="0"/>
        <w:bidi w:val="0"/>
        <w:adjustRightInd w:val="0"/>
        <w:spacing w:after="0" w:line="240" w:lineRule="auto"/>
        <w:rPr>
          <w:rFonts w:asciiTheme="majorBidi" w:hAnsiTheme="majorBidi" w:cstheme="majorBidi"/>
          <w:sz w:val="24"/>
          <w:szCs w:val="24"/>
        </w:rPr>
      </w:pPr>
      <w:r w:rsidRPr="00782854">
        <w:rPr>
          <w:rFonts w:asciiTheme="majorBidi" w:hAnsiTheme="majorBidi" w:cstheme="majorBidi"/>
          <w:sz w:val="24"/>
          <w:szCs w:val="24"/>
        </w:rPr>
        <w:t>Haemorrhage</w:t>
      </w:r>
      <w:r w:rsidRPr="00782854">
        <w:rPr>
          <w:rFonts w:asciiTheme="majorBidi" w:hAnsiTheme="majorBidi" w:cstheme="majorBidi" w:hint="eastAsia"/>
          <w:sz w:val="24"/>
          <w:szCs w:val="24"/>
        </w:rPr>
        <w:t>—</w:t>
      </w:r>
      <w:r w:rsidRPr="00782854">
        <w:rPr>
          <w:rFonts w:asciiTheme="majorBidi" w:hAnsiTheme="majorBidi" w:cstheme="majorBidi"/>
          <w:sz w:val="24"/>
          <w:szCs w:val="24"/>
        </w:rPr>
        <w:t>A potential complication of any surgery; in the neck</w:t>
      </w:r>
      <w:r w:rsidR="00782854">
        <w:rPr>
          <w:rFonts w:asciiTheme="majorBidi" w:hAnsiTheme="majorBidi" w:cstheme="majorBidi"/>
          <w:sz w:val="24"/>
          <w:szCs w:val="24"/>
        </w:rPr>
        <w:t xml:space="preserve"> </w:t>
      </w:r>
      <w:r w:rsidRPr="00782854">
        <w:rPr>
          <w:rFonts w:asciiTheme="majorBidi" w:hAnsiTheme="majorBidi" w:cstheme="majorBidi"/>
          <w:sz w:val="24"/>
          <w:szCs w:val="24"/>
        </w:rPr>
        <w:t>this is an emergency, as it may cause tracheal compression. The wound</w:t>
      </w:r>
      <w:r w:rsidR="00782854">
        <w:rPr>
          <w:rFonts w:asciiTheme="majorBidi" w:hAnsiTheme="majorBidi" w:cstheme="majorBidi"/>
          <w:sz w:val="24"/>
          <w:szCs w:val="24"/>
        </w:rPr>
        <w:t xml:space="preserve"> </w:t>
      </w:r>
      <w:r w:rsidRPr="00782854">
        <w:rPr>
          <w:rFonts w:asciiTheme="majorBidi" w:hAnsiTheme="majorBidi" w:cstheme="majorBidi"/>
          <w:sz w:val="24"/>
          <w:szCs w:val="24"/>
        </w:rPr>
        <w:t>is usually stitched with one continuous suture that may be pulled out</w:t>
      </w:r>
      <w:r w:rsidR="00782854">
        <w:rPr>
          <w:rFonts w:asciiTheme="majorBidi" w:hAnsiTheme="majorBidi" w:cstheme="majorBidi"/>
          <w:sz w:val="24"/>
          <w:szCs w:val="24"/>
        </w:rPr>
        <w:t xml:space="preserve"> </w:t>
      </w:r>
      <w:r w:rsidRPr="00782854">
        <w:rPr>
          <w:rFonts w:asciiTheme="majorBidi" w:hAnsiTheme="majorBidi" w:cstheme="majorBidi"/>
          <w:sz w:val="24"/>
          <w:szCs w:val="24"/>
        </w:rPr>
        <w:t>in one go if there is life-threatening compression.</w:t>
      </w:r>
    </w:p>
    <w:p w:rsidR="00782854" w:rsidRDefault="00782854" w:rsidP="00B83BB9">
      <w:pPr>
        <w:autoSpaceDE w:val="0"/>
        <w:autoSpaceDN w:val="0"/>
        <w:bidi w:val="0"/>
        <w:adjustRightInd w:val="0"/>
        <w:spacing w:after="0" w:line="240" w:lineRule="auto"/>
        <w:rPr>
          <w:rFonts w:asciiTheme="majorBidi" w:hAnsiTheme="majorBidi" w:cstheme="majorBidi"/>
          <w:sz w:val="24"/>
          <w:szCs w:val="24"/>
        </w:rPr>
      </w:pPr>
    </w:p>
    <w:p w:rsidR="006178DB" w:rsidRPr="006178DB" w:rsidRDefault="006178DB" w:rsidP="00B83BB9">
      <w:pPr>
        <w:autoSpaceDE w:val="0"/>
        <w:autoSpaceDN w:val="0"/>
        <w:bidi w:val="0"/>
        <w:adjustRightInd w:val="0"/>
        <w:spacing w:after="0" w:line="240" w:lineRule="auto"/>
        <w:rPr>
          <w:rFonts w:asciiTheme="majorBidi" w:hAnsiTheme="majorBidi" w:cstheme="majorBidi"/>
          <w:b/>
          <w:bCs/>
          <w:sz w:val="28"/>
          <w:szCs w:val="28"/>
        </w:rPr>
      </w:pPr>
      <w:r w:rsidRPr="006178DB">
        <w:rPr>
          <w:rFonts w:asciiTheme="majorBidi" w:hAnsiTheme="majorBidi" w:cstheme="majorBidi"/>
          <w:b/>
          <w:bCs/>
          <w:sz w:val="28"/>
          <w:szCs w:val="28"/>
        </w:rPr>
        <w:t>Prognosis</w:t>
      </w:r>
    </w:p>
    <w:p w:rsidR="006178DB" w:rsidRDefault="006178DB"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6178DB">
        <w:rPr>
          <w:rFonts w:asciiTheme="majorBidi" w:hAnsiTheme="majorBidi" w:cstheme="majorBidi"/>
          <w:sz w:val="24"/>
          <w:szCs w:val="24"/>
        </w:rPr>
        <w:t>Slight increase in mortality in the first year following diagnosis of</w:t>
      </w:r>
      <w:r>
        <w:rPr>
          <w:rFonts w:asciiTheme="majorBidi" w:hAnsiTheme="majorBidi" w:cstheme="majorBidi"/>
          <w:sz w:val="24"/>
          <w:szCs w:val="24"/>
        </w:rPr>
        <w:t xml:space="preserve"> </w:t>
      </w:r>
      <w:r w:rsidRPr="006178DB">
        <w:rPr>
          <w:rFonts w:asciiTheme="majorBidi" w:hAnsiTheme="majorBidi" w:cstheme="majorBidi"/>
          <w:sz w:val="24"/>
          <w:szCs w:val="24"/>
        </w:rPr>
        <w:t>hyperthyroidism; the reason for this is unknown.</w:t>
      </w:r>
    </w:p>
    <w:p w:rsidR="00782854" w:rsidRPr="006178DB" w:rsidRDefault="006178DB"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6178DB">
        <w:rPr>
          <w:rFonts w:asciiTheme="majorBidi" w:hAnsiTheme="majorBidi" w:cstheme="majorBidi"/>
          <w:sz w:val="24"/>
          <w:szCs w:val="24"/>
        </w:rPr>
        <w:t>Adequately treated hyperthyroidism results in an increased risk of</w:t>
      </w:r>
      <w:r>
        <w:rPr>
          <w:rFonts w:asciiTheme="majorBidi" w:hAnsiTheme="majorBidi" w:cstheme="majorBidi"/>
          <w:sz w:val="24"/>
          <w:szCs w:val="24"/>
        </w:rPr>
        <w:t xml:space="preserve"> </w:t>
      </w:r>
      <w:r w:rsidRPr="006178DB">
        <w:rPr>
          <w:rFonts w:asciiTheme="majorBidi" w:hAnsiTheme="majorBidi" w:cstheme="majorBidi"/>
          <w:sz w:val="24"/>
          <w:szCs w:val="24"/>
        </w:rPr>
        <w:t>osteoporosis.</w:t>
      </w:r>
    </w:p>
    <w:p w:rsidR="00782854" w:rsidRDefault="00782854" w:rsidP="00B83BB9">
      <w:pPr>
        <w:autoSpaceDE w:val="0"/>
        <w:autoSpaceDN w:val="0"/>
        <w:bidi w:val="0"/>
        <w:adjustRightInd w:val="0"/>
        <w:spacing w:after="0" w:line="240" w:lineRule="auto"/>
        <w:rPr>
          <w:rFonts w:asciiTheme="majorBidi" w:hAnsiTheme="majorBidi" w:cstheme="majorBidi"/>
          <w:sz w:val="24"/>
          <w:szCs w:val="24"/>
        </w:rPr>
      </w:pPr>
    </w:p>
    <w:p w:rsidR="00782854" w:rsidRDefault="00782854" w:rsidP="00B83BB9">
      <w:pPr>
        <w:autoSpaceDE w:val="0"/>
        <w:autoSpaceDN w:val="0"/>
        <w:bidi w:val="0"/>
        <w:adjustRightInd w:val="0"/>
        <w:spacing w:after="0" w:line="240" w:lineRule="auto"/>
        <w:rPr>
          <w:rFonts w:asciiTheme="majorBidi" w:hAnsiTheme="majorBidi" w:cstheme="majorBidi"/>
          <w:sz w:val="24"/>
          <w:szCs w:val="24"/>
        </w:rPr>
      </w:pPr>
    </w:p>
    <w:p w:rsidR="00782854" w:rsidRDefault="00782854" w:rsidP="00B83BB9">
      <w:pPr>
        <w:autoSpaceDE w:val="0"/>
        <w:autoSpaceDN w:val="0"/>
        <w:bidi w:val="0"/>
        <w:adjustRightInd w:val="0"/>
        <w:spacing w:after="0" w:line="240" w:lineRule="auto"/>
        <w:rPr>
          <w:rFonts w:asciiTheme="majorBidi" w:hAnsiTheme="majorBidi" w:cstheme="majorBidi"/>
          <w:sz w:val="24"/>
          <w:szCs w:val="24"/>
        </w:rPr>
      </w:pPr>
    </w:p>
    <w:p w:rsidR="00782854" w:rsidRDefault="00782854" w:rsidP="00B83BB9">
      <w:pPr>
        <w:autoSpaceDE w:val="0"/>
        <w:autoSpaceDN w:val="0"/>
        <w:bidi w:val="0"/>
        <w:adjustRightInd w:val="0"/>
        <w:spacing w:after="0" w:line="240" w:lineRule="auto"/>
        <w:rPr>
          <w:rFonts w:asciiTheme="majorBidi" w:hAnsiTheme="majorBidi" w:cstheme="majorBidi"/>
          <w:sz w:val="24"/>
          <w:szCs w:val="24"/>
        </w:rPr>
      </w:pPr>
    </w:p>
    <w:p w:rsidR="00782854" w:rsidRDefault="00782854" w:rsidP="00B83BB9">
      <w:pPr>
        <w:autoSpaceDE w:val="0"/>
        <w:autoSpaceDN w:val="0"/>
        <w:bidi w:val="0"/>
        <w:adjustRightInd w:val="0"/>
        <w:spacing w:after="0" w:line="240" w:lineRule="auto"/>
        <w:rPr>
          <w:rFonts w:asciiTheme="majorBidi" w:hAnsiTheme="majorBidi" w:cstheme="majorBidi"/>
          <w:sz w:val="24"/>
          <w:szCs w:val="24"/>
        </w:rPr>
      </w:pPr>
    </w:p>
    <w:p w:rsidR="00782854" w:rsidRDefault="00782854" w:rsidP="00B83BB9">
      <w:pPr>
        <w:autoSpaceDE w:val="0"/>
        <w:autoSpaceDN w:val="0"/>
        <w:bidi w:val="0"/>
        <w:adjustRightInd w:val="0"/>
        <w:spacing w:after="0" w:line="240" w:lineRule="auto"/>
        <w:rPr>
          <w:rFonts w:asciiTheme="majorBidi" w:hAnsiTheme="majorBidi" w:cstheme="majorBidi"/>
          <w:sz w:val="24"/>
          <w:szCs w:val="24"/>
        </w:rPr>
      </w:pPr>
    </w:p>
    <w:p w:rsidR="009F0B06" w:rsidRDefault="009F0B06" w:rsidP="00B83BB9">
      <w:pPr>
        <w:autoSpaceDE w:val="0"/>
        <w:autoSpaceDN w:val="0"/>
        <w:bidi w:val="0"/>
        <w:adjustRightInd w:val="0"/>
        <w:spacing w:after="0" w:line="240" w:lineRule="auto"/>
        <w:rPr>
          <w:rFonts w:asciiTheme="majorBidi" w:hAnsiTheme="majorBidi" w:cstheme="majorBidi"/>
          <w:sz w:val="24"/>
          <w:szCs w:val="24"/>
        </w:rPr>
      </w:pPr>
    </w:p>
    <w:p w:rsidR="009F0B06" w:rsidRDefault="009F0B06" w:rsidP="00B83BB9">
      <w:pPr>
        <w:autoSpaceDE w:val="0"/>
        <w:autoSpaceDN w:val="0"/>
        <w:bidi w:val="0"/>
        <w:adjustRightInd w:val="0"/>
        <w:spacing w:after="0" w:line="240" w:lineRule="auto"/>
        <w:rPr>
          <w:rFonts w:asciiTheme="majorBidi" w:hAnsiTheme="majorBidi" w:cstheme="majorBidi"/>
          <w:sz w:val="24"/>
          <w:szCs w:val="24"/>
        </w:rPr>
      </w:pPr>
    </w:p>
    <w:p w:rsidR="009F0B06" w:rsidRDefault="009F0B06" w:rsidP="00B83BB9">
      <w:pPr>
        <w:autoSpaceDE w:val="0"/>
        <w:autoSpaceDN w:val="0"/>
        <w:bidi w:val="0"/>
        <w:adjustRightInd w:val="0"/>
        <w:spacing w:after="0" w:line="240" w:lineRule="auto"/>
        <w:rPr>
          <w:rFonts w:asciiTheme="majorBidi" w:hAnsiTheme="majorBidi" w:cstheme="majorBidi"/>
          <w:sz w:val="24"/>
          <w:szCs w:val="24"/>
        </w:rPr>
      </w:pPr>
    </w:p>
    <w:p w:rsidR="009F0B06" w:rsidRDefault="009F0B06" w:rsidP="00B83BB9">
      <w:pPr>
        <w:autoSpaceDE w:val="0"/>
        <w:autoSpaceDN w:val="0"/>
        <w:bidi w:val="0"/>
        <w:adjustRightInd w:val="0"/>
        <w:spacing w:after="0" w:line="240" w:lineRule="auto"/>
        <w:rPr>
          <w:rFonts w:asciiTheme="majorBidi" w:hAnsiTheme="majorBidi" w:cstheme="majorBidi"/>
          <w:sz w:val="24"/>
          <w:szCs w:val="24"/>
        </w:rPr>
      </w:pPr>
    </w:p>
    <w:p w:rsidR="009F0B06" w:rsidRDefault="009F0B06" w:rsidP="00B83BB9">
      <w:pPr>
        <w:autoSpaceDE w:val="0"/>
        <w:autoSpaceDN w:val="0"/>
        <w:bidi w:val="0"/>
        <w:adjustRightInd w:val="0"/>
        <w:spacing w:after="0" w:line="240" w:lineRule="auto"/>
        <w:rPr>
          <w:rFonts w:asciiTheme="majorBidi" w:hAnsiTheme="majorBidi" w:cstheme="majorBidi"/>
          <w:sz w:val="24"/>
          <w:szCs w:val="24"/>
        </w:rPr>
      </w:pPr>
    </w:p>
    <w:p w:rsidR="009F0B06" w:rsidRDefault="009F0B06" w:rsidP="00B83BB9">
      <w:pPr>
        <w:autoSpaceDE w:val="0"/>
        <w:autoSpaceDN w:val="0"/>
        <w:bidi w:val="0"/>
        <w:adjustRightInd w:val="0"/>
        <w:spacing w:after="0" w:line="240" w:lineRule="auto"/>
        <w:rPr>
          <w:rFonts w:asciiTheme="majorBidi" w:hAnsiTheme="majorBidi" w:cstheme="majorBidi"/>
          <w:sz w:val="24"/>
          <w:szCs w:val="24"/>
        </w:rPr>
      </w:pPr>
    </w:p>
    <w:p w:rsidR="006178DB" w:rsidRDefault="006178DB" w:rsidP="00B83BB9">
      <w:pPr>
        <w:autoSpaceDE w:val="0"/>
        <w:autoSpaceDN w:val="0"/>
        <w:bidi w:val="0"/>
        <w:adjustRightInd w:val="0"/>
        <w:spacing w:after="0" w:line="240" w:lineRule="auto"/>
        <w:rPr>
          <w:rFonts w:asciiTheme="majorBidi" w:hAnsiTheme="majorBidi" w:cstheme="majorBidi"/>
          <w:sz w:val="24"/>
          <w:szCs w:val="24"/>
        </w:rPr>
      </w:pPr>
    </w:p>
    <w:p w:rsidR="000D1C23" w:rsidRDefault="000D1C23" w:rsidP="000D1C23">
      <w:pPr>
        <w:autoSpaceDE w:val="0"/>
        <w:autoSpaceDN w:val="0"/>
        <w:bidi w:val="0"/>
        <w:adjustRightInd w:val="0"/>
        <w:spacing w:after="0" w:line="240" w:lineRule="auto"/>
        <w:rPr>
          <w:rFonts w:asciiTheme="majorBidi" w:hAnsiTheme="majorBidi" w:cstheme="majorBidi"/>
          <w:sz w:val="24"/>
          <w:szCs w:val="24"/>
        </w:rPr>
      </w:pPr>
    </w:p>
    <w:p w:rsidR="000D1C23" w:rsidRDefault="000D1C23" w:rsidP="000D1C23">
      <w:pPr>
        <w:autoSpaceDE w:val="0"/>
        <w:autoSpaceDN w:val="0"/>
        <w:bidi w:val="0"/>
        <w:adjustRightInd w:val="0"/>
        <w:spacing w:after="0" w:line="240" w:lineRule="auto"/>
        <w:rPr>
          <w:rFonts w:asciiTheme="majorBidi" w:hAnsiTheme="majorBidi" w:cstheme="majorBidi"/>
          <w:sz w:val="24"/>
          <w:szCs w:val="24"/>
        </w:rPr>
      </w:pPr>
    </w:p>
    <w:p w:rsidR="00CA67E0" w:rsidRDefault="00CA67E0" w:rsidP="00CA67E0">
      <w:pPr>
        <w:autoSpaceDE w:val="0"/>
        <w:autoSpaceDN w:val="0"/>
        <w:bidi w:val="0"/>
        <w:adjustRightInd w:val="0"/>
        <w:spacing w:after="0" w:line="240" w:lineRule="auto"/>
        <w:rPr>
          <w:rFonts w:asciiTheme="majorBidi" w:hAnsiTheme="majorBidi" w:cstheme="majorBidi"/>
          <w:sz w:val="24"/>
          <w:szCs w:val="24"/>
        </w:rPr>
      </w:pPr>
    </w:p>
    <w:p w:rsidR="00CA67E0" w:rsidRDefault="00CA67E0" w:rsidP="00CA67E0">
      <w:pPr>
        <w:autoSpaceDE w:val="0"/>
        <w:autoSpaceDN w:val="0"/>
        <w:bidi w:val="0"/>
        <w:adjustRightInd w:val="0"/>
        <w:spacing w:after="0" w:line="240" w:lineRule="auto"/>
        <w:rPr>
          <w:rFonts w:asciiTheme="majorBidi" w:hAnsiTheme="majorBidi" w:cstheme="majorBidi"/>
          <w:sz w:val="24"/>
          <w:szCs w:val="24"/>
        </w:rPr>
      </w:pPr>
    </w:p>
    <w:p w:rsidR="000D1C23" w:rsidRDefault="000D1C23" w:rsidP="000D1C23">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7F1890" w:rsidRPr="003826DB" w:rsidRDefault="007F1890" w:rsidP="00B83BB9">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Colorectal cancer</w:t>
      </w:r>
    </w:p>
    <w:p w:rsidR="009F0B06" w:rsidRDefault="009F0B06" w:rsidP="00B83BB9">
      <w:pPr>
        <w:autoSpaceDE w:val="0"/>
        <w:autoSpaceDN w:val="0"/>
        <w:bidi w:val="0"/>
        <w:adjustRightInd w:val="0"/>
        <w:spacing w:after="0" w:line="240" w:lineRule="auto"/>
        <w:rPr>
          <w:rFonts w:asciiTheme="majorBidi" w:hAnsiTheme="majorBidi" w:cstheme="majorBidi"/>
          <w:b/>
          <w:bCs/>
          <w:sz w:val="28"/>
          <w:szCs w:val="28"/>
        </w:rPr>
      </w:pPr>
    </w:p>
    <w:p w:rsidR="007F1890" w:rsidRPr="007F1890" w:rsidRDefault="007F1890" w:rsidP="00B83BB9">
      <w:pPr>
        <w:autoSpaceDE w:val="0"/>
        <w:autoSpaceDN w:val="0"/>
        <w:bidi w:val="0"/>
        <w:adjustRightInd w:val="0"/>
        <w:spacing w:after="0" w:line="240" w:lineRule="auto"/>
        <w:rPr>
          <w:rFonts w:asciiTheme="majorBidi" w:hAnsiTheme="majorBidi" w:cstheme="majorBidi"/>
          <w:b/>
          <w:bCs/>
          <w:sz w:val="28"/>
          <w:szCs w:val="28"/>
        </w:rPr>
      </w:pPr>
      <w:r w:rsidRPr="007F1890">
        <w:rPr>
          <w:rFonts w:asciiTheme="majorBidi" w:hAnsiTheme="majorBidi" w:cstheme="majorBidi"/>
          <w:b/>
          <w:bCs/>
          <w:sz w:val="28"/>
          <w:szCs w:val="28"/>
        </w:rPr>
        <w:t>Epidemiology</w:t>
      </w:r>
    </w:p>
    <w:p w:rsidR="007F1890" w:rsidRDefault="007F1890"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Colorectal cancer is the third most common cancer diagnosis in the UK.</w:t>
      </w:r>
    </w:p>
    <w:p w:rsidR="007F1890" w:rsidRDefault="007F1890"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It is the second commonest cause of cancer death.</w:t>
      </w:r>
    </w:p>
    <w:p w:rsidR="007F1890" w:rsidRDefault="007F1890"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M:F ratio = M &gt; F.</w:t>
      </w:r>
    </w:p>
    <w:p w:rsidR="007F1890" w:rsidRPr="007F1890" w:rsidRDefault="007F1890" w:rsidP="00B83BB9">
      <w:pPr>
        <w:pStyle w:val="ListParagraph"/>
        <w:numPr>
          <w:ilvl w:val="0"/>
          <w:numId w:val="12"/>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It rarely occurs in the under 50s, and is commonest in the over 60s.</w:t>
      </w:r>
    </w:p>
    <w:p w:rsidR="0059449A" w:rsidRDefault="0059449A" w:rsidP="00B83BB9">
      <w:pPr>
        <w:autoSpaceDE w:val="0"/>
        <w:autoSpaceDN w:val="0"/>
        <w:bidi w:val="0"/>
        <w:adjustRightInd w:val="0"/>
        <w:spacing w:after="0" w:line="240" w:lineRule="auto"/>
        <w:rPr>
          <w:rFonts w:asciiTheme="majorBidi" w:hAnsiTheme="majorBidi" w:cstheme="majorBidi"/>
          <w:b/>
          <w:bCs/>
          <w:sz w:val="28"/>
          <w:szCs w:val="28"/>
        </w:rPr>
      </w:pPr>
    </w:p>
    <w:p w:rsidR="007F1890" w:rsidRPr="007F1890" w:rsidRDefault="007F1890" w:rsidP="00B83BB9">
      <w:pPr>
        <w:autoSpaceDE w:val="0"/>
        <w:autoSpaceDN w:val="0"/>
        <w:bidi w:val="0"/>
        <w:adjustRightInd w:val="0"/>
        <w:spacing w:after="0" w:line="240" w:lineRule="auto"/>
        <w:rPr>
          <w:rFonts w:asciiTheme="majorBidi" w:hAnsiTheme="majorBidi" w:cstheme="majorBidi"/>
          <w:b/>
          <w:bCs/>
          <w:sz w:val="28"/>
          <w:szCs w:val="28"/>
        </w:rPr>
      </w:pPr>
      <w:r w:rsidRPr="007F1890">
        <w:rPr>
          <w:rFonts w:asciiTheme="majorBidi" w:hAnsiTheme="majorBidi" w:cstheme="majorBidi"/>
          <w:b/>
          <w:bCs/>
          <w:sz w:val="28"/>
          <w:szCs w:val="28"/>
        </w:rPr>
        <w:t>Aetiology</w:t>
      </w:r>
    </w:p>
    <w:p w:rsidR="007F1890" w:rsidRDefault="007F1890" w:rsidP="00B83BB9">
      <w:pPr>
        <w:pStyle w:val="ListParagraph"/>
        <w:numPr>
          <w:ilvl w:val="0"/>
          <w:numId w:val="15"/>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The exact cause is unknown, but there are thought to be several aetiological</w:t>
      </w:r>
      <w:r>
        <w:rPr>
          <w:rFonts w:asciiTheme="majorBidi" w:hAnsiTheme="majorBidi" w:cstheme="majorBidi"/>
          <w:sz w:val="24"/>
          <w:szCs w:val="24"/>
        </w:rPr>
        <w:t xml:space="preserve"> </w:t>
      </w:r>
      <w:r w:rsidR="0041217E">
        <w:rPr>
          <w:rFonts w:asciiTheme="majorBidi" w:hAnsiTheme="majorBidi" w:cstheme="majorBidi"/>
          <w:sz w:val="24"/>
          <w:szCs w:val="24"/>
        </w:rPr>
        <w:t>factors</w:t>
      </w:r>
      <w:r w:rsidRPr="007F1890">
        <w:rPr>
          <w:rFonts w:asciiTheme="majorBidi" w:hAnsiTheme="majorBidi" w:cstheme="majorBidi"/>
          <w:sz w:val="24"/>
          <w:szCs w:val="24"/>
        </w:rPr>
        <w:t>.</w:t>
      </w:r>
    </w:p>
    <w:p w:rsidR="007F1890" w:rsidRDefault="007F1890" w:rsidP="00B83BB9">
      <w:pPr>
        <w:pStyle w:val="ListParagraph"/>
        <w:autoSpaceDE w:val="0"/>
        <w:autoSpaceDN w:val="0"/>
        <w:bidi w:val="0"/>
        <w:adjustRightInd w:val="0"/>
        <w:spacing w:after="0" w:line="240" w:lineRule="auto"/>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4261"/>
        <w:gridCol w:w="4261"/>
      </w:tblGrid>
      <w:tr w:rsidR="007F1890" w:rsidTr="0059449A">
        <w:tc>
          <w:tcPr>
            <w:tcW w:w="4261" w:type="dxa"/>
            <w:tcBorders>
              <w:top w:val="single" w:sz="24" w:space="0" w:color="auto"/>
              <w:left w:val="single" w:sz="24" w:space="0" w:color="auto"/>
              <w:bottom w:val="single" w:sz="24" w:space="0" w:color="auto"/>
              <w:right w:val="single" w:sz="24" w:space="0" w:color="auto"/>
            </w:tcBorders>
            <w:shd w:val="clear" w:color="auto" w:fill="EEECE1" w:themeFill="background2"/>
          </w:tcPr>
          <w:p w:rsidR="007F1890" w:rsidRPr="007F1890" w:rsidRDefault="007F1890" w:rsidP="00B83BB9">
            <w:pPr>
              <w:autoSpaceDE w:val="0"/>
              <w:autoSpaceDN w:val="0"/>
              <w:bidi w:val="0"/>
              <w:adjustRightInd w:val="0"/>
              <w:rPr>
                <w:rFonts w:asciiTheme="majorBidi" w:hAnsiTheme="majorBidi" w:cstheme="majorBidi"/>
                <w:sz w:val="24"/>
                <w:szCs w:val="24"/>
              </w:rPr>
            </w:pPr>
            <w:r w:rsidRPr="007F1890">
              <w:rPr>
                <w:rFonts w:asciiTheme="majorBidi" w:hAnsiTheme="majorBidi" w:cstheme="majorBidi"/>
                <w:sz w:val="24"/>
                <w:szCs w:val="24"/>
              </w:rPr>
              <w:t>In</w:t>
            </w:r>
            <w:r>
              <w:rPr>
                <w:rFonts w:asciiTheme="majorBidi" w:hAnsiTheme="majorBidi" w:cstheme="majorBidi"/>
                <w:sz w:val="24"/>
                <w:szCs w:val="24"/>
              </w:rPr>
              <w:t>creased risk</w:t>
            </w:r>
          </w:p>
        </w:tc>
        <w:tc>
          <w:tcPr>
            <w:tcW w:w="4261" w:type="dxa"/>
            <w:tcBorders>
              <w:top w:val="single" w:sz="24" w:space="0" w:color="auto"/>
              <w:left w:val="single" w:sz="24" w:space="0" w:color="auto"/>
              <w:bottom w:val="single" w:sz="24" w:space="0" w:color="auto"/>
              <w:right w:val="single" w:sz="24" w:space="0" w:color="auto"/>
            </w:tcBorders>
            <w:shd w:val="clear" w:color="auto" w:fill="EEECE1" w:themeFill="background2"/>
          </w:tcPr>
          <w:p w:rsidR="007F1890" w:rsidRPr="007F1890" w:rsidRDefault="007F1890" w:rsidP="00B83BB9">
            <w:pPr>
              <w:autoSpaceDE w:val="0"/>
              <w:autoSpaceDN w:val="0"/>
              <w:bidi w:val="0"/>
              <w:adjustRightInd w:val="0"/>
              <w:rPr>
                <w:rFonts w:asciiTheme="majorBidi" w:hAnsiTheme="majorBidi" w:cstheme="majorBidi"/>
                <w:sz w:val="24"/>
                <w:szCs w:val="24"/>
              </w:rPr>
            </w:pPr>
            <w:r>
              <w:rPr>
                <w:rFonts w:asciiTheme="majorBidi" w:hAnsiTheme="majorBidi" w:cstheme="majorBidi"/>
                <w:sz w:val="24"/>
                <w:szCs w:val="24"/>
              </w:rPr>
              <w:t xml:space="preserve"> Decreased ris</w:t>
            </w:r>
            <w:r w:rsidRPr="007F1890">
              <w:rPr>
                <w:rFonts w:asciiTheme="majorBidi" w:hAnsiTheme="majorBidi" w:cstheme="majorBidi"/>
                <w:sz w:val="24"/>
                <w:szCs w:val="24"/>
              </w:rPr>
              <w:t>k</w:t>
            </w:r>
          </w:p>
        </w:tc>
      </w:tr>
      <w:tr w:rsidR="007F1890" w:rsidTr="0059449A">
        <w:tc>
          <w:tcPr>
            <w:tcW w:w="4261" w:type="dxa"/>
            <w:tcBorders>
              <w:top w:val="single" w:sz="24" w:space="0" w:color="auto"/>
              <w:left w:val="single" w:sz="24" w:space="0" w:color="auto"/>
              <w:bottom w:val="single" w:sz="12" w:space="0" w:color="auto"/>
              <w:right w:val="single" w:sz="24" w:space="0" w:color="auto"/>
            </w:tcBorders>
          </w:tcPr>
          <w:p w:rsidR="007F1890" w:rsidRPr="007F1890" w:rsidRDefault="007F1890" w:rsidP="00B83BB9">
            <w:pPr>
              <w:autoSpaceDE w:val="0"/>
              <w:autoSpaceDN w:val="0"/>
              <w:bidi w:val="0"/>
              <w:adjustRightInd w:val="0"/>
              <w:rPr>
                <w:rFonts w:asciiTheme="majorBidi" w:eastAsia="AGaramondPro-Regular" w:hAnsiTheme="majorBidi" w:cstheme="majorBidi"/>
                <w:sz w:val="24"/>
                <w:szCs w:val="24"/>
              </w:rPr>
            </w:pPr>
            <w:r>
              <w:rPr>
                <w:rFonts w:asciiTheme="majorBidi" w:eastAsia="AGaramondPro-Regular" w:hAnsiTheme="majorBidi" w:cstheme="majorBidi"/>
                <w:sz w:val="24"/>
                <w:szCs w:val="24"/>
              </w:rPr>
              <w:t>Diet low in fibre.</w:t>
            </w:r>
          </w:p>
        </w:tc>
        <w:tc>
          <w:tcPr>
            <w:tcW w:w="4261" w:type="dxa"/>
            <w:tcBorders>
              <w:top w:val="single" w:sz="24" w:space="0" w:color="auto"/>
              <w:left w:val="single" w:sz="24" w:space="0" w:color="auto"/>
              <w:bottom w:val="single" w:sz="12" w:space="0" w:color="auto"/>
              <w:right w:val="single" w:sz="24" w:space="0" w:color="auto"/>
            </w:tcBorders>
          </w:tcPr>
          <w:p w:rsidR="007F1890" w:rsidRPr="007F1890" w:rsidRDefault="007F1890"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Exercise.</w:t>
            </w:r>
          </w:p>
        </w:tc>
      </w:tr>
      <w:tr w:rsidR="007F1890" w:rsidTr="0059449A">
        <w:tc>
          <w:tcPr>
            <w:tcW w:w="4261" w:type="dxa"/>
            <w:tcBorders>
              <w:top w:val="single" w:sz="12" w:space="0" w:color="auto"/>
              <w:left w:val="single" w:sz="24" w:space="0" w:color="auto"/>
              <w:bottom w:val="single" w:sz="12" w:space="0" w:color="auto"/>
              <w:right w:val="single" w:sz="24" w:space="0" w:color="auto"/>
            </w:tcBorders>
          </w:tcPr>
          <w:p w:rsidR="007F1890" w:rsidRPr="007F1890" w:rsidRDefault="007F1890" w:rsidP="00B83BB9">
            <w:pPr>
              <w:autoSpaceDE w:val="0"/>
              <w:autoSpaceDN w:val="0"/>
              <w:bidi w:val="0"/>
              <w:adjustRightInd w:val="0"/>
              <w:rPr>
                <w:rFonts w:asciiTheme="majorBidi" w:eastAsia="AGaramondPro-Regular" w:hAnsiTheme="majorBidi" w:cstheme="majorBidi"/>
                <w:sz w:val="24"/>
                <w:szCs w:val="24"/>
              </w:rPr>
            </w:pPr>
            <w:r>
              <w:rPr>
                <w:rFonts w:asciiTheme="majorBidi" w:eastAsia="AGaramondPro-Regular" w:hAnsiTheme="majorBidi" w:cstheme="majorBidi"/>
                <w:sz w:val="24"/>
                <w:szCs w:val="24"/>
              </w:rPr>
              <w:t>High-fat and meat diet.</w:t>
            </w:r>
          </w:p>
        </w:tc>
        <w:tc>
          <w:tcPr>
            <w:tcW w:w="4261" w:type="dxa"/>
            <w:tcBorders>
              <w:top w:val="single" w:sz="12" w:space="0" w:color="auto"/>
              <w:left w:val="single" w:sz="24" w:space="0" w:color="auto"/>
              <w:bottom w:val="single" w:sz="12" w:space="0" w:color="auto"/>
              <w:right w:val="single" w:sz="24" w:space="0" w:color="auto"/>
            </w:tcBorders>
          </w:tcPr>
          <w:p w:rsidR="007F1890" w:rsidRPr="007F1890" w:rsidRDefault="007F1890"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Diet rich in fruit and vegetables.</w:t>
            </w:r>
          </w:p>
        </w:tc>
      </w:tr>
      <w:tr w:rsidR="007F1890" w:rsidTr="0059449A">
        <w:tc>
          <w:tcPr>
            <w:tcW w:w="4261" w:type="dxa"/>
            <w:tcBorders>
              <w:top w:val="single" w:sz="12" w:space="0" w:color="auto"/>
              <w:left w:val="single" w:sz="24" w:space="0" w:color="auto"/>
              <w:bottom w:val="single" w:sz="12" w:space="0" w:color="auto"/>
              <w:right w:val="single" w:sz="24" w:space="0" w:color="auto"/>
            </w:tcBorders>
          </w:tcPr>
          <w:p w:rsidR="007F1890" w:rsidRPr="007F1890" w:rsidRDefault="007F1890"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Inflammatory bowel di</w:t>
            </w:r>
            <w:r>
              <w:rPr>
                <w:rFonts w:asciiTheme="majorBidi" w:eastAsia="AGaramondPro-Regular" w:hAnsiTheme="majorBidi" w:cstheme="majorBidi"/>
                <w:sz w:val="24"/>
                <w:szCs w:val="24"/>
              </w:rPr>
              <w:t>sease.</w:t>
            </w:r>
          </w:p>
        </w:tc>
        <w:tc>
          <w:tcPr>
            <w:tcW w:w="4261" w:type="dxa"/>
            <w:tcBorders>
              <w:top w:val="single" w:sz="12" w:space="0" w:color="auto"/>
              <w:left w:val="single" w:sz="24" w:space="0" w:color="auto"/>
              <w:bottom w:val="single" w:sz="12" w:space="0" w:color="auto"/>
              <w:right w:val="single" w:sz="24" w:space="0" w:color="auto"/>
            </w:tcBorders>
          </w:tcPr>
          <w:p w:rsidR="007F1890" w:rsidRPr="007F1890" w:rsidRDefault="007F1890"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Aspirin and non-steroidal</w:t>
            </w:r>
            <w:r>
              <w:rPr>
                <w:rFonts w:asciiTheme="majorBidi" w:eastAsia="AGaramondPro-Regular" w:hAnsiTheme="majorBidi" w:cstheme="majorBidi"/>
                <w:sz w:val="24"/>
                <w:szCs w:val="24"/>
              </w:rPr>
              <w:t xml:space="preserve"> anti-inflammatory drug (NSAID) use.</w:t>
            </w:r>
          </w:p>
        </w:tc>
      </w:tr>
      <w:tr w:rsidR="0059449A" w:rsidTr="00987CFD">
        <w:tc>
          <w:tcPr>
            <w:tcW w:w="4261" w:type="dxa"/>
            <w:tcBorders>
              <w:top w:val="single" w:sz="12" w:space="0" w:color="auto"/>
              <w:left w:val="single" w:sz="24" w:space="0" w:color="auto"/>
              <w:bottom w:val="single" w:sz="12" w:space="0" w:color="auto"/>
              <w:right w:val="single" w:sz="24" w:space="0" w:color="auto"/>
            </w:tcBorders>
          </w:tcPr>
          <w:p w:rsidR="0059449A" w:rsidRPr="007F1890" w:rsidRDefault="0059449A"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Familial syndromes.</w:t>
            </w:r>
          </w:p>
        </w:tc>
        <w:tc>
          <w:tcPr>
            <w:tcW w:w="4261" w:type="dxa"/>
            <w:vMerge w:val="restart"/>
            <w:tcBorders>
              <w:top w:val="single" w:sz="12" w:space="0" w:color="auto"/>
              <w:left w:val="single" w:sz="24" w:space="0" w:color="auto"/>
              <w:right w:val="single" w:sz="24" w:space="0" w:color="auto"/>
            </w:tcBorders>
          </w:tcPr>
          <w:p w:rsidR="0059449A" w:rsidRPr="007F1890" w:rsidRDefault="0059449A"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HRT.</w:t>
            </w:r>
          </w:p>
          <w:p w:rsidR="0059449A" w:rsidRPr="007F1890" w:rsidRDefault="0059449A"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 xml:space="preserve"> </w:t>
            </w:r>
          </w:p>
        </w:tc>
      </w:tr>
      <w:tr w:rsidR="0059449A" w:rsidTr="00987CFD">
        <w:tc>
          <w:tcPr>
            <w:tcW w:w="4261" w:type="dxa"/>
            <w:tcBorders>
              <w:top w:val="single" w:sz="12" w:space="0" w:color="auto"/>
              <w:left w:val="single" w:sz="24" w:space="0" w:color="auto"/>
              <w:bottom w:val="single" w:sz="12" w:space="0" w:color="auto"/>
              <w:right w:val="single" w:sz="24" w:space="0" w:color="auto"/>
            </w:tcBorders>
          </w:tcPr>
          <w:p w:rsidR="0059449A" w:rsidRPr="007F1890" w:rsidRDefault="0059449A"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Family history (1 first-degree</w:t>
            </w:r>
            <w:r>
              <w:rPr>
                <w:rFonts w:asciiTheme="majorBidi" w:eastAsia="AGaramondPro-Regular" w:hAnsiTheme="majorBidi" w:cstheme="majorBidi"/>
                <w:sz w:val="24"/>
                <w:szCs w:val="24"/>
              </w:rPr>
              <w:t>r</w:t>
            </w:r>
            <w:r w:rsidRPr="007F1890">
              <w:rPr>
                <w:rFonts w:asciiTheme="majorBidi" w:eastAsia="AGaramondPro-Regular" w:hAnsiTheme="majorBidi" w:cstheme="majorBidi"/>
                <w:sz w:val="24"/>
                <w:szCs w:val="24"/>
              </w:rPr>
              <w:t>elative</w:t>
            </w:r>
            <w:r>
              <w:rPr>
                <w:rFonts w:asciiTheme="majorBidi" w:eastAsia="AGaramondPro-Regular" w:hAnsiTheme="majorBidi" w:cstheme="majorBidi"/>
                <w:sz w:val="24"/>
                <w:szCs w:val="24"/>
              </w:rPr>
              <w:t xml:space="preserve"> </w:t>
            </w:r>
            <w:r w:rsidRPr="007F1890">
              <w:rPr>
                <w:rFonts w:asciiTheme="majorBidi" w:eastAsia="AGaramondPro-Regular" w:hAnsiTheme="majorBidi" w:cstheme="majorBidi"/>
                <w:sz w:val="24"/>
                <w:szCs w:val="24"/>
              </w:rPr>
              <w:t>1:17 risk).</w:t>
            </w:r>
          </w:p>
        </w:tc>
        <w:tc>
          <w:tcPr>
            <w:tcW w:w="4261" w:type="dxa"/>
            <w:vMerge/>
            <w:tcBorders>
              <w:left w:val="single" w:sz="24" w:space="0" w:color="auto"/>
              <w:right w:val="single" w:sz="24" w:space="0" w:color="auto"/>
            </w:tcBorders>
          </w:tcPr>
          <w:p w:rsidR="0059449A" w:rsidRPr="007F1890" w:rsidRDefault="0059449A" w:rsidP="00B83BB9">
            <w:pPr>
              <w:autoSpaceDE w:val="0"/>
              <w:autoSpaceDN w:val="0"/>
              <w:bidi w:val="0"/>
              <w:adjustRightInd w:val="0"/>
              <w:rPr>
                <w:rFonts w:asciiTheme="majorBidi" w:eastAsia="AGaramondPro-Regular" w:hAnsiTheme="majorBidi" w:cstheme="majorBidi"/>
                <w:sz w:val="24"/>
                <w:szCs w:val="24"/>
              </w:rPr>
            </w:pPr>
          </w:p>
        </w:tc>
      </w:tr>
      <w:tr w:rsidR="0059449A" w:rsidTr="0059449A">
        <w:tc>
          <w:tcPr>
            <w:tcW w:w="4261" w:type="dxa"/>
            <w:tcBorders>
              <w:top w:val="single" w:sz="12" w:space="0" w:color="auto"/>
              <w:left w:val="single" w:sz="24" w:space="0" w:color="auto"/>
              <w:bottom w:val="single" w:sz="24" w:space="0" w:color="auto"/>
              <w:right w:val="single" w:sz="24" w:space="0" w:color="auto"/>
            </w:tcBorders>
          </w:tcPr>
          <w:p w:rsidR="0059449A" w:rsidRPr="007F1890" w:rsidRDefault="0059449A" w:rsidP="00B83BB9">
            <w:pPr>
              <w:autoSpaceDE w:val="0"/>
              <w:autoSpaceDN w:val="0"/>
              <w:bidi w:val="0"/>
              <w:adjustRightInd w:val="0"/>
              <w:rPr>
                <w:rFonts w:asciiTheme="majorBidi" w:eastAsia="AGaramondPro-Regular" w:hAnsiTheme="majorBidi" w:cstheme="majorBidi"/>
                <w:sz w:val="24"/>
                <w:szCs w:val="24"/>
              </w:rPr>
            </w:pPr>
            <w:r w:rsidRPr="007F1890">
              <w:rPr>
                <w:rFonts w:asciiTheme="majorBidi" w:eastAsia="AGaramondPro-Regular" w:hAnsiTheme="majorBidi" w:cstheme="majorBidi"/>
                <w:sz w:val="24"/>
                <w:szCs w:val="24"/>
              </w:rPr>
              <w:t>Poor glycaemic control in diabetics.</w:t>
            </w:r>
          </w:p>
        </w:tc>
        <w:tc>
          <w:tcPr>
            <w:tcW w:w="4261" w:type="dxa"/>
            <w:vMerge/>
            <w:tcBorders>
              <w:left w:val="single" w:sz="24" w:space="0" w:color="auto"/>
              <w:bottom w:val="single" w:sz="24" w:space="0" w:color="auto"/>
              <w:right w:val="single" w:sz="24" w:space="0" w:color="auto"/>
            </w:tcBorders>
          </w:tcPr>
          <w:p w:rsidR="0059449A" w:rsidRPr="007F1890" w:rsidRDefault="0059449A" w:rsidP="00B83BB9">
            <w:pPr>
              <w:autoSpaceDE w:val="0"/>
              <w:autoSpaceDN w:val="0"/>
              <w:bidi w:val="0"/>
              <w:adjustRightInd w:val="0"/>
              <w:rPr>
                <w:rFonts w:asciiTheme="majorBidi" w:eastAsia="AGaramondPro-Regular" w:hAnsiTheme="majorBidi" w:cstheme="majorBidi"/>
                <w:sz w:val="24"/>
                <w:szCs w:val="24"/>
              </w:rPr>
            </w:pPr>
          </w:p>
        </w:tc>
      </w:tr>
    </w:tbl>
    <w:p w:rsidR="007F1890" w:rsidRDefault="007F1890" w:rsidP="00B83BB9">
      <w:pPr>
        <w:autoSpaceDE w:val="0"/>
        <w:autoSpaceDN w:val="0"/>
        <w:bidi w:val="0"/>
        <w:adjustRightInd w:val="0"/>
        <w:spacing w:after="0" w:line="240" w:lineRule="auto"/>
        <w:rPr>
          <w:rFonts w:asciiTheme="majorBidi" w:hAnsiTheme="majorBidi" w:cstheme="majorBidi"/>
          <w:sz w:val="24"/>
          <w:szCs w:val="24"/>
        </w:rPr>
      </w:pPr>
    </w:p>
    <w:p w:rsidR="007F1890" w:rsidRPr="007F1890" w:rsidRDefault="007F1890" w:rsidP="00B83BB9">
      <w:pPr>
        <w:autoSpaceDE w:val="0"/>
        <w:autoSpaceDN w:val="0"/>
        <w:bidi w:val="0"/>
        <w:adjustRightInd w:val="0"/>
        <w:spacing w:after="0" w:line="240" w:lineRule="auto"/>
        <w:rPr>
          <w:rFonts w:asciiTheme="majorBidi" w:hAnsiTheme="majorBidi" w:cstheme="majorBidi"/>
          <w:b/>
          <w:bCs/>
          <w:sz w:val="28"/>
          <w:szCs w:val="28"/>
        </w:rPr>
      </w:pPr>
      <w:r w:rsidRPr="007F1890">
        <w:rPr>
          <w:rFonts w:asciiTheme="majorBidi" w:hAnsiTheme="majorBidi" w:cstheme="majorBidi"/>
          <w:b/>
          <w:bCs/>
          <w:sz w:val="28"/>
          <w:szCs w:val="28"/>
        </w:rPr>
        <w:t>Pathology</w:t>
      </w:r>
    </w:p>
    <w:p w:rsidR="007F1890" w:rsidRDefault="007F1890" w:rsidP="00B83BB9">
      <w:pPr>
        <w:pStyle w:val="ListParagraph"/>
        <w:numPr>
          <w:ilvl w:val="0"/>
          <w:numId w:val="15"/>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 xml:space="preserve">Histopathologically 98% are adenocarcinomas with characteristic </w:t>
      </w:r>
      <w:r w:rsidRPr="007F1890">
        <w:rPr>
          <w:rFonts w:asciiTheme="majorBidi" w:hAnsiTheme="majorBidi" w:cstheme="majorBidi" w:hint="eastAsia"/>
          <w:sz w:val="24"/>
          <w:szCs w:val="24"/>
        </w:rPr>
        <w:t>‘</w:t>
      </w:r>
      <w:r w:rsidRPr="007F1890">
        <w:rPr>
          <w:rFonts w:asciiTheme="majorBidi" w:hAnsiTheme="majorBidi" w:cstheme="majorBidi"/>
          <w:sz w:val="24"/>
          <w:szCs w:val="24"/>
        </w:rPr>
        <w:t>signet</w:t>
      </w:r>
      <w:r>
        <w:rPr>
          <w:rFonts w:asciiTheme="majorBidi" w:hAnsiTheme="majorBidi" w:cstheme="majorBidi"/>
          <w:sz w:val="24"/>
          <w:szCs w:val="24"/>
        </w:rPr>
        <w:t xml:space="preserve"> </w:t>
      </w:r>
      <w:r w:rsidRPr="007F1890">
        <w:rPr>
          <w:rFonts w:asciiTheme="majorBidi" w:hAnsiTheme="majorBidi" w:cstheme="majorBidi"/>
          <w:sz w:val="24"/>
          <w:szCs w:val="24"/>
        </w:rPr>
        <w:t>ring cells</w:t>
      </w:r>
      <w:r w:rsidRPr="007F1890">
        <w:rPr>
          <w:rFonts w:asciiTheme="majorBidi" w:hAnsiTheme="majorBidi" w:cstheme="majorBidi" w:hint="eastAsia"/>
          <w:sz w:val="24"/>
          <w:szCs w:val="24"/>
        </w:rPr>
        <w:t>’</w:t>
      </w:r>
      <w:r w:rsidRPr="007F1890">
        <w:rPr>
          <w:rFonts w:asciiTheme="majorBidi" w:hAnsiTheme="majorBidi" w:cstheme="majorBidi"/>
          <w:sz w:val="24"/>
          <w:szCs w:val="24"/>
        </w:rPr>
        <w:t xml:space="preserve"> (mucin within the cell).</w:t>
      </w:r>
    </w:p>
    <w:p w:rsidR="007F1890" w:rsidRDefault="007F1890" w:rsidP="00B83BB9">
      <w:pPr>
        <w:pStyle w:val="ListParagraph"/>
        <w:numPr>
          <w:ilvl w:val="0"/>
          <w:numId w:val="15"/>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They may be well, moderately or poorly differentiated.</w:t>
      </w:r>
    </w:p>
    <w:p w:rsidR="007F1890" w:rsidRDefault="007F1890" w:rsidP="00B83BB9">
      <w:pPr>
        <w:pStyle w:val="ListParagraph"/>
        <w:numPr>
          <w:ilvl w:val="0"/>
          <w:numId w:val="15"/>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Macroscopically may be papilliferous, polypoid, ulcerated, annular or</w:t>
      </w:r>
      <w:r>
        <w:rPr>
          <w:rFonts w:asciiTheme="majorBidi" w:hAnsiTheme="majorBidi" w:cstheme="majorBidi"/>
          <w:sz w:val="24"/>
          <w:szCs w:val="24"/>
        </w:rPr>
        <w:t xml:space="preserve"> </w:t>
      </w:r>
      <w:r w:rsidRPr="007F1890">
        <w:rPr>
          <w:rFonts w:asciiTheme="majorBidi" w:hAnsiTheme="majorBidi" w:cstheme="majorBidi"/>
          <w:sz w:val="24"/>
          <w:szCs w:val="24"/>
        </w:rPr>
        <w:t>diffuse.</w:t>
      </w:r>
    </w:p>
    <w:p w:rsidR="007F1890" w:rsidRDefault="007F1890" w:rsidP="00B83BB9">
      <w:pPr>
        <w:pStyle w:val="ListParagraph"/>
        <w:numPr>
          <w:ilvl w:val="0"/>
          <w:numId w:val="15"/>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Tumours initially invade the lumen, but extend through the bowel wall</w:t>
      </w:r>
      <w:r>
        <w:rPr>
          <w:rFonts w:asciiTheme="majorBidi" w:hAnsiTheme="majorBidi" w:cstheme="majorBidi"/>
          <w:sz w:val="24"/>
          <w:szCs w:val="24"/>
        </w:rPr>
        <w:t xml:space="preserve"> </w:t>
      </w:r>
      <w:r w:rsidRPr="007F1890">
        <w:rPr>
          <w:rFonts w:asciiTheme="majorBidi" w:hAnsiTheme="majorBidi" w:cstheme="majorBidi"/>
          <w:sz w:val="24"/>
          <w:szCs w:val="24"/>
        </w:rPr>
        <w:t>layers, and eventually through the serosa.</w:t>
      </w:r>
    </w:p>
    <w:p w:rsidR="007F1890" w:rsidRDefault="007F1890" w:rsidP="00B83BB9">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 xml:space="preserve">The </w:t>
      </w:r>
      <w:r w:rsidR="00297C72" w:rsidRPr="007F1890">
        <w:rPr>
          <w:rFonts w:asciiTheme="majorBidi" w:hAnsiTheme="majorBidi" w:cstheme="majorBidi"/>
          <w:sz w:val="24"/>
          <w:szCs w:val="24"/>
        </w:rPr>
        <w:t>tumor</w:t>
      </w:r>
      <w:r w:rsidRPr="007F1890">
        <w:rPr>
          <w:rFonts w:asciiTheme="majorBidi" w:hAnsiTheme="majorBidi" w:cstheme="majorBidi"/>
          <w:sz w:val="24"/>
          <w:szCs w:val="24"/>
        </w:rPr>
        <w:t xml:space="preserve"> may then spread locally to adjacent organs.</w:t>
      </w:r>
    </w:p>
    <w:p w:rsidR="007F1890" w:rsidRDefault="007F1890" w:rsidP="00B83BB9">
      <w:pPr>
        <w:pStyle w:val="ListParagraph"/>
        <w:numPr>
          <w:ilvl w:val="0"/>
          <w:numId w:val="15"/>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Lymphatic spread is to the mesenteric and para-aortic nodes.</w:t>
      </w:r>
    </w:p>
    <w:p w:rsidR="007F1890" w:rsidRDefault="007F1890" w:rsidP="00B83BB9">
      <w:pPr>
        <w:pStyle w:val="ListParagraph"/>
        <w:numPr>
          <w:ilvl w:val="0"/>
          <w:numId w:val="15"/>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Haematogenous spread is to the liver and lungs.</w:t>
      </w:r>
    </w:p>
    <w:p w:rsidR="007F1890" w:rsidRPr="007F1890" w:rsidRDefault="007F1890" w:rsidP="00B83BB9">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rPr>
      </w:pPr>
      <w:r w:rsidRPr="007F1890">
        <w:rPr>
          <w:rFonts w:asciiTheme="majorBidi" w:hAnsiTheme="majorBidi" w:cstheme="majorBidi"/>
          <w:sz w:val="24"/>
          <w:szCs w:val="24"/>
        </w:rPr>
        <w:t>Metastases to other sites is uncommon.</w:t>
      </w:r>
    </w:p>
    <w:p w:rsidR="00B530CB" w:rsidRDefault="00B530CB" w:rsidP="00B83BB9">
      <w:pPr>
        <w:pStyle w:val="ListParagraph"/>
        <w:numPr>
          <w:ilvl w:val="0"/>
          <w:numId w:val="16"/>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As many as 25% of patients with colorectal cancer have distant metastases at</w:t>
      </w:r>
      <w:r>
        <w:rPr>
          <w:rFonts w:asciiTheme="majorBidi" w:hAnsiTheme="majorBidi" w:cstheme="majorBidi"/>
          <w:sz w:val="24"/>
          <w:szCs w:val="24"/>
        </w:rPr>
        <w:t xml:space="preserve"> </w:t>
      </w:r>
      <w:r w:rsidRPr="00B530CB">
        <w:rPr>
          <w:rFonts w:asciiTheme="majorBidi" w:hAnsiTheme="majorBidi" w:cstheme="majorBidi"/>
          <w:sz w:val="24"/>
          <w:szCs w:val="24"/>
        </w:rPr>
        <w:t>presentation.</w:t>
      </w:r>
    </w:p>
    <w:p w:rsidR="00B530CB" w:rsidRDefault="00B530CB" w:rsidP="00B83BB9">
      <w:pPr>
        <w:autoSpaceDE w:val="0"/>
        <w:autoSpaceDN w:val="0"/>
        <w:bidi w:val="0"/>
        <w:adjustRightInd w:val="0"/>
        <w:spacing w:after="0" w:line="240" w:lineRule="auto"/>
        <w:rPr>
          <w:rFonts w:asciiTheme="majorBidi" w:hAnsiTheme="majorBidi" w:cstheme="majorBidi"/>
          <w:sz w:val="24"/>
          <w:szCs w:val="24"/>
        </w:rPr>
      </w:pPr>
    </w:p>
    <w:p w:rsidR="00B530CB" w:rsidRDefault="00B530CB" w:rsidP="00B83BB9">
      <w:pPr>
        <w:autoSpaceDE w:val="0"/>
        <w:autoSpaceDN w:val="0"/>
        <w:bidi w:val="0"/>
        <w:adjustRightInd w:val="0"/>
        <w:spacing w:after="0" w:line="240" w:lineRule="auto"/>
        <w:rPr>
          <w:rFonts w:asciiTheme="majorBidi" w:hAnsiTheme="majorBidi" w:cstheme="majorBidi"/>
          <w:sz w:val="24"/>
          <w:szCs w:val="24"/>
        </w:rPr>
      </w:pPr>
    </w:p>
    <w:p w:rsidR="00B530CB" w:rsidRPr="00B530CB" w:rsidRDefault="00B530CB" w:rsidP="00B83BB9">
      <w:pPr>
        <w:autoSpaceDE w:val="0"/>
        <w:autoSpaceDN w:val="0"/>
        <w:bidi w:val="0"/>
        <w:adjustRightInd w:val="0"/>
        <w:spacing w:after="0" w:line="240" w:lineRule="auto"/>
        <w:rPr>
          <w:rFonts w:asciiTheme="majorBidi" w:hAnsiTheme="majorBidi" w:cstheme="majorBidi"/>
          <w:b/>
          <w:bCs/>
          <w:sz w:val="28"/>
          <w:szCs w:val="28"/>
        </w:rPr>
      </w:pPr>
      <w:r w:rsidRPr="00B530CB">
        <w:rPr>
          <w:rFonts w:asciiTheme="majorBidi" w:hAnsiTheme="majorBidi" w:cstheme="majorBidi"/>
          <w:b/>
          <w:bCs/>
          <w:sz w:val="28"/>
          <w:szCs w:val="28"/>
        </w:rPr>
        <w:t>Clinical features</w:t>
      </w:r>
    </w:p>
    <w:p w:rsidR="00B530CB" w:rsidRDefault="00B530CB" w:rsidP="00B83BB9">
      <w:pPr>
        <w:pStyle w:val="ListParagraph"/>
        <w:numPr>
          <w:ilvl w:val="0"/>
          <w:numId w:val="16"/>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 xml:space="preserve">Patients may </w:t>
      </w:r>
      <w:r w:rsidR="00297C72">
        <w:rPr>
          <w:rFonts w:asciiTheme="majorBidi" w:hAnsiTheme="majorBidi" w:cstheme="majorBidi"/>
          <w:sz w:val="24"/>
          <w:szCs w:val="24"/>
        </w:rPr>
        <w:t>be symptomatic</w:t>
      </w:r>
      <w:r w:rsidRPr="00B530CB">
        <w:rPr>
          <w:rFonts w:asciiTheme="majorBidi" w:hAnsiTheme="majorBidi" w:cstheme="majorBidi"/>
          <w:sz w:val="24"/>
          <w:szCs w:val="24"/>
        </w:rPr>
        <w:t xml:space="preserve"> or present through the</w:t>
      </w:r>
      <w:r>
        <w:rPr>
          <w:rFonts w:asciiTheme="majorBidi" w:hAnsiTheme="majorBidi" w:cstheme="majorBidi"/>
          <w:sz w:val="24"/>
          <w:szCs w:val="24"/>
        </w:rPr>
        <w:t xml:space="preserve"> </w:t>
      </w:r>
      <w:r w:rsidRPr="00B530CB">
        <w:rPr>
          <w:rFonts w:asciiTheme="majorBidi" w:hAnsiTheme="majorBidi" w:cstheme="majorBidi"/>
          <w:sz w:val="24"/>
          <w:szCs w:val="24"/>
        </w:rPr>
        <w:t>colorectal cancer screening program (faecal occult blood testing).</w:t>
      </w:r>
    </w:p>
    <w:p w:rsidR="00B530CB" w:rsidRDefault="00B530CB" w:rsidP="00B83BB9">
      <w:pPr>
        <w:pStyle w:val="ListParagraph"/>
        <w:numPr>
          <w:ilvl w:val="0"/>
          <w:numId w:val="16"/>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 xml:space="preserve">Clinical presentations will vary according to the site of the </w:t>
      </w:r>
      <w:r w:rsidR="00297C72" w:rsidRPr="00B530CB">
        <w:rPr>
          <w:rFonts w:asciiTheme="majorBidi" w:hAnsiTheme="majorBidi" w:cstheme="majorBidi"/>
          <w:sz w:val="24"/>
          <w:szCs w:val="24"/>
        </w:rPr>
        <w:t>tumor</w:t>
      </w:r>
      <w:r w:rsidRPr="00B530CB">
        <w:rPr>
          <w:rFonts w:asciiTheme="majorBidi" w:hAnsiTheme="majorBidi" w:cstheme="majorBidi"/>
          <w:sz w:val="24"/>
          <w:szCs w:val="24"/>
        </w:rPr>
        <w:t>.</w:t>
      </w:r>
    </w:p>
    <w:p w:rsidR="00B530CB" w:rsidRDefault="00B530CB" w:rsidP="00B83BB9">
      <w:pPr>
        <w:autoSpaceDE w:val="0"/>
        <w:autoSpaceDN w:val="0"/>
        <w:bidi w:val="0"/>
        <w:adjustRightInd w:val="0"/>
        <w:spacing w:after="0" w:line="240" w:lineRule="auto"/>
        <w:rPr>
          <w:rFonts w:asciiTheme="majorBidi" w:hAnsiTheme="majorBidi" w:cstheme="majorBidi"/>
          <w:sz w:val="24"/>
          <w:szCs w:val="24"/>
        </w:rPr>
      </w:pPr>
    </w:p>
    <w:p w:rsidR="00B530CB" w:rsidRDefault="00B530CB" w:rsidP="00B83BB9">
      <w:pPr>
        <w:autoSpaceDE w:val="0"/>
        <w:autoSpaceDN w:val="0"/>
        <w:bidi w:val="0"/>
        <w:adjustRightInd w:val="0"/>
        <w:spacing w:after="0" w:line="240" w:lineRule="auto"/>
        <w:rPr>
          <w:rFonts w:asciiTheme="majorBidi" w:hAnsiTheme="majorBidi" w:cstheme="majorBidi"/>
          <w:sz w:val="24"/>
          <w:szCs w:val="24"/>
        </w:rPr>
      </w:pPr>
    </w:p>
    <w:p w:rsidR="00B530CB" w:rsidRDefault="00380877" w:rsidP="0041217E">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5EF85D3" wp14:editId="30EDDB67">
            <wp:extent cx="5267325" cy="4752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4752975"/>
                    </a:xfrm>
                    <a:prstGeom prst="rect">
                      <a:avLst/>
                    </a:prstGeom>
                    <a:noFill/>
                    <a:ln>
                      <a:noFill/>
                    </a:ln>
                  </pic:spPr>
                </pic:pic>
              </a:graphicData>
            </a:graphic>
          </wp:inline>
        </w:drawing>
      </w:r>
    </w:p>
    <w:p w:rsidR="0059449A" w:rsidRDefault="0059449A" w:rsidP="00B83BB9">
      <w:pPr>
        <w:autoSpaceDE w:val="0"/>
        <w:autoSpaceDN w:val="0"/>
        <w:bidi w:val="0"/>
        <w:adjustRightInd w:val="0"/>
        <w:spacing w:after="0" w:line="240" w:lineRule="auto"/>
        <w:rPr>
          <w:rFonts w:asciiTheme="majorBidi" w:hAnsiTheme="majorBidi" w:cstheme="majorBidi"/>
          <w:sz w:val="24"/>
          <w:szCs w:val="24"/>
        </w:rPr>
      </w:pPr>
    </w:p>
    <w:p w:rsidR="0059449A" w:rsidRDefault="0059449A"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184F93D" wp14:editId="055A516F">
            <wp:extent cx="4972050" cy="2724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2724150"/>
                    </a:xfrm>
                    <a:prstGeom prst="rect">
                      <a:avLst/>
                    </a:prstGeom>
                    <a:noFill/>
                    <a:ln>
                      <a:noFill/>
                    </a:ln>
                  </pic:spPr>
                </pic:pic>
              </a:graphicData>
            </a:graphic>
          </wp:inline>
        </w:drawing>
      </w:r>
    </w:p>
    <w:p w:rsidR="0059449A" w:rsidRDefault="0059449A" w:rsidP="00B83BB9">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b/>
          <w:bCs/>
          <w:sz w:val="28"/>
          <w:szCs w:val="28"/>
        </w:rPr>
      </w:pPr>
    </w:p>
    <w:p w:rsidR="0059449A" w:rsidRDefault="0059449A" w:rsidP="00B83BB9">
      <w:pPr>
        <w:autoSpaceDE w:val="0"/>
        <w:autoSpaceDN w:val="0"/>
        <w:bidi w:val="0"/>
        <w:adjustRightInd w:val="0"/>
        <w:spacing w:after="0" w:line="240" w:lineRule="auto"/>
        <w:rPr>
          <w:rFonts w:asciiTheme="majorBidi" w:hAnsiTheme="majorBidi" w:cstheme="majorBidi"/>
          <w:b/>
          <w:bCs/>
          <w:sz w:val="28"/>
          <w:szCs w:val="28"/>
        </w:rPr>
      </w:pPr>
    </w:p>
    <w:p w:rsidR="0059449A" w:rsidRDefault="0059449A" w:rsidP="00B83BB9">
      <w:pPr>
        <w:autoSpaceDE w:val="0"/>
        <w:autoSpaceDN w:val="0"/>
        <w:bidi w:val="0"/>
        <w:adjustRightInd w:val="0"/>
        <w:spacing w:after="0" w:line="240" w:lineRule="auto"/>
        <w:rPr>
          <w:rFonts w:asciiTheme="majorBidi" w:hAnsiTheme="majorBidi" w:cstheme="majorBidi"/>
          <w:b/>
          <w:bCs/>
          <w:sz w:val="28"/>
          <w:szCs w:val="28"/>
        </w:rPr>
      </w:pPr>
    </w:p>
    <w:p w:rsidR="0059449A" w:rsidRDefault="0059449A" w:rsidP="00B83BB9">
      <w:pPr>
        <w:autoSpaceDE w:val="0"/>
        <w:autoSpaceDN w:val="0"/>
        <w:bidi w:val="0"/>
        <w:adjustRightInd w:val="0"/>
        <w:spacing w:after="0" w:line="240" w:lineRule="auto"/>
        <w:rPr>
          <w:rFonts w:asciiTheme="majorBidi" w:hAnsiTheme="majorBidi" w:cstheme="majorBidi"/>
          <w:b/>
          <w:bCs/>
          <w:sz w:val="28"/>
          <w:szCs w:val="28"/>
        </w:rPr>
      </w:pPr>
    </w:p>
    <w:p w:rsidR="00CA67E0" w:rsidRDefault="00CA67E0" w:rsidP="00CA67E0">
      <w:pPr>
        <w:autoSpaceDE w:val="0"/>
        <w:autoSpaceDN w:val="0"/>
        <w:bidi w:val="0"/>
        <w:adjustRightInd w:val="0"/>
        <w:spacing w:after="0" w:line="240" w:lineRule="auto"/>
        <w:rPr>
          <w:rFonts w:asciiTheme="majorBidi" w:hAnsiTheme="majorBidi" w:cstheme="majorBidi"/>
          <w:b/>
          <w:bCs/>
          <w:sz w:val="28"/>
          <w:szCs w:val="28"/>
        </w:rPr>
      </w:pPr>
    </w:p>
    <w:p w:rsidR="00B530CB" w:rsidRPr="0059449A" w:rsidRDefault="00B530CB" w:rsidP="00B83BB9">
      <w:pPr>
        <w:autoSpaceDE w:val="0"/>
        <w:autoSpaceDN w:val="0"/>
        <w:bidi w:val="0"/>
        <w:adjustRightInd w:val="0"/>
        <w:spacing w:after="0" w:line="240" w:lineRule="auto"/>
        <w:rPr>
          <w:rFonts w:asciiTheme="majorBidi" w:hAnsiTheme="majorBidi" w:cstheme="majorBidi"/>
          <w:b/>
          <w:bCs/>
          <w:sz w:val="28"/>
          <w:szCs w:val="28"/>
        </w:rPr>
      </w:pPr>
      <w:r w:rsidRPr="0059449A">
        <w:rPr>
          <w:rFonts w:asciiTheme="majorBidi" w:hAnsiTheme="majorBidi" w:cstheme="majorBidi"/>
          <w:b/>
          <w:bCs/>
          <w:sz w:val="28"/>
          <w:szCs w:val="28"/>
        </w:rPr>
        <w:lastRenderedPageBreak/>
        <w:t>Diagnosis</w:t>
      </w:r>
    </w:p>
    <w:p w:rsidR="00B530CB" w:rsidRDefault="00B530CB" w:rsidP="00B83BB9">
      <w:pPr>
        <w:pStyle w:val="ListParagraph"/>
        <w:numPr>
          <w:ilvl w:val="0"/>
          <w:numId w:val="17"/>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Blood tests of use are:</w:t>
      </w:r>
    </w:p>
    <w:p w:rsidR="00B530CB" w:rsidRDefault="00B530CB" w:rsidP="00B83BB9">
      <w:pPr>
        <w:pStyle w:val="ListParagraph"/>
        <w:numPr>
          <w:ilvl w:val="0"/>
          <w:numId w:val="17"/>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FBC (may show anaemia);</w:t>
      </w:r>
    </w:p>
    <w:p w:rsidR="00B530CB" w:rsidRDefault="00B530CB" w:rsidP="00B83BB9">
      <w:pPr>
        <w:pStyle w:val="ListParagraph"/>
        <w:numPr>
          <w:ilvl w:val="0"/>
          <w:numId w:val="17"/>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U&amp;E (useful pre-operatively or in the acute setting);</w:t>
      </w:r>
    </w:p>
    <w:p w:rsidR="00B530CB" w:rsidRDefault="00B530CB" w:rsidP="00B83BB9">
      <w:pPr>
        <w:pStyle w:val="ListParagraph"/>
        <w:numPr>
          <w:ilvl w:val="0"/>
          <w:numId w:val="17"/>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LFT (may be deranged in the presence of liver metastases);</w:t>
      </w:r>
    </w:p>
    <w:p w:rsidR="00B530CB" w:rsidRDefault="00B530CB" w:rsidP="00B83BB9">
      <w:pPr>
        <w:pStyle w:val="ListParagraph"/>
        <w:numPr>
          <w:ilvl w:val="0"/>
          <w:numId w:val="17"/>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Carcinoembryonic antigen (CEA) should be taken as a baseline after</w:t>
      </w:r>
      <w:r>
        <w:rPr>
          <w:rFonts w:asciiTheme="majorBidi" w:hAnsiTheme="majorBidi" w:cstheme="majorBidi"/>
          <w:sz w:val="24"/>
          <w:szCs w:val="24"/>
        </w:rPr>
        <w:t xml:space="preserve"> </w:t>
      </w:r>
      <w:r w:rsidRPr="00B530CB">
        <w:rPr>
          <w:rFonts w:asciiTheme="majorBidi" w:hAnsiTheme="majorBidi" w:cstheme="majorBidi"/>
          <w:sz w:val="24"/>
          <w:szCs w:val="24"/>
        </w:rPr>
        <w:t>confirmation of the diagnosis.</w:t>
      </w:r>
    </w:p>
    <w:p w:rsidR="00B530CB" w:rsidRDefault="00B530CB" w:rsidP="00B83BB9">
      <w:pPr>
        <w:pStyle w:val="ListParagraph"/>
        <w:numPr>
          <w:ilvl w:val="0"/>
          <w:numId w:val="17"/>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At initial consultation patients should have proctoscopy and rigid</w:t>
      </w:r>
      <w:r>
        <w:rPr>
          <w:rFonts w:asciiTheme="majorBidi" w:hAnsiTheme="majorBidi" w:cstheme="majorBidi"/>
          <w:sz w:val="24"/>
          <w:szCs w:val="24"/>
        </w:rPr>
        <w:t xml:space="preserve"> </w:t>
      </w:r>
      <w:r w:rsidRPr="00B530CB">
        <w:rPr>
          <w:rFonts w:asciiTheme="majorBidi" w:hAnsiTheme="majorBidi" w:cstheme="majorBidi"/>
          <w:sz w:val="24"/>
          <w:szCs w:val="24"/>
        </w:rPr>
        <w:t>sigmoidoscopy (may allow tumour visualisation in low rectal</w:t>
      </w:r>
      <w:r>
        <w:rPr>
          <w:rFonts w:asciiTheme="majorBidi" w:hAnsiTheme="majorBidi" w:cstheme="majorBidi"/>
          <w:sz w:val="24"/>
          <w:szCs w:val="24"/>
        </w:rPr>
        <w:t xml:space="preserve"> </w:t>
      </w:r>
      <w:r w:rsidR="00297C72" w:rsidRPr="00B530CB">
        <w:rPr>
          <w:rFonts w:asciiTheme="majorBidi" w:hAnsiTheme="majorBidi" w:cstheme="majorBidi"/>
          <w:sz w:val="24"/>
          <w:szCs w:val="24"/>
        </w:rPr>
        <w:t>tumors</w:t>
      </w:r>
      <w:r w:rsidRPr="00B530CB">
        <w:rPr>
          <w:rFonts w:asciiTheme="majorBidi" w:hAnsiTheme="majorBidi" w:cstheme="majorBidi"/>
          <w:sz w:val="24"/>
          <w:szCs w:val="24"/>
        </w:rPr>
        <w:t xml:space="preserve"> or show evidence of blood/slime from above; however usually</w:t>
      </w:r>
      <w:r>
        <w:rPr>
          <w:rFonts w:asciiTheme="majorBidi" w:hAnsiTheme="majorBidi" w:cstheme="majorBidi"/>
          <w:sz w:val="24"/>
          <w:szCs w:val="24"/>
        </w:rPr>
        <w:t xml:space="preserve"> </w:t>
      </w:r>
      <w:r w:rsidRPr="00B530CB">
        <w:rPr>
          <w:rFonts w:asciiTheme="majorBidi" w:hAnsiTheme="majorBidi" w:cstheme="majorBidi"/>
          <w:sz w:val="24"/>
          <w:szCs w:val="24"/>
        </w:rPr>
        <w:t>normal).</w:t>
      </w:r>
    </w:p>
    <w:p w:rsidR="00B530CB" w:rsidRDefault="00B530CB" w:rsidP="00B83BB9">
      <w:pPr>
        <w:pStyle w:val="ListParagraph"/>
        <w:numPr>
          <w:ilvl w:val="0"/>
          <w:numId w:val="17"/>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Colonoscopy allows visualisation of the entire colon and biopsy.</w:t>
      </w:r>
    </w:p>
    <w:p w:rsidR="00D9650F" w:rsidRDefault="00B530CB" w:rsidP="00B83BB9">
      <w:pPr>
        <w:pStyle w:val="ListParagraph"/>
        <w:numPr>
          <w:ilvl w:val="0"/>
          <w:numId w:val="17"/>
        </w:numPr>
        <w:autoSpaceDE w:val="0"/>
        <w:autoSpaceDN w:val="0"/>
        <w:bidi w:val="0"/>
        <w:adjustRightInd w:val="0"/>
        <w:spacing w:after="0" w:line="240" w:lineRule="auto"/>
        <w:rPr>
          <w:rFonts w:asciiTheme="majorBidi" w:hAnsiTheme="majorBidi" w:cstheme="majorBidi"/>
          <w:sz w:val="24"/>
          <w:szCs w:val="24"/>
        </w:rPr>
      </w:pPr>
      <w:r w:rsidRPr="00B530CB">
        <w:rPr>
          <w:rFonts w:asciiTheme="majorBidi" w:hAnsiTheme="majorBidi" w:cstheme="majorBidi"/>
          <w:sz w:val="24"/>
          <w:szCs w:val="24"/>
        </w:rPr>
        <w:t xml:space="preserve">Barium enema may show the typical </w:t>
      </w:r>
      <w:r w:rsidRPr="00B530CB">
        <w:rPr>
          <w:rFonts w:asciiTheme="majorBidi" w:hAnsiTheme="majorBidi" w:cstheme="majorBidi" w:hint="eastAsia"/>
          <w:sz w:val="24"/>
          <w:szCs w:val="24"/>
        </w:rPr>
        <w:t>‘</w:t>
      </w:r>
      <w:r w:rsidRPr="00B530CB">
        <w:rPr>
          <w:rFonts w:asciiTheme="majorBidi" w:hAnsiTheme="majorBidi" w:cstheme="majorBidi"/>
          <w:sz w:val="24"/>
          <w:szCs w:val="24"/>
        </w:rPr>
        <w:t>apple core</w:t>
      </w:r>
      <w:r w:rsidRPr="00B530CB">
        <w:rPr>
          <w:rFonts w:asciiTheme="majorBidi" w:hAnsiTheme="majorBidi" w:cstheme="majorBidi" w:hint="eastAsia"/>
          <w:sz w:val="24"/>
          <w:szCs w:val="24"/>
        </w:rPr>
        <w:t>’</w:t>
      </w:r>
      <w:r w:rsidR="0041217E">
        <w:rPr>
          <w:rFonts w:asciiTheme="majorBidi" w:hAnsiTheme="majorBidi" w:cstheme="majorBidi"/>
          <w:sz w:val="24"/>
          <w:szCs w:val="24"/>
        </w:rPr>
        <w:t xml:space="preserve"> lesion of CRC</w:t>
      </w:r>
      <w:r w:rsidRPr="00B530CB">
        <w:rPr>
          <w:rFonts w:asciiTheme="majorBidi" w:hAnsiTheme="majorBidi" w:cstheme="majorBidi"/>
          <w:sz w:val="24"/>
          <w:szCs w:val="24"/>
        </w:rPr>
        <w:t>.</w:t>
      </w:r>
    </w:p>
    <w:p w:rsidR="00D9650F" w:rsidRPr="00D9650F" w:rsidRDefault="00D9650F" w:rsidP="00B83BB9">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 xml:space="preserve">A negative barium study cannot exclude a small </w:t>
      </w:r>
      <w:r w:rsidR="00297C72" w:rsidRPr="00D9650F">
        <w:rPr>
          <w:rFonts w:asciiTheme="majorBidi" w:hAnsiTheme="majorBidi" w:cstheme="majorBidi"/>
          <w:sz w:val="24"/>
          <w:szCs w:val="24"/>
        </w:rPr>
        <w:t>tumor</w:t>
      </w:r>
      <w:r w:rsidRPr="00D9650F">
        <w:rPr>
          <w:rFonts w:asciiTheme="majorBidi" w:hAnsiTheme="majorBidi" w:cstheme="majorBidi"/>
          <w:sz w:val="24"/>
          <w:szCs w:val="24"/>
        </w:rPr>
        <w:t>.</w:t>
      </w:r>
    </w:p>
    <w:p w:rsidR="00D9650F" w:rsidRPr="00D9650F" w:rsidRDefault="00D9650F" w:rsidP="00B83BB9">
      <w:pPr>
        <w:pStyle w:val="ListParagraph"/>
        <w:numPr>
          <w:ilvl w:val="0"/>
          <w:numId w:val="18"/>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Biopsies are required to give the definitive cellular diagnosis.</w:t>
      </w:r>
    </w:p>
    <w:p w:rsidR="00B530CB" w:rsidRDefault="00B530CB" w:rsidP="00B83BB9">
      <w:pPr>
        <w:autoSpaceDE w:val="0"/>
        <w:autoSpaceDN w:val="0"/>
        <w:bidi w:val="0"/>
        <w:adjustRightInd w:val="0"/>
        <w:spacing w:after="0" w:line="240" w:lineRule="auto"/>
        <w:rPr>
          <w:rFonts w:asciiTheme="majorBidi" w:hAnsiTheme="majorBidi" w:cstheme="majorBidi"/>
          <w:sz w:val="24"/>
          <w:szCs w:val="24"/>
        </w:rPr>
      </w:pPr>
    </w:p>
    <w:p w:rsidR="00B530CB" w:rsidRDefault="00B530CB" w:rsidP="0041217E">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hint="cs"/>
          <w:noProof/>
          <w:sz w:val="24"/>
          <w:szCs w:val="24"/>
        </w:rPr>
        <w:drawing>
          <wp:inline distT="0" distB="0" distL="0" distR="0" wp14:anchorId="4F50ABB7" wp14:editId="64D874AE">
            <wp:extent cx="2847975" cy="5876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5876925"/>
                    </a:xfrm>
                    <a:prstGeom prst="rect">
                      <a:avLst/>
                    </a:prstGeom>
                    <a:noFill/>
                    <a:ln>
                      <a:noFill/>
                    </a:ln>
                  </pic:spPr>
                </pic:pic>
              </a:graphicData>
            </a:graphic>
          </wp:inline>
        </w:drawing>
      </w:r>
    </w:p>
    <w:p w:rsidR="00D9650F" w:rsidRDefault="00D9650F" w:rsidP="00B83BB9">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D9650F" w:rsidRPr="00D9650F" w:rsidRDefault="00D9650F" w:rsidP="00B83BB9">
      <w:pPr>
        <w:autoSpaceDE w:val="0"/>
        <w:autoSpaceDN w:val="0"/>
        <w:bidi w:val="0"/>
        <w:adjustRightInd w:val="0"/>
        <w:spacing w:after="0" w:line="240" w:lineRule="auto"/>
        <w:rPr>
          <w:rFonts w:asciiTheme="majorBidi" w:hAnsiTheme="majorBidi" w:cstheme="majorBidi"/>
          <w:b/>
          <w:bCs/>
          <w:sz w:val="28"/>
          <w:szCs w:val="28"/>
        </w:rPr>
      </w:pPr>
      <w:r w:rsidRPr="00D9650F">
        <w:rPr>
          <w:rFonts w:asciiTheme="majorBidi" w:hAnsiTheme="majorBidi" w:cstheme="majorBidi"/>
          <w:b/>
          <w:bCs/>
          <w:sz w:val="28"/>
          <w:szCs w:val="28"/>
        </w:rPr>
        <w:lastRenderedPageBreak/>
        <w:t>Staging</w:t>
      </w:r>
    </w:p>
    <w:p w:rsidR="00D9650F" w:rsidRDefault="00D9650F" w:rsidP="00B83BB9">
      <w:pPr>
        <w:pStyle w:val="ListParagraph"/>
        <w:numPr>
          <w:ilvl w:val="0"/>
          <w:numId w:val="18"/>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Commonly classified according to the modified Duke</w:t>
      </w:r>
      <w:r w:rsidRPr="00D9650F">
        <w:rPr>
          <w:rFonts w:asciiTheme="majorBidi" w:hAnsiTheme="majorBidi" w:cstheme="majorBidi" w:hint="eastAsia"/>
          <w:sz w:val="24"/>
          <w:szCs w:val="24"/>
        </w:rPr>
        <w:t>’</w:t>
      </w:r>
      <w:r w:rsidR="0041217E">
        <w:rPr>
          <w:rFonts w:asciiTheme="majorBidi" w:hAnsiTheme="majorBidi" w:cstheme="majorBidi"/>
          <w:sz w:val="24"/>
          <w:szCs w:val="24"/>
        </w:rPr>
        <w:t>s criteria</w:t>
      </w:r>
      <w:r w:rsidRPr="00D9650F">
        <w:rPr>
          <w:rFonts w:asciiTheme="majorBidi" w:hAnsiTheme="majorBidi" w:cstheme="majorBidi"/>
          <w:sz w:val="24"/>
          <w:szCs w:val="24"/>
        </w:rPr>
        <w:t>.</w:t>
      </w:r>
    </w:p>
    <w:p w:rsidR="00D9650F" w:rsidRDefault="00D9650F" w:rsidP="00B83BB9">
      <w:pPr>
        <w:pStyle w:val="ListParagraph"/>
        <w:numPr>
          <w:ilvl w:val="0"/>
          <w:numId w:val="18"/>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Most commonly performed with CT scanning.</w:t>
      </w:r>
    </w:p>
    <w:p w:rsidR="00D9650F" w:rsidRDefault="00D9650F" w:rsidP="00B83BB9">
      <w:pPr>
        <w:pStyle w:val="ListParagraph"/>
        <w:numPr>
          <w:ilvl w:val="0"/>
          <w:numId w:val="18"/>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Ultrasound or magnetic resonance imaging (MRI) may better show</w:t>
      </w:r>
      <w:r>
        <w:rPr>
          <w:rFonts w:asciiTheme="majorBidi" w:hAnsiTheme="majorBidi" w:cstheme="majorBidi"/>
          <w:sz w:val="24"/>
          <w:szCs w:val="24"/>
        </w:rPr>
        <w:t xml:space="preserve"> </w:t>
      </w:r>
      <w:r w:rsidRPr="00D9650F">
        <w:rPr>
          <w:rFonts w:asciiTheme="majorBidi" w:hAnsiTheme="majorBidi" w:cstheme="majorBidi"/>
          <w:sz w:val="24"/>
          <w:szCs w:val="24"/>
        </w:rPr>
        <w:t>small liver metastases and chest x-ray may be used to show lung</w:t>
      </w:r>
      <w:r>
        <w:rPr>
          <w:rFonts w:asciiTheme="majorBidi" w:hAnsiTheme="majorBidi" w:cstheme="majorBidi"/>
          <w:sz w:val="24"/>
          <w:szCs w:val="24"/>
        </w:rPr>
        <w:t xml:space="preserve"> </w:t>
      </w:r>
      <w:r w:rsidRPr="00D9650F">
        <w:rPr>
          <w:rFonts w:asciiTheme="majorBidi" w:hAnsiTheme="majorBidi" w:cstheme="majorBidi"/>
          <w:sz w:val="24"/>
          <w:szCs w:val="24"/>
        </w:rPr>
        <w:t>metastases.</w:t>
      </w:r>
    </w:p>
    <w:p w:rsidR="00D9650F" w:rsidRDefault="00D9650F" w:rsidP="00B83BB9">
      <w:pPr>
        <w:pStyle w:val="ListParagraph"/>
        <w:numPr>
          <w:ilvl w:val="0"/>
          <w:numId w:val="18"/>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MRI or trans-rectal USS </w:t>
      </w:r>
      <w:r w:rsidRPr="00D9650F">
        <w:rPr>
          <w:rFonts w:asciiTheme="majorBidi" w:hAnsiTheme="majorBidi" w:cstheme="majorBidi"/>
          <w:sz w:val="24"/>
          <w:szCs w:val="24"/>
        </w:rPr>
        <w:t>is used to assess pelvic extent and lymph</w:t>
      </w:r>
      <w:r>
        <w:rPr>
          <w:rFonts w:asciiTheme="majorBidi" w:hAnsiTheme="majorBidi" w:cstheme="majorBidi"/>
          <w:sz w:val="24"/>
          <w:szCs w:val="24"/>
        </w:rPr>
        <w:t xml:space="preserve"> </w:t>
      </w:r>
      <w:r w:rsidRPr="00D9650F">
        <w:rPr>
          <w:rFonts w:asciiTheme="majorBidi" w:hAnsiTheme="majorBidi" w:cstheme="majorBidi"/>
          <w:sz w:val="24"/>
          <w:szCs w:val="24"/>
        </w:rPr>
        <w:t>node status in rectal cancers.</w:t>
      </w:r>
    </w:p>
    <w:p w:rsidR="006178DB" w:rsidRPr="0041217E" w:rsidRDefault="00D9650F" w:rsidP="0041217E">
      <w:pPr>
        <w:pStyle w:val="ListParagraph"/>
        <w:numPr>
          <w:ilvl w:val="0"/>
          <w:numId w:val="18"/>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PET scanning may also be used to look for extra-hepatic</w:t>
      </w:r>
      <w:r>
        <w:rPr>
          <w:rFonts w:asciiTheme="majorBidi" w:hAnsiTheme="majorBidi" w:cstheme="majorBidi"/>
          <w:sz w:val="24"/>
          <w:szCs w:val="24"/>
        </w:rPr>
        <w:t xml:space="preserve"> </w:t>
      </w:r>
      <w:r w:rsidRPr="00D9650F">
        <w:rPr>
          <w:rFonts w:asciiTheme="majorBidi" w:hAnsiTheme="majorBidi" w:cstheme="majorBidi"/>
          <w:sz w:val="24"/>
          <w:szCs w:val="24"/>
        </w:rPr>
        <w:t>metastases.</w:t>
      </w:r>
    </w:p>
    <w:p w:rsidR="0059449A" w:rsidRDefault="006178DB" w:rsidP="00B83BB9">
      <w:pPr>
        <w:autoSpaceDE w:val="0"/>
        <w:autoSpaceDN w:val="0"/>
        <w:bidi w:val="0"/>
        <w:adjustRightInd w:val="0"/>
        <w:spacing w:after="0" w:line="240" w:lineRule="auto"/>
        <w:jc w:val="center"/>
        <w:rPr>
          <w:rFonts w:asciiTheme="majorBidi" w:hAnsiTheme="majorBidi" w:cstheme="majorBidi"/>
          <w:b/>
          <w:bCs/>
          <w:sz w:val="32"/>
          <w:szCs w:val="32"/>
        </w:rPr>
      </w:pPr>
      <w:r>
        <w:rPr>
          <w:rFonts w:asciiTheme="majorBidi" w:hAnsiTheme="majorBidi" w:cstheme="majorBidi"/>
          <w:b/>
          <w:bCs/>
          <w:noProof/>
          <w:sz w:val="32"/>
          <w:szCs w:val="32"/>
        </w:rPr>
        <w:drawing>
          <wp:inline distT="0" distB="0" distL="0" distR="0" wp14:anchorId="1E3D1FD7" wp14:editId="29FB2C43">
            <wp:extent cx="4695825" cy="3752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5825" cy="3752850"/>
                    </a:xfrm>
                    <a:prstGeom prst="rect">
                      <a:avLst/>
                    </a:prstGeom>
                    <a:noFill/>
                    <a:ln>
                      <a:noFill/>
                    </a:ln>
                  </pic:spPr>
                </pic:pic>
              </a:graphicData>
            </a:graphic>
          </wp:inline>
        </w:drawing>
      </w:r>
    </w:p>
    <w:p w:rsidR="0059449A" w:rsidRDefault="0059449A" w:rsidP="00B83BB9">
      <w:pPr>
        <w:autoSpaceDE w:val="0"/>
        <w:autoSpaceDN w:val="0"/>
        <w:bidi w:val="0"/>
        <w:adjustRightInd w:val="0"/>
        <w:spacing w:after="0" w:line="240" w:lineRule="auto"/>
        <w:rPr>
          <w:rFonts w:asciiTheme="majorBidi" w:hAnsiTheme="majorBidi" w:cstheme="majorBidi"/>
          <w:b/>
          <w:bCs/>
          <w:sz w:val="32"/>
          <w:szCs w:val="32"/>
        </w:rPr>
      </w:pPr>
    </w:p>
    <w:p w:rsidR="00D9650F" w:rsidRPr="00D9650F" w:rsidRDefault="00D9650F" w:rsidP="00B83BB9">
      <w:pPr>
        <w:autoSpaceDE w:val="0"/>
        <w:autoSpaceDN w:val="0"/>
        <w:bidi w:val="0"/>
        <w:adjustRightInd w:val="0"/>
        <w:spacing w:after="0" w:line="240" w:lineRule="auto"/>
        <w:rPr>
          <w:rFonts w:asciiTheme="majorBidi" w:hAnsiTheme="majorBidi" w:cstheme="majorBidi"/>
          <w:b/>
          <w:bCs/>
          <w:sz w:val="32"/>
          <w:szCs w:val="32"/>
        </w:rPr>
      </w:pPr>
      <w:r w:rsidRPr="00D9650F">
        <w:rPr>
          <w:rFonts w:asciiTheme="majorBidi" w:hAnsiTheme="majorBidi" w:cstheme="majorBidi"/>
          <w:b/>
          <w:bCs/>
          <w:sz w:val="32"/>
          <w:szCs w:val="32"/>
        </w:rPr>
        <w:t>Treatment</w:t>
      </w:r>
    </w:p>
    <w:p w:rsidR="0059449A" w:rsidRDefault="0059449A" w:rsidP="00B83BB9">
      <w:pPr>
        <w:autoSpaceDE w:val="0"/>
        <w:autoSpaceDN w:val="0"/>
        <w:bidi w:val="0"/>
        <w:adjustRightInd w:val="0"/>
        <w:spacing w:after="0" w:line="240" w:lineRule="auto"/>
        <w:rPr>
          <w:rFonts w:asciiTheme="majorBidi" w:hAnsiTheme="majorBidi" w:cstheme="majorBidi"/>
          <w:b/>
          <w:bCs/>
          <w:sz w:val="28"/>
          <w:szCs w:val="28"/>
          <w:u w:val="single"/>
        </w:rPr>
      </w:pPr>
    </w:p>
    <w:p w:rsidR="00D9650F" w:rsidRPr="00D9650F" w:rsidRDefault="00D9650F" w:rsidP="00B83BB9">
      <w:pPr>
        <w:autoSpaceDE w:val="0"/>
        <w:autoSpaceDN w:val="0"/>
        <w:bidi w:val="0"/>
        <w:adjustRightInd w:val="0"/>
        <w:spacing w:after="0" w:line="240" w:lineRule="auto"/>
        <w:rPr>
          <w:rFonts w:asciiTheme="majorBidi" w:hAnsiTheme="majorBidi" w:cstheme="majorBidi"/>
          <w:b/>
          <w:bCs/>
          <w:sz w:val="28"/>
          <w:szCs w:val="28"/>
          <w:u w:val="single"/>
        </w:rPr>
      </w:pPr>
      <w:r w:rsidRPr="00D9650F">
        <w:rPr>
          <w:rFonts w:asciiTheme="majorBidi" w:hAnsiTheme="majorBidi" w:cstheme="majorBidi"/>
          <w:b/>
          <w:bCs/>
          <w:sz w:val="28"/>
          <w:szCs w:val="28"/>
          <w:u w:val="single"/>
        </w:rPr>
        <w:t>Surgery</w:t>
      </w:r>
    </w:p>
    <w:p w:rsidR="00D9650F" w:rsidRDefault="00D9650F" w:rsidP="00B83BB9">
      <w:pPr>
        <w:pStyle w:val="ListParagraph"/>
        <w:numPr>
          <w:ilvl w:val="0"/>
          <w:numId w:val="19"/>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80% of colorectal cancers will be amenable to resection.</w:t>
      </w:r>
    </w:p>
    <w:p w:rsidR="00D9650F" w:rsidRDefault="00D9650F" w:rsidP="00B83BB9">
      <w:pPr>
        <w:pStyle w:val="ListParagraph"/>
        <w:numPr>
          <w:ilvl w:val="0"/>
          <w:numId w:val="19"/>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May be performed via laparotomy or laparoscopy.</w:t>
      </w:r>
    </w:p>
    <w:p w:rsidR="00D9650F" w:rsidRDefault="00D9650F" w:rsidP="00B83BB9">
      <w:pPr>
        <w:pStyle w:val="ListParagraph"/>
        <w:numPr>
          <w:ilvl w:val="0"/>
          <w:numId w:val="19"/>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The resection is based on the mesenteric blood vessels.</w:t>
      </w:r>
    </w:p>
    <w:p w:rsidR="00D9650F" w:rsidRPr="005305FA" w:rsidRDefault="00D9650F" w:rsidP="00B83BB9">
      <w:pPr>
        <w:pStyle w:val="ListParagraph"/>
        <w:numPr>
          <w:ilvl w:val="0"/>
          <w:numId w:val="19"/>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Bowel resection with lymphadenectomy is the only curative</w:t>
      </w:r>
      <w:r w:rsidR="005305FA">
        <w:rPr>
          <w:rFonts w:asciiTheme="majorBidi" w:hAnsiTheme="majorBidi" w:cstheme="majorBidi"/>
          <w:sz w:val="24"/>
          <w:szCs w:val="24"/>
        </w:rPr>
        <w:t xml:space="preserve"> </w:t>
      </w:r>
      <w:r w:rsidRPr="005305FA">
        <w:rPr>
          <w:rFonts w:asciiTheme="majorBidi" w:hAnsiTheme="majorBidi" w:cstheme="majorBidi"/>
          <w:sz w:val="24"/>
          <w:szCs w:val="24"/>
        </w:rPr>
        <w:t>procedure.</w:t>
      </w:r>
    </w:p>
    <w:p w:rsidR="00D9650F" w:rsidRDefault="00D9650F" w:rsidP="00B83BB9">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For the typ</w:t>
      </w:r>
      <w:r w:rsidR="0041217E">
        <w:rPr>
          <w:rFonts w:asciiTheme="majorBidi" w:hAnsiTheme="majorBidi" w:cstheme="majorBidi"/>
          <w:sz w:val="24"/>
          <w:szCs w:val="24"/>
        </w:rPr>
        <w:t>es of resection</w:t>
      </w:r>
      <w:r w:rsidRPr="00D9650F">
        <w:rPr>
          <w:rFonts w:asciiTheme="majorBidi" w:hAnsiTheme="majorBidi" w:cstheme="majorBidi"/>
          <w:sz w:val="24"/>
          <w:szCs w:val="24"/>
        </w:rPr>
        <w:t>.</w:t>
      </w:r>
    </w:p>
    <w:p w:rsidR="00D9650F" w:rsidRDefault="00D9650F" w:rsidP="00B83BB9">
      <w:pPr>
        <w:pStyle w:val="ListParagraph"/>
        <w:numPr>
          <w:ilvl w:val="0"/>
          <w:numId w:val="20"/>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 xml:space="preserve">For unresectable </w:t>
      </w:r>
      <w:r w:rsidR="00297C72" w:rsidRPr="00D9650F">
        <w:rPr>
          <w:rFonts w:asciiTheme="majorBidi" w:hAnsiTheme="majorBidi" w:cstheme="majorBidi"/>
          <w:sz w:val="24"/>
          <w:szCs w:val="24"/>
        </w:rPr>
        <w:t>tumors</w:t>
      </w:r>
      <w:r w:rsidRPr="00D9650F">
        <w:rPr>
          <w:rFonts w:asciiTheme="majorBidi" w:hAnsiTheme="majorBidi" w:cstheme="majorBidi"/>
          <w:sz w:val="24"/>
          <w:szCs w:val="24"/>
        </w:rPr>
        <w:t xml:space="preserve"> palliative procedures to prevent obstruction</w:t>
      </w:r>
      <w:r>
        <w:rPr>
          <w:rFonts w:asciiTheme="majorBidi" w:hAnsiTheme="majorBidi" w:cstheme="majorBidi"/>
          <w:sz w:val="24"/>
          <w:szCs w:val="24"/>
        </w:rPr>
        <w:t xml:space="preserve"> </w:t>
      </w:r>
      <w:r w:rsidRPr="00D9650F">
        <w:rPr>
          <w:rFonts w:asciiTheme="majorBidi" w:hAnsiTheme="majorBidi" w:cstheme="majorBidi"/>
          <w:sz w:val="24"/>
          <w:szCs w:val="24"/>
        </w:rPr>
        <w:t>include:</w:t>
      </w:r>
    </w:p>
    <w:p w:rsidR="00D9650F" w:rsidRDefault="00D9650F" w:rsidP="00B83BB9">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endoluminal stents;</w:t>
      </w:r>
    </w:p>
    <w:p w:rsidR="00D9650F" w:rsidRDefault="00D9650F" w:rsidP="00B83BB9">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defunctioning stoma;</w:t>
      </w:r>
    </w:p>
    <w:p w:rsidR="00D9650F" w:rsidRDefault="00D9650F" w:rsidP="00B83BB9">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surgical bypass;</w:t>
      </w:r>
    </w:p>
    <w:p w:rsidR="00D9650F" w:rsidRPr="00D9650F" w:rsidRDefault="00D9650F" w:rsidP="00B83BB9">
      <w:pPr>
        <w:pStyle w:val="ListParagraph"/>
        <w:numPr>
          <w:ilvl w:val="0"/>
          <w:numId w:val="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debulking palliative resection.</w:t>
      </w:r>
    </w:p>
    <w:p w:rsidR="00D9650F" w:rsidRDefault="00D9650F" w:rsidP="00B83BB9">
      <w:pPr>
        <w:pStyle w:val="ListParagraph"/>
        <w:numPr>
          <w:ilvl w:val="0"/>
          <w:numId w:val="21"/>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Some hepatic and, to a lesser extent, pulmonary metastases may be</w:t>
      </w:r>
      <w:r>
        <w:rPr>
          <w:rFonts w:asciiTheme="majorBidi" w:hAnsiTheme="majorBidi" w:cstheme="majorBidi"/>
          <w:sz w:val="24"/>
          <w:szCs w:val="24"/>
        </w:rPr>
        <w:t xml:space="preserve"> </w:t>
      </w:r>
      <w:r w:rsidRPr="00D9650F">
        <w:rPr>
          <w:rFonts w:asciiTheme="majorBidi" w:hAnsiTheme="majorBidi" w:cstheme="majorBidi"/>
          <w:sz w:val="24"/>
          <w:szCs w:val="24"/>
        </w:rPr>
        <w:t>resectable.</w:t>
      </w:r>
    </w:p>
    <w:p w:rsidR="005305FA" w:rsidRDefault="005305FA" w:rsidP="00B83BB9">
      <w:pPr>
        <w:autoSpaceDE w:val="0"/>
        <w:autoSpaceDN w:val="0"/>
        <w:bidi w:val="0"/>
        <w:adjustRightInd w:val="0"/>
        <w:spacing w:after="0" w:line="240" w:lineRule="auto"/>
        <w:rPr>
          <w:rFonts w:asciiTheme="majorBidi" w:hAnsiTheme="majorBidi" w:cstheme="majorBidi"/>
          <w:b/>
          <w:bCs/>
          <w:sz w:val="28"/>
          <w:szCs w:val="28"/>
          <w:u w:val="single"/>
        </w:rPr>
      </w:pPr>
    </w:p>
    <w:p w:rsidR="005305FA" w:rsidRDefault="005305FA" w:rsidP="00B83BB9">
      <w:pPr>
        <w:autoSpaceDE w:val="0"/>
        <w:autoSpaceDN w:val="0"/>
        <w:bidi w:val="0"/>
        <w:adjustRightInd w:val="0"/>
        <w:spacing w:after="0" w:line="240" w:lineRule="auto"/>
        <w:jc w:val="center"/>
        <w:rPr>
          <w:rFonts w:asciiTheme="majorBidi" w:hAnsiTheme="majorBidi" w:cstheme="majorBidi"/>
          <w:b/>
          <w:bCs/>
          <w:sz w:val="28"/>
          <w:szCs w:val="28"/>
          <w:u w:val="single"/>
        </w:rPr>
      </w:pPr>
      <w:r>
        <w:rPr>
          <w:rFonts w:asciiTheme="majorBidi" w:hAnsiTheme="majorBidi" w:cstheme="majorBidi"/>
          <w:b/>
          <w:bCs/>
          <w:noProof/>
          <w:sz w:val="28"/>
          <w:szCs w:val="28"/>
          <w:u w:val="single"/>
        </w:rPr>
        <w:lastRenderedPageBreak/>
        <w:drawing>
          <wp:inline distT="0" distB="0" distL="0" distR="0" wp14:anchorId="23DDBFD0" wp14:editId="0D144E41">
            <wp:extent cx="4953000"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0" cy="3200400"/>
                    </a:xfrm>
                    <a:prstGeom prst="rect">
                      <a:avLst/>
                    </a:prstGeom>
                    <a:noFill/>
                    <a:ln>
                      <a:noFill/>
                    </a:ln>
                  </pic:spPr>
                </pic:pic>
              </a:graphicData>
            </a:graphic>
          </wp:inline>
        </w:drawing>
      </w:r>
    </w:p>
    <w:p w:rsidR="00CA67E0" w:rsidRDefault="005305FA" w:rsidP="0041217E">
      <w:pPr>
        <w:autoSpaceDE w:val="0"/>
        <w:autoSpaceDN w:val="0"/>
        <w:bidi w:val="0"/>
        <w:adjustRightInd w:val="0"/>
        <w:spacing w:after="0" w:line="240" w:lineRule="auto"/>
        <w:rPr>
          <w:rFonts w:asciiTheme="majorBidi" w:hAnsiTheme="majorBidi" w:cstheme="majorBidi"/>
          <w:b/>
          <w:bCs/>
          <w:sz w:val="28"/>
          <w:szCs w:val="28"/>
          <w:u w:val="single"/>
        </w:rPr>
      </w:pPr>
      <w:r>
        <w:rPr>
          <w:rFonts w:asciiTheme="majorBidi" w:hAnsiTheme="majorBidi" w:cstheme="majorBidi"/>
          <w:noProof/>
          <w:sz w:val="28"/>
          <w:szCs w:val="28"/>
          <w:u w:val="single"/>
        </w:rPr>
        <w:drawing>
          <wp:inline distT="0" distB="0" distL="0" distR="0" wp14:anchorId="2B50E0E3" wp14:editId="58D03E9A">
            <wp:extent cx="5000625" cy="4257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625" cy="4257675"/>
                    </a:xfrm>
                    <a:prstGeom prst="rect">
                      <a:avLst/>
                    </a:prstGeom>
                    <a:noFill/>
                    <a:ln>
                      <a:noFill/>
                    </a:ln>
                  </pic:spPr>
                </pic:pic>
              </a:graphicData>
            </a:graphic>
          </wp:inline>
        </w:drawing>
      </w:r>
    </w:p>
    <w:p w:rsidR="0041217E" w:rsidRDefault="0041217E" w:rsidP="0041217E">
      <w:pPr>
        <w:autoSpaceDE w:val="0"/>
        <w:autoSpaceDN w:val="0"/>
        <w:bidi w:val="0"/>
        <w:adjustRightInd w:val="0"/>
        <w:spacing w:after="0" w:line="240" w:lineRule="auto"/>
        <w:rPr>
          <w:rFonts w:asciiTheme="majorBidi" w:hAnsiTheme="majorBidi" w:cstheme="majorBidi"/>
          <w:b/>
          <w:bCs/>
          <w:sz w:val="28"/>
          <w:szCs w:val="28"/>
          <w:u w:val="single"/>
        </w:rPr>
      </w:pPr>
    </w:p>
    <w:p w:rsidR="00D9650F" w:rsidRPr="00D9650F" w:rsidRDefault="00D9650F" w:rsidP="00B83BB9">
      <w:pPr>
        <w:autoSpaceDE w:val="0"/>
        <w:autoSpaceDN w:val="0"/>
        <w:bidi w:val="0"/>
        <w:adjustRightInd w:val="0"/>
        <w:spacing w:after="0" w:line="240" w:lineRule="auto"/>
        <w:rPr>
          <w:rFonts w:asciiTheme="majorBidi" w:hAnsiTheme="majorBidi" w:cstheme="majorBidi"/>
          <w:b/>
          <w:bCs/>
          <w:sz w:val="28"/>
          <w:szCs w:val="28"/>
          <w:u w:val="single"/>
        </w:rPr>
      </w:pPr>
      <w:r w:rsidRPr="00D9650F">
        <w:rPr>
          <w:rFonts w:asciiTheme="majorBidi" w:hAnsiTheme="majorBidi" w:cstheme="majorBidi"/>
          <w:b/>
          <w:bCs/>
          <w:sz w:val="28"/>
          <w:szCs w:val="28"/>
          <w:u w:val="single"/>
        </w:rPr>
        <w:t>Chemotherapy</w:t>
      </w:r>
    </w:p>
    <w:p w:rsidR="00D9650F" w:rsidRDefault="00D9650F" w:rsidP="00B83BB9">
      <w:pPr>
        <w:pStyle w:val="ListParagraph"/>
        <w:numPr>
          <w:ilvl w:val="0"/>
          <w:numId w:val="21"/>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Used in palliation of inoperable disease.</w:t>
      </w:r>
    </w:p>
    <w:p w:rsidR="00D9650F" w:rsidRDefault="00D9650F" w:rsidP="00B83BB9">
      <w:pPr>
        <w:pStyle w:val="ListParagraph"/>
        <w:numPr>
          <w:ilvl w:val="0"/>
          <w:numId w:val="21"/>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Used as a neoadjuvant agent to downstage liver metastases prior to surgery.</w:t>
      </w:r>
    </w:p>
    <w:p w:rsidR="00D9650F" w:rsidRDefault="00D9650F" w:rsidP="00B83BB9">
      <w:pPr>
        <w:pStyle w:val="ListParagraph"/>
        <w:numPr>
          <w:ilvl w:val="0"/>
          <w:numId w:val="21"/>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Used post-operatively (adjuvant) in patients with Duke</w:t>
      </w:r>
      <w:r w:rsidRPr="00D9650F">
        <w:rPr>
          <w:rFonts w:asciiTheme="majorBidi" w:hAnsiTheme="majorBidi" w:cstheme="majorBidi" w:hint="eastAsia"/>
          <w:sz w:val="24"/>
          <w:szCs w:val="24"/>
        </w:rPr>
        <w:t>’</w:t>
      </w:r>
      <w:r w:rsidRPr="00D9650F">
        <w:rPr>
          <w:rFonts w:asciiTheme="majorBidi" w:hAnsiTheme="majorBidi" w:cstheme="majorBidi"/>
          <w:sz w:val="24"/>
          <w:szCs w:val="24"/>
        </w:rPr>
        <w:t>s C disease.</w:t>
      </w:r>
    </w:p>
    <w:p w:rsidR="00D9650F" w:rsidRPr="00D9650F" w:rsidRDefault="00D9650F" w:rsidP="00B83BB9">
      <w:pPr>
        <w:pStyle w:val="ListParagraph"/>
        <w:numPr>
          <w:ilvl w:val="0"/>
          <w:numId w:val="2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It is not recommended in Duke</w:t>
      </w:r>
      <w:r w:rsidRPr="00D9650F">
        <w:rPr>
          <w:rFonts w:asciiTheme="majorBidi" w:hAnsiTheme="majorBidi" w:cstheme="majorBidi" w:hint="eastAsia"/>
          <w:sz w:val="24"/>
          <w:szCs w:val="24"/>
        </w:rPr>
        <w:t>’</w:t>
      </w:r>
      <w:r w:rsidRPr="00D9650F">
        <w:rPr>
          <w:rFonts w:asciiTheme="majorBidi" w:hAnsiTheme="majorBidi" w:cstheme="majorBidi"/>
          <w:sz w:val="24"/>
          <w:szCs w:val="24"/>
        </w:rPr>
        <w:t>s A cancer, but the benefit in Duke</w:t>
      </w:r>
      <w:r w:rsidRPr="00D9650F">
        <w:rPr>
          <w:rFonts w:asciiTheme="majorBidi" w:hAnsiTheme="majorBidi" w:cstheme="majorBidi" w:hint="eastAsia"/>
          <w:sz w:val="24"/>
          <w:szCs w:val="24"/>
        </w:rPr>
        <w:t>’</w:t>
      </w:r>
      <w:r w:rsidRPr="00D9650F">
        <w:rPr>
          <w:rFonts w:asciiTheme="majorBidi" w:hAnsiTheme="majorBidi" w:cstheme="majorBidi"/>
          <w:sz w:val="24"/>
          <w:szCs w:val="24"/>
        </w:rPr>
        <w:t>s B is still unclear, and so it may be used if there are poor prognostic indicators.</w:t>
      </w:r>
    </w:p>
    <w:p w:rsidR="00D9650F" w:rsidRPr="00D9650F" w:rsidRDefault="00D9650F" w:rsidP="00B83BB9">
      <w:pPr>
        <w:pStyle w:val="ListParagraph"/>
        <w:numPr>
          <w:ilvl w:val="0"/>
          <w:numId w:val="23"/>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lastRenderedPageBreak/>
        <w:t>Most regimes involve folinic acid and IV fluorouracil (or capecitabine, which</w:t>
      </w:r>
      <w:r>
        <w:rPr>
          <w:rFonts w:asciiTheme="majorBidi" w:hAnsiTheme="majorBidi" w:cstheme="majorBidi"/>
          <w:sz w:val="24"/>
          <w:szCs w:val="24"/>
        </w:rPr>
        <w:t xml:space="preserve"> </w:t>
      </w:r>
      <w:r w:rsidRPr="00D9650F">
        <w:rPr>
          <w:rFonts w:asciiTheme="majorBidi" w:hAnsiTheme="majorBidi" w:cstheme="majorBidi"/>
          <w:sz w:val="24"/>
          <w:szCs w:val="24"/>
        </w:rPr>
        <w:t>is the oral prodrug of fluorouracil) plus another agent (e.g. oxaliplatin,</w:t>
      </w:r>
      <w:r>
        <w:rPr>
          <w:rFonts w:asciiTheme="majorBidi" w:hAnsiTheme="majorBidi" w:cstheme="majorBidi"/>
          <w:sz w:val="24"/>
          <w:szCs w:val="24"/>
        </w:rPr>
        <w:t xml:space="preserve"> </w:t>
      </w:r>
      <w:r w:rsidRPr="00D9650F">
        <w:rPr>
          <w:rFonts w:asciiTheme="majorBidi" w:hAnsiTheme="majorBidi" w:cstheme="majorBidi"/>
          <w:sz w:val="24"/>
          <w:szCs w:val="24"/>
        </w:rPr>
        <w:t>irinotecan and cetuximab).</w:t>
      </w:r>
    </w:p>
    <w:p w:rsidR="0059449A" w:rsidRDefault="0059449A" w:rsidP="00B83BB9">
      <w:pPr>
        <w:autoSpaceDE w:val="0"/>
        <w:autoSpaceDN w:val="0"/>
        <w:bidi w:val="0"/>
        <w:adjustRightInd w:val="0"/>
        <w:spacing w:after="0" w:line="240" w:lineRule="auto"/>
        <w:rPr>
          <w:rFonts w:asciiTheme="majorBidi" w:hAnsiTheme="majorBidi" w:cstheme="majorBidi"/>
          <w:b/>
          <w:bCs/>
          <w:sz w:val="28"/>
          <w:szCs w:val="28"/>
          <w:u w:val="single"/>
        </w:rPr>
      </w:pPr>
    </w:p>
    <w:p w:rsidR="00D9650F" w:rsidRPr="00D9650F" w:rsidRDefault="00D9650F" w:rsidP="00B83BB9">
      <w:pPr>
        <w:autoSpaceDE w:val="0"/>
        <w:autoSpaceDN w:val="0"/>
        <w:bidi w:val="0"/>
        <w:adjustRightInd w:val="0"/>
        <w:spacing w:after="0" w:line="240" w:lineRule="auto"/>
        <w:rPr>
          <w:rFonts w:asciiTheme="majorBidi" w:hAnsiTheme="majorBidi" w:cstheme="majorBidi"/>
          <w:b/>
          <w:bCs/>
          <w:sz w:val="28"/>
          <w:szCs w:val="28"/>
          <w:u w:val="single"/>
        </w:rPr>
      </w:pPr>
      <w:r w:rsidRPr="00D9650F">
        <w:rPr>
          <w:rFonts w:asciiTheme="majorBidi" w:hAnsiTheme="majorBidi" w:cstheme="majorBidi"/>
          <w:b/>
          <w:bCs/>
          <w:sz w:val="28"/>
          <w:szCs w:val="28"/>
          <w:u w:val="single"/>
        </w:rPr>
        <w:t>Radiotherapy</w:t>
      </w:r>
    </w:p>
    <w:p w:rsidR="00D9650F" w:rsidRDefault="00D9650F" w:rsidP="00B83BB9">
      <w:pPr>
        <w:pStyle w:val="ListParagraph"/>
        <w:numPr>
          <w:ilvl w:val="0"/>
          <w:numId w:val="23"/>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 xml:space="preserve">May be given pre-operatively to downstage a rectal </w:t>
      </w:r>
      <w:r w:rsidR="00297C72" w:rsidRPr="00D9650F">
        <w:rPr>
          <w:rFonts w:asciiTheme="majorBidi" w:hAnsiTheme="majorBidi" w:cstheme="majorBidi"/>
          <w:sz w:val="24"/>
          <w:szCs w:val="24"/>
        </w:rPr>
        <w:t>tumor</w:t>
      </w:r>
      <w:r w:rsidRPr="00D9650F">
        <w:rPr>
          <w:rFonts w:asciiTheme="majorBidi" w:hAnsiTheme="majorBidi" w:cstheme="majorBidi"/>
          <w:sz w:val="24"/>
          <w:szCs w:val="24"/>
        </w:rPr>
        <w:t>, making it easier</w:t>
      </w:r>
      <w:r>
        <w:rPr>
          <w:rFonts w:asciiTheme="majorBidi" w:hAnsiTheme="majorBidi" w:cstheme="majorBidi"/>
          <w:sz w:val="24"/>
          <w:szCs w:val="24"/>
        </w:rPr>
        <w:t xml:space="preserve"> </w:t>
      </w:r>
      <w:r w:rsidRPr="00D9650F">
        <w:rPr>
          <w:rFonts w:asciiTheme="majorBidi" w:hAnsiTheme="majorBidi" w:cstheme="majorBidi"/>
          <w:sz w:val="24"/>
          <w:szCs w:val="24"/>
        </w:rPr>
        <w:t>to remove with clear margins.</w:t>
      </w:r>
    </w:p>
    <w:p w:rsidR="00D9650F" w:rsidRDefault="00D9650F" w:rsidP="00B83BB9">
      <w:pPr>
        <w:pStyle w:val="ListParagraph"/>
        <w:numPr>
          <w:ilvl w:val="0"/>
          <w:numId w:val="23"/>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It also reduces local recurrence rates.</w:t>
      </w:r>
    </w:p>
    <w:p w:rsidR="00D9650F" w:rsidRDefault="00D9650F" w:rsidP="00B83BB9">
      <w:pPr>
        <w:pStyle w:val="ListParagraph"/>
        <w:numPr>
          <w:ilvl w:val="0"/>
          <w:numId w:val="2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 xml:space="preserve">In smaller, node positive </w:t>
      </w:r>
      <w:r w:rsidR="00297C72" w:rsidRPr="00D9650F">
        <w:rPr>
          <w:rFonts w:asciiTheme="majorBidi" w:hAnsiTheme="majorBidi" w:cstheme="majorBidi"/>
          <w:sz w:val="24"/>
          <w:szCs w:val="24"/>
        </w:rPr>
        <w:t>tumors</w:t>
      </w:r>
      <w:r w:rsidRPr="00D9650F">
        <w:rPr>
          <w:rFonts w:asciiTheme="majorBidi" w:hAnsiTheme="majorBidi" w:cstheme="majorBidi"/>
          <w:sz w:val="24"/>
          <w:szCs w:val="24"/>
        </w:rPr>
        <w:t xml:space="preserve">, </w:t>
      </w:r>
      <w:r w:rsidRPr="00D9650F">
        <w:rPr>
          <w:rFonts w:asciiTheme="majorBidi" w:hAnsiTheme="majorBidi" w:cstheme="majorBidi" w:hint="eastAsia"/>
          <w:sz w:val="24"/>
          <w:szCs w:val="24"/>
        </w:rPr>
        <w:t>‘</w:t>
      </w:r>
      <w:r w:rsidRPr="00D9650F">
        <w:rPr>
          <w:rFonts w:asciiTheme="majorBidi" w:hAnsiTheme="majorBidi" w:cstheme="majorBidi"/>
          <w:sz w:val="24"/>
          <w:szCs w:val="24"/>
        </w:rPr>
        <w:t>short course</w:t>
      </w:r>
      <w:r w:rsidRPr="00D9650F">
        <w:rPr>
          <w:rFonts w:asciiTheme="majorBidi" w:hAnsiTheme="majorBidi" w:cstheme="majorBidi" w:hint="eastAsia"/>
          <w:sz w:val="24"/>
          <w:szCs w:val="24"/>
        </w:rPr>
        <w:t>’</w:t>
      </w:r>
      <w:r w:rsidRPr="00D9650F">
        <w:rPr>
          <w:rFonts w:asciiTheme="majorBidi" w:hAnsiTheme="majorBidi" w:cstheme="majorBidi"/>
          <w:sz w:val="24"/>
          <w:szCs w:val="24"/>
        </w:rPr>
        <w:t xml:space="preserve"> radiotherapy is given</w:t>
      </w:r>
      <w:r>
        <w:rPr>
          <w:rFonts w:asciiTheme="majorBidi" w:hAnsiTheme="majorBidi" w:cstheme="majorBidi"/>
          <w:sz w:val="24"/>
          <w:szCs w:val="24"/>
        </w:rPr>
        <w:t xml:space="preserve"> </w:t>
      </w:r>
      <w:r w:rsidRPr="00D9650F">
        <w:rPr>
          <w:rFonts w:asciiTheme="majorBidi" w:hAnsiTheme="majorBidi" w:cstheme="majorBidi"/>
          <w:sz w:val="24"/>
          <w:szCs w:val="24"/>
        </w:rPr>
        <w:t>every day, lasting for 5 days.</w:t>
      </w:r>
    </w:p>
    <w:p w:rsidR="00D9650F" w:rsidRDefault="00D9650F" w:rsidP="00B83BB9">
      <w:pPr>
        <w:pStyle w:val="ListParagraph"/>
        <w:numPr>
          <w:ilvl w:val="0"/>
          <w:numId w:val="22"/>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 xml:space="preserve">In larger, bulky </w:t>
      </w:r>
      <w:r w:rsidR="00297C72" w:rsidRPr="00D9650F">
        <w:rPr>
          <w:rFonts w:asciiTheme="majorBidi" w:hAnsiTheme="majorBidi" w:cstheme="majorBidi"/>
          <w:sz w:val="24"/>
          <w:szCs w:val="24"/>
        </w:rPr>
        <w:t>tumors</w:t>
      </w:r>
      <w:r w:rsidRPr="00D9650F">
        <w:rPr>
          <w:rFonts w:asciiTheme="majorBidi" w:hAnsiTheme="majorBidi" w:cstheme="majorBidi"/>
          <w:sz w:val="24"/>
          <w:szCs w:val="24"/>
        </w:rPr>
        <w:t xml:space="preserve"> that are invading the circumferential</w:t>
      </w:r>
      <w:r>
        <w:rPr>
          <w:rFonts w:asciiTheme="majorBidi" w:hAnsiTheme="majorBidi" w:cstheme="majorBidi"/>
          <w:sz w:val="24"/>
          <w:szCs w:val="24"/>
        </w:rPr>
        <w:t xml:space="preserve"> </w:t>
      </w:r>
      <w:r w:rsidRPr="00D9650F">
        <w:rPr>
          <w:rFonts w:asciiTheme="majorBidi" w:hAnsiTheme="majorBidi" w:cstheme="majorBidi"/>
          <w:sz w:val="24"/>
          <w:szCs w:val="24"/>
        </w:rPr>
        <w:t xml:space="preserve">resection margin (CRM), </w:t>
      </w:r>
      <w:r w:rsidRPr="00D9650F">
        <w:rPr>
          <w:rFonts w:asciiTheme="majorBidi" w:hAnsiTheme="majorBidi" w:cstheme="majorBidi" w:hint="eastAsia"/>
          <w:sz w:val="24"/>
          <w:szCs w:val="24"/>
        </w:rPr>
        <w:t>‘</w:t>
      </w:r>
      <w:r w:rsidRPr="00D9650F">
        <w:rPr>
          <w:rFonts w:asciiTheme="majorBidi" w:hAnsiTheme="majorBidi" w:cstheme="majorBidi"/>
          <w:sz w:val="24"/>
          <w:szCs w:val="24"/>
        </w:rPr>
        <w:t>long course</w:t>
      </w:r>
      <w:r w:rsidRPr="00D9650F">
        <w:rPr>
          <w:rFonts w:asciiTheme="majorBidi" w:hAnsiTheme="majorBidi" w:cstheme="majorBidi" w:hint="eastAsia"/>
          <w:sz w:val="24"/>
          <w:szCs w:val="24"/>
        </w:rPr>
        <w:t>’</w:t>
      </w:r>
      <w:r w:rsidRPr="00D9650F">
        <w:rPr>
          <w:rFonts w:asciiTheme="majorBidi" w:hAnsiTheme="majorBidi" w:cstheme="majorBidi"/>
          <w:sz w:val="24"/>
          <w:szCs w:val="24"/>
        </w:rPr>
        <w:t xml:space="preserve"> radiotherapy is given 5 days a</w:t>
      </w:r>
      <w:r>
        <w:rPr>
          <w:rFonts w:asciiTheme="majorBidi" w:hAnsiTheme="majorBidi" w:cstheme="majorBidi"/>
          <w:sz w:val="24"/>
          <w:szCs w:val="24"/>
        </w:rPr>
        <w:t xml:space="preserve"> </w:t>
      </w:r>
      <w:r w:rsidRPr="00D9650F">
        <w:rPr>
          <w:rFonts w:asciiTheme="majorBidi" w:hAnsiTheme="majorBidi" w:cstheme="majorBidi"/>
          <w:sz w:val="24"/>
          <w:szCs w:val="24"/>
        </w:rPr>
        <w:t>week, lasting for up to 6 weeks.</w:t>
      </w:r>
    </w:p>
    <w:p w:rsidR="00D9650F" w:rsidRDefault="00D9650F" w:rsidP="00B83BB9">
      <w:pPr>
        <w:pStyle w:val="ListParagraph"/>
        <w:numPr>
          <w:ilvl w:val="0"/>
          <w:numId w:val="24"/>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Long-course radiotherapy is usually given in combination with</w:t>
      </w:r>
      <w:r>
        <w:rPr>
          <w:rFonts w:asciiTheme="majorBidi" w:hAnsiTheme="majorBidi" w:cstheme="majorBidi"/>
          <w:sz w:val="24"/>
          <w:szCs w:val="24"/>
        </w:rPr>
        <w:t xml:space="preserve"> </w:t>
      </w:r>
      <w:r w:rsidRPr="00D9650F">
        <w:rPr>
          <w:rFonts w:asciiTheme="majorBidi" w:hAnsiTheme="majorBidi" w:cstheme="majorBidi"/>
          <w:sz w:val="24"/>
          <w:szCs w:val="24"/>
        </w:rPr>
        <w:t>chemotherapy.</w:t>
      </w:r>
    </w:p>
    <w:p w:rsidR="00D9650F" w:rsidRPr="00D9650F" w:rsidRDefault="00D9650F" w:rsidP="00B83BB9">
      <w:pPr>
        <w:pStyle w:val="ListParagraph"/>
        <w:numPr>
          <w:ilvl w:val="0"/>
          <w:numId w:val="24"/>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 xml:space="preserve">Fluorouracil (5FU) helps </w:t>
      </w:r>
      <w:r w:rsidR="00297C72" w:rsidRPr="00D9650F">
        <w:rPr>
          <w:rFonts w:asciiTheme="majorBidi" w:hAnsiTheme="majorBidi" w:cstheme="majorBidi"/>
          <w:sz w:val="24"/>
          <w:szCs w:val="24"/>
        </w:rPr>
        <w:t>sensitize</w:t>
      </w:r>
      <w:r w:rsidRPr="00D9650F">
        <w:rPr>
          <w:rFonts w:asciiTheme="majorBidi" w:hAnsiTheme="majorBidi" w:cstheme="majorBidi"/>
          <w:sz w:val="24"/>
          <w:szCs w:val="24"/>
        </w:rPr>
        <w:t xml:space="preserve"> cells to the effect of radiotherapy.</w:t>
      </w:r>
    </w:p>
    <w:p w:rsidR="00D9650F" w:rsidRDefault="00D9650F" w:rsidP="00B83BB9">
      <w:pPr>
        <w:pStyle w:val="ListParagraph"/>
        <w:numPr>
          <w:ilvl w:val="0"/>
          <w:numId w:val="25"/>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Post-operatively, radiotherapy is used in patients who are judged to be at</w:t>
      </w:r>
      <w:r>
        <w:rPr>
          <w:rFonts w:asciiTheme="majorBidi" w:hAnsiTheme="majorBidi" w:cstheme="majorBidi"/>
          <w:sz w:val="24"/>
          <w:szCs w:val="24"/>
        </w:rPr>
        <w:t xml:space="preserve"> </w:t>
      </w:r>
      <w:r w:rsidRPr="00D9650F">
        <w:rPr>
          <w:rFonts w:asciiTheme="majorBidi" w:hAnsiTheme="majorBidi" w:cstheme="majorBidi"/>
          <w:sz w:val="24"/>
          <w:szCs w:val="24"/>
        </w:rPr>
        <w:t>risk of local recurrence following final histological examination:</w:t>
      </w:r>
    </w:p>
    <w:p w:rsidR="00995E52" w:rsidRDefault="00D9650F" w:rsidP="00B83BB9">
      <w:pPr>
        <w:pStyle w:val="ListParagraph"/>
        <w:numPr>
          <w:ilvl w:val="0"/>
          <w:numId w:val="26"/>
        </w:numPr>
        <w:autoSpaceDE w:val="0"/>
        <w:autoSpaceDN w:val="0"/>
        <w:bidi w:val="0"/>
        <w:adjustRightInd w:val="0"/>
        <w:spacing w:after="0" w:line="240" w:lineRule="auto"/>
        <w:rPr>
          <w:rFonts w:asciiTheme="majorBidi" w:hAnsiTheme="majorBidi" w:cstheme="majorBidi"/>
          <w:sz w:val="24"/>
          <w:szCs w:val="24"/>
        </w:rPr>
      </w:pPr>
      <w:r w:rsidRPr="00D9650F">
        <w:rPr>
          <w:rFonts w:asciiTheme="majorBidi" w:hAnsiTheme="majorBidi" w:cstheme="majorBidi"/>
          <w:sz w:val="24"/>
          <w:szCs w:val="24"/>
        </w:rPr>
        <w:t xml:space="preserve">If the </w:t>
      </w:r>
      <w:r w:rsidR="00297C72" w:rsidRPr="00D9650F">
        <w:rPr>
          <w:rFonts w:asciiTheme="majorBidi" w:hAnsiTheme="majorBidi" w:cstheme="majorBidi"/>
          <w:sz w:val="24"/>
          <w:szCs w:val="24"/>
        </w:rPr>
        <w:t>tumor</w:t>
      </w:r>
      <w:r w:rsidRPr="00D9650F">
        <w:rPr>
          <w:rFonts w:asciiTheme="majorBidi" w:hAnsiTheme="majorBidi" w:cstheme="majorBidi"/>
          <w:sz w:val="24"/>
          <w:szCs w:val="24"/>
        </w:rPr>
        <w:t xml:space="preserve"> was large and difficult to remove.</w:t>
      </w:r>
    </w:p>
    <w:p w:rsidR="00995E52" w:rsidRDefault="00D9650F" w:rsidP="00B83BB9">
      <w:pPr>
        <w:pStyle w:val="ListParagraph"/>
        <w:numPr>
          <w:ilvl w:val="0"/>
          <w:numId w:val="26"/>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If the resection margin was not clear.</w:t>
      </w:r>
    </w:p>
    <w:p w:rsidR="00D9650F" w:rsidRPr="00995E52" w:rsidRDefault="00D9650F" w:rsidP="00B83BB9">
      <w:pPr>
        <w:pStyle w:val="ListParagraph"/>
        <w:numPr>
          <w:ilvl w:val="0"/>
          <w:numId w:val="26"/>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 xml:space="preserve">If the </w:t>
      </w:r>
      <w:r w:rsidR="00297C72">
        <w:rPr>
          <w:rFonts w:asciiTheme="majorBidi" w:hAnsiTheme="majorBidi" w:cstheme="majorBidi"/>
          <w:sz w:val="24"/>
          <w:szCs w:val="24"/>
        </w:rPr>
        <w:t>tumor</w:t>
      </w:r>
      <w:r w:rsidRPr="00995E52">
        <w:rPr>
          <w:rFonts w:asciiTheme="majorBidi" w:hAnsiTheme="majorBidi" w:cstheme="majorBidi"/>
          <w:sz w:val="24"/>
          <w:szCs w:val="24"/>
        </w:rPr>
        <w:t xml:space="preserve"> had invaded through the bowel wall or there was lymph</w:t>
      </w:r>
      <w:r w:rsidR="00995E52">
        <w:rPr>
          <w:rFonts w:asciiTheme="majorBidi" w:hAnsiTheme="majorBidi" w:cstheme="majorBidi"/>
          <w:sz w:val="24"/>
          <w:szCs w:val="24"/>
        </w:rPr>
        <w:t xml:space="preserve"> </w:t>
      </w:r>
      <w:r w:rsidRPr="00995E52">
        <w:rPr>
          <w:rFonts w:asciiTheme="majorBidi" w:hAnsiTheme="majorBidi" w:cstheme="majorBidi"/>
          <w:sz w:val="24"/>
          <w:szCs w:val="24"/>
        </w:rPr>
        <w:t>node involvement.</w:t>
      </w:r>
    </w:p>
    <w:p w:rsidR="00D9650F" w:rsidRDefault="00D9650F" w:rsidP="00B83BB9">
      <w:pPr>
        <w:pStyle w:val="ListParagraph"/>
        <w:numPr>
          <w:ilvl w:val="0"/>
          <w:numId w:val="25"/>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It is not used in colon cancer due to the variable positions and risk of small</w:t>
      </w:r>
      <w:r w:rsidR="00995E52">
        <w:rPr>
          <w:rFonts w:asciiTheme="majorBidi" w:hAnsiTheme="majorBidi" w:cstheme="majorBidi"/>
          <w:sz w:val="24"/>
          <w:szCs w:val="24"/>
        </w:rPr>
        <w:t xml:space="preserve"> </w:t>
      </w:r>
      <w:r w:rsidRPr="00995E52">
        <w:rPr>
          <w:rFonts w:asciiTheme="majorBidi" w:hAnsiTheme="majorBidi" w:cstheme="majorBidi"/>
          <w:sz w:val="24"/>
          <w:szCs w:val="24"/>
        </w:rPr>
        <w:t>bowel injury.</w:t>
      </w:r>
    </w:p>
    <w:p w:rsidR="00995E52" w:rsidRPr="00995E52" w:rsidRDefault="00995E52" w:rsidP="00B83BB9">
      <w:pPr>
        <w:autoSpaceDE w:val="0"/>
        <w:autoSpaceDN w:val="0"/>
        <w:bidi w:val="0"/>
        <w:adjustRightInd w:val="0"/>
        <w:spacing w:after="0" w:line="240" w:lineRule="auto"/>
        <w:rPr>
          <w:rFonts w:asciiTheme="majorBidi" w:hAnsiTheme="majorBidi" w:cstheme="majorBidi"/>
          <w:sz w:val="24"/>
          <w:szCs w:val="24"/>
        </w:rPr>
      </w:pPr>
    </w:p>
    <w:p w:rsidR="00D9650F" w:rsidRPr="00995E52" w:rsidRDefault="00D9650F" w:rsidP="00B83BB9">
      <w:pPr>
        <w:autoSpaceDE w:val="0"/>
        <w:autoSpaceDN w:val="0"/>
        <w:bidi w:val="0"/>
        <w:adjustRightInd w:val="0"/>
        <w:spacing w:after="0" w:line="240" w:lineRule="auto"/>
        <w:rPr>
          <w:rFonts w:asciiTheme="majorBidi" w:hAnsiTheme="majorBidi" w:cstheme="majorBidi"/>
          <w:b/>
          <w:bCs/>
          <w:sz w:val="28"/>
          <w:szCs w:val="28"/>
        </w:rPr>
      </w:pPr>
      <w:r w:rsidRPr="00995E52">
        <w:rPr>
          <w:rFonts w:asciiTheme="majorBidi" w:hAnsiTheme="majorBidi" w:cstheme="majorBidi"/>
          <w:b/>
          <w:bCs/>
          <w:sz w:val="28"/>
          <w:szCs w:val="28"/>
        </w:rPr>
        <w:t>Prognosis</w:t>
      </w:r>
    </w:p>
    <w:p w:rsidR="00995E52" w:rsidRDefault="00D9650F" w:rsidP="00B83BB9">
      <w:pPr>
        <w:pStyle w:val="ListParagraph"/>
        <w:numPr>
          <w:ilvl w:val="0"/>
          <w:numId w:val="25"/>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Survival depends on t</w:t>
      </w:r>
      <w:r w:rsidR="00297C72">
        <w:rPr>
          <w:rFonts w:asciiTheme="majorBidi" w:hAnsiTheme="majorBidi" w:cstheme="majorBidi"/>
          <w:sz w:val="24"/>
          <w:szCs w:val="24"/>
        </w:rPr>
        <w:t>he stage of tumor</w:t>
      </w:r>
      <w:r w:rsidRPr="00995E52">
        <w:rPr>
          <w:rFonts w:asciiTheme="majorBidi" w:hAnsiTheme="majorBidi" w:cstheme="majorBidi"/>
          <w:sz w:val="24"/>
          <w:szCs w:val="24"/>
        </w:rPr>
        <w:t>.</w:t>
      </w:r>
    </w:p>
    <w:p w:rsidR="00995E52" w:rsidRDefault="00D9650F" w:rsidP="00B83BB9">
      <w:pPr>
        <w:pStyle w:val="ListParagraph"/>
        <w:numPr>
          <w:ilvl w:val="0"/>
          <w:numId w:val="25"/>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Follow-up should be offered to all patients and patients undergoing curative</w:t>
      </w:r>
      <w:r w:rsidR="00995E52">
        <w:rPr>
          <w:rFonts w:asciiTheme="majorBidi" w:hAnsiTheme="majorBidi" w:cstheme="majorBidi"/>
          <w:sz w:val="24"/>
          <w:szCs w:val="24"/>
        </w:rPr>
        <w:t xml:space="preserve"> </w:t>
      </w:r>
      <w:r w:rsidRPr="00995E52">
        <w:rPr>
          <w:rFonts w:asciiTheme="majorBidi" w:hAnsiTheme="majorBidi" w:cstheme="majorBidi"/>
          <w:sz w:val="24"/>
          <w:szCs w:val="24"/>
        </w:rPr>
        <w:t>resection should be offered:</w:t>
      </w:r>
    </w:p>
    <w:p w:rsidR="00995E52" w:rsidRDefault="00D9650F" w:rsidP="00B83BB9">
      <w:pPr>
        <w:pStyle w:val="ListParagraph"/>
        <w:numPr>
          <w:ilvl w:val="0"/>
          <w:numId w:val="25"/>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A minimum of two CT chest, abdomen, pelvis in the first 3 years.</w:t>
      </w:r>
    </w:p>
    <w:p w:rsidR="00995E52" w:rsidRDefault="00D9650F" w:rsidP="00B83BB9">
      <w:pPr>
        <w:pStyle w:val="ListParagraph"/>
        <w:numPr>
          <w:ilvl w:val="0"/>
          <w:numId w:val="25"/>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Regular CEA tests (6 monthly for 3 years).</w:t>
      </w:r>
    </w:p>
    <w:p w:rsidR="00995E52" w:rsidRDefault="00D9650F" w:rsidP="00B83BB9">
      <w:pPr>
        <w:pStyle w:val="ListParagraph"/>
        <w:numPr>
          <w:ilvl w:val="0"/>
          <w:numId w:val="25"/>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Surveillance colonoscopy should be offered at 1 year and then again at</w:t>
      </w:r>
      <w:r w:rsidR="00995E52">
        <w:rPr>
          <w:rFonts w:asciiTheme="majorBidi" w:hAnsiTheme="majorBidi" w:cstheme="majorBidi"/>
          <w:sz w:val="24"/>
          <w:szCs w:val="24"/>
        </w:rPr>
        <w:t xml:space="preserve"> </w:t>
      </w:r>
      <w:r w:rsidRPr="00995E52">
        <w:rPr>
          <w:rFonts w:asciiTheme="majorBidi" w:hAnsiTheme="majorBidi" w:cstheme="majorBidi"/>
          <w:sz w:val="24"/>
          <w:szCs w:val="24"/>
        </w:rPr>
        <w:t>5 years.</w:t>
      </w:r>
    </w:p>
    <w:p w:rsidR="00D9650F" w:rsidRDefault="00D9650F" w:rsidP="00B83BB9">
      <w:pPr>
        <w:pStyle w:val="ListParagraph"/>
        <w:numPr>
          <w:ilvl w:val="0"/>
          <w:numId w:val="25"/>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Follow-up should be stopped when the risk of investigation outweighs</w:t>
      </w:r>
      <w:r w:rsidR="00995E52">
        <w:rPr>
          <w:rFonts w:asciiTheme="majorBidi" w:hAnsiTheme="majorBidi" w:cstheme="majorBidi"/>
          <w:sz w:val="24"/>
          <w:szCs w:val="24"/>
        </w:rPr>
        <w:t xml:space="preserve"> </w:t>
      </w:r>
      <w:r w:rsidRPr="00995E52">
        <w:rPr>
          <w:rFonts w:asciiTheme="majorBidi" w:hAnsiTheme="majorBidi" w:cstheme="majorBidi"/>
          <w:sz w:val="24"/>
          <w:szCs w:val="24"/>
        </w:rPr>
        <w:t>the benefits (length of follow-up is often determined by local cancer</w:t>
      </w:r>
      <w:r w:rsidR="00995E52">
        <w:rPr>
          <w:rFonts w:asciiTheme="majorBidi" w:hAnsiTheme="majorBidi" w:cstheme="majorBidi"/>
          <w:sz w:val="24"/>
          <w:szCs w:val="24"/>
        </w:rPr>
        <w:t xml:space="preserve"> </w:t>
      </w:r>
      <w:r w:rsidRPr="00995E52">
        <w:rPr>
          <w:rFonts w:asciiTheme="majorBidi" w:hAnsiTheme="majorBidi" w:cstheme="majorBidi"/>
          <w:sz w:val="24"/>
          <w:szCs w:val="24"/>
        </w:rPr>
        <w:t>networks).</w:t>
      </w:r>
    </w:p>
    <w:p w:rsidR="00995E52" w:rsidRDefault="00995E52" w:rsidP="00B83BB9">
      <w:pPr>
        <w:autoSpaceDE w:val="0"/>
        <w:autoSpaceDN w:val="0"/>
        <w:bidi w:val="0"/>
        <w:adjustRightInd w:val="0"/>
        <w:spacing w:after="0" w:line="240" w:lineRule="auto"/>
        <w:rPr>
          <w:rFonts w:asciiTheme="majorBidi" w:hAnsiTheme="majorBidi" w:cstheme="majorBidi"/>
          <w:sz w:val="24"/>
          <w:szCs w:val="24"/>
        </w:rPr>
      </w:pPr>
    </w:p>
    <w:p w:rsidR="005305FA" w:rsidRDefault="005305FA" w:rsidP="00B83BB9">
      <w:pPr>
        <w:autoSpaceDE w:val="0"/>
        <w:autoSpaceDN w:val="0"/>
        <w:bidi w:val="0"/>
        <w:adjustRightInd w:val="0"/>
        <w:spacing w:after="0" w:line="240" w:lineRule="auto"/>
        <w:rPr>
          <w:rFonts w:asciiTheme="majorBidi" w:hAnsiTheme="majorBidi" w:cstheme="majorBidi"/>
          <w:sz w:val="24"/>
          <w:szCs w:val="24"/>
        </w:rPr>
      </w:pPr>
    </w:p>
    <w:p w:rsidR="005305FA" w:rsidRDefault="005305FA" w:rsidP="00B83BB9">
      <w:pPr>
        <w:autoSpaceDE w:val="0"/>
        <w:autoSpaceDN w:val="0"/>
        <w:bidi w:val="0"/>
        <w:adjustRightInd w:val="0"/>
        <w:spacing w:after="0" w:line="240" w:lineRule="auto"/>
        <w:rPr>
          <w:rFonts w:asciiTheme="majorBidi" w:hAnsiTheme="majorBidi" w:cstheme="majorBidi"/>
          <w:sz w:val="24"/>
          <w:szCs w:val="24"/>
        </w:rPr>
      </w:pPr>
    </w:p>
    <w:p w:rsidR="005305FA" w:rsidRDefault="005305FA" w:rsidP="00B83BB9">
      <w:pPr>
        <w:autoSpaceDE w:val="0"/>
        <w:autoSpaceDN w:val="0"/>
        <w:bidi w:val="0"/>
        <w:adjustRightInd w:val="0"/>
        <w:spacing w:after="0" w:line="240" w:lineRule="auto"/>
        <w:rPr>
          <w:rFonts w:asciiTheme="majorBidi" w:hAnsiTheme="majorBidi" w:cstheme="majorBidi"/>
          <w:sz w:val="24"/>
          <w:szCs w:val="24"/>
        </w:rPr>
      </w:pPr>
    </w:p>
    <w:p w:rsidR="005305FA" w:rsidRDefault="005305FA" w:rsidP="00B83BB9">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5305FA" w:rsidRDefault="005305FA" w:rsidP="00B83BB9">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41217E" w:rsidRDefault="0041217E" w:rsidP="0041217E">
      <w:pPr>
        <w:autoSpaceDE w:val="0"/>
        <w:autoSpaceDN w:val="0"/>
        <w:bidi w:val="0"/>
        <w:adjustRightInd w:val="0"/>
        <w:spacing w:after="0" w:line="240" w:lineRule="auto"/>
        <w:rPr>
          <w:rFonts w:asciiTheme="majorBidi" w:hAnsiTheme="majorBidi" w:cstheme="majorBidi"/>
          <w:sz w:val="24"/>
          <w:szCs w:val="24"/>
        </w:rPr>
      </w:pPr>
    </w:p>
    <w:p w:rsidR="00995E52" w:rsidRPr="003826DB" w:rsidRDefault="00995E52" w:rsidP="00B83BB9">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Burns</w:t>
      </w:r>
    </w:p>
    <w:p w:rsidR="005305FA" w:rsidRPr="005305FA" w:rsidRDefault="005305FA" w:rsidP="00B83BB9">
      <w:pPr>
        <w:autoSpaceDE w:val="0"/>
        <w:autoSpaceDN w:val="0"/>
        <w:bidi w:val="0"/>
        <w:adjustRightInd w:val="0"/>
        <w:spacing w:after="0" w:line="240" w:lineRule="auto"/>
        <w:rPr>
          <w:rFonts w:asciiTheme="majorBidi" w:hAnsiTheme="majorBidi" w:cstheme="majorBidi"/>
          <w:b/>
          <w:bCs/>
          <w:sz w:val="28"/>
          <w:szCs w:val="28"/>
          <w:u w:val="single"/>
        </w:rPr>
      </w:pPr>
      <w:r w:rsidRPr="005305FA">
        <w:rPr>
          <w:rFonts w:asciiTheme="majorBidi" w:hAnsiTheme="majorBidi" w:cstheme="majorBidi"/>
          <w:b/>
          <w:bCs/>
          <w:sz w:val="28"/>
          <w:szCs w:val="28"/>
          <w:u w:val="single"/>
        </w:rPr>
        <w:t>Definition</w:t>
      </w:r>
    </w:p>
    <w:p w:rsidR="00995E52" w:rsidRDefault="00995E52" w:rsidP="00B83BB9">
      <w:pPr>
        <w:pStyle w:val="ListParagraph"/>
        <w:numPr>
          <w:ilvl w:val="0"/>
          <w:numId w:val="27"/>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Damage to skin and subcutaneous tissue in response to thermal, electrical,</w:t>
      </w:r>
      <w:r>
        <w:rPr>
          <w:rFonts w:asciiTheme="majorBidi" w:hAnsiTheme="majorBidi" w:cstheme="majorBidi"/>
          <w:sz w:val="24"/>
          <w:szCs w:val="24"/>
        </w:rPr>
        <w:t xml:space="preserve"> </w:t>
      </w:r>
      <w:r w:rsidRPr="00995E52">
        <w:rPr>
          <w:rFonts w:asciiTheme="majorBidi" w:hAnsiTheme="majorBidi" w:cstheme="majorBidi"/>
          <w:sz w:val="24"/>
          <w:szCs w:val="24"/>
        </w:rPr>
        <w:t>chemical, frictional, cold or radiation injury.</w:t>
      </w:r>
    </w:p>
    <w:p w:rsidR="00995E52" w:rsidRPr="00995E52" w:rsidRDefault="00995E52" w:rsidP="00B83BB9">
      <w:pPr>
        <w:pStyle w:val="ListParagraph"/>
        <w:numPr>
          <w:ilvl w:val="0"/>
          <w:numId w:val="27"/>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By far the commonest type in the UK is a thermal burn, caused mostly by</w:t>
      </w:r>
      <w:r>
        <w:rPr>
          <w:rFonts w:asciiTheme="majorBidi" w:hAnsiTheme="majorBidi" w:cstheme="majorBidi"/>
          <w:sz w:val="24"/>
          <w:szCs w:val="24"/>
        </w:rPr>
        <w:t xml:space="preserve"> </w:t>
      </w:r>
      <w:r w:rsidRPr="00995E52">
        <w:rPr>
          <w:rFonts w:asciiTheme="majorBidi" w:hAnsiTheme="majorBidi" w:cstheme="majorBidi"/>
          <w:sz w:val="24"/>
          <w:szCs w:val="24"/>
        </w:rPr>
        <w:t>dry burn, e.g. flame, but can be from a wet burn, e.g. scalding.</w:t>
      </w:r>
    </w:p>
    <w:p w:rsidR="005305FA" w:rsidRDefault="005305FA" w:rsidP="00B83BB9">
      <w:pPr>
        <w:autoSpaceDE w:val="0"/>
        <w:autoSpaceDN w:val="0"/>
        <w:bidi w:val="0"/>
        <w:adjustRightInd w:val="0"/>
        <w:spacing w:after="0" w:line="240" w:lineRule="auto"/>
        <w:rPr>
          <w:rFonts w:asciiTheme="majorBidi" w:hAnsiTheme="majorBidi" w:cstheme="majorBidi"/>
          <w:b/>
          <w:bCs/>
          <w:sz w:val="28"/>
          <w:szCs w:val="28"/>
          <w:u w:val="single"/>
        </w:rPr>
      </w:pPr>
    </w:p>
    <w:p w:rsidR="00995E52" w:rsidRPr="00995E52" w:rsidRDefault="00995E52" w:rsidP="00B83BB9">
      <w:pPr>
        <w:autoSpaceDE w:val="0"/>
        <w:autoSpaceDN w:val="0"/>
        <w:bidi w:val="0"/>
        <w:adjustRightInd w:val="0"/>
        <w:spacing w:after="0" w:line="240" w:lineRule="auto"/>
        <w:rPr>
          <w:rFonts w:asciiTheme="majorBidi" w:hAnsiTheme="majorBidi" w:cstheme="majorBidi"/>
          <w:b/>
          <w:bCs/>
          <w:sz w:val="28"/>
          <w:szCs w:val="28"/>
          <w:u w:val="single"/>
        </w:rPr>
      </w:pPr>
      <w:r w:rsidRPr="00995E52">
        <w:rPr>
          <w:rFonts w:asciiTheme="majorBidi" w:hAnsiTheme="majorBidi" w:cstheme="majorBidi"/>
          <w:b/>
          <w:bCs/>
          <w:sz w:val="28"/>
          <w:szCs w:val="28"/>
          <w:u w:val="single"/>
        </w:rPr>
        <w:t>Assessment of extent of burn</w:t>
      </w:r>
    </w:p>
    <w:p w:rsidR="00995E52" w:rsidRPr="00995E52" w:rsidRDefault="00995E52" w:rsidP="00B83BB9">
      <w:pPr>
        <w:autoSpaceDE w:val="0"/>
        <w:autoSpaceDN w:val="0"/>
        <w:bidi w:val="0"/>
        <w:adjustRightInd w:val="0"/>
        <w:spacing w:after="0" w:line="240" w:lineRule="auto"/>
        <w:rPr>
          <w:rFonts w:asciiTheme="majorBidi" w:hAnsiTheme="majorBidi" w:cstheme="majorBidi"/>
          <w:b/>
          <w:bCs/>
          <w:sz w:val="24"/>
          <w:szCs w:val="24"/>
        </w:rPr>
      </w:pPr>
      <w:r w:rsidRPr="00995E52">
        <w:rPr>
          <w:rFonts w:asciiTheme="majorBidi" w:hAnsiTheme="majorBidi" w:cstheme="majorBidi"/>
          <w:b/>
          <w:bCs/>
          <w:sz w:val="24"/>
          <w:szCs w:val="24"/>
        </w:rPr>
        <w:t>Size of burn</w:t>
      </w:r>
    </w:p>
    <w:p w:rsidR="00995E52" w:rsidRDefault="00995E52" w:rsidP="00B83BB9">
      <w:pPr>
        <w:pStyle w:val="ListParagraph"/>
        <w:numPr>
          <w:ilvl w:val="0"/>
          <w:numId w:val="28"/>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The patient</w:t>
      </w:r>
      <w:r w:rsidRPr="00995E52">
        <w:rPr>
          <w:rFonts w:asciiTheme="majorBidi" w:hAnsiTheme="majorBidi" w:cstheme="majorBidi" w:hint="eastAsia"/>
          <w:sz w:val="24"/>
          <w:szCs w:val="24"/>
        </w:rPr>
        <w:t>’</w:t>
      </w:r>
      <w:r w:rsidRPr="00995E52">
        <w:rPr>
          <w:rFonts w:asciiTheme="majorBidi" w:hAnsiTheme="majorBidi" w:cstheme="majorBidi"/>
          <w:sz w:val="24"/>
          <w:szCs w:val="24"/>
        </w:rPr>
        <w:t>s palm is ~1% of his or her total body surface area (TBSA) and</w:t>
      </w:r>
      <w:r>
        <w:rPr>
          <w:rFonts w:asciiTheme="majorBidi" w:hAnsiTheme="majorBidi" w:cstheme="majorBidi"/>
          <w:sz w:val="24"/>
          <w:szCs w:val="24"/>
        </w:rPr>
        <w:t xml:space="preserve"> </w:t>
      </w:r>
      <w:r w:rsidRPr="00995E52">
        <w:rPr>
          <w:rFonts w:asciiTheme="majorBidi" w:hAnsiTheme="majorBidi" w:cstheme="majorBidi"/>
          <w:sz w:val="24"/>
          <w:szCs w:val="24"/>
        </w:rPr>
        <w:t>can be useful to determine extent of small or very large burns.</w:t>
      </w:r>
    </w:p>
    <w:p w:rsidR="00995E52" w:rsidRDefault="00995E52" w:rsidP="00B83BB9">
      <w:pPr>
        <w:pStyle w:val="ListParagraph"/>
        <w:numPr>
          <w:ilvl w:val="0"/>
          <w:numId w:val="28"/>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Wallace</w:t>
      </w:r>
      <w:r w:rsidRPr="00995E52">
        <w:rPr>
          <w:rFonts w:asciiTheme="majorBidi" w:hAnsiTheme="majorBidi" w:cstheme="majorBidi" w:hint="eastAsia"/>
          <w:sz w:val="24"/>
          <w:szCs w:val="24"/>
        </w:rPr>
        <w:t>’</w:t>
      </w:r>
      <w:r w:rsidRPr="00995E52">
        <w:rPr>
          <w:rFonts w:asciiTheme="majorBidi" w:hAnsiTheme="majorBidi" w:cstheme="majorBidi"/>
          <w:sz w:val="24"/>
          <w:szCs w:val="24"/>
        </w:rPr>
        <w:t>s rule of 9</w:t>
      </w:r>
      <w:r w:rsidRPr="00995E52">
        <w:rPr>
          <w:rFonts w:asciiTheme="majorBidi" w:hAnsiTheme="majorBidi" w:cstheme="majorBidi" w:hint="eastAsia"/>
          <w:sz w:val="24"/>
          <w:szCs w:val="24"/>
        </w:rPr>
        <w:t>’</w:t>
      </w:r>
      <w:r w:rsidRPr="00995E52">
        <w:rPr>
          <w:rFonts w:asciiTheme="majorBidi" w:hAnsiTheme="majorBidi" w:cstheme="majorBidi"/>
          <w:sz w:val="24"/>
          <w:szCs w:val="24"/>
        </w:rPr>
        <w:t>s is useful in ini</w:t>
      </w:r>
      <w:r w:rsidR="00DF446A">
        <w:rPr>
          <w:rFonts w:asciiTheme="majorBidi" w:hAnsiTheme="majorBidi" w:cstheme="majorBidi"/>
          <w:sz w:val="24"/>
          <w:szCs w:val="24"/>
        </w:rPr>
        <w:t>tial assessment</w:t>
      </w:r>
      <w:r w:rsidRPr="00995E52">
        <w:rPr>
          <w:rFonts w:asciiTheme="majorBidi" w:hAnsiTheme="majorBidi" w:cstheme="majorBidi"/>
          <w:sz w:val="24"/>
          <w:szCs w:val="24"/>
        </w:rPr>
        <w:t>.</w:t>
      </w:r>
    </w:p>
    <w:p w:rsidR="00995E52" w:rsidRDefault="00995E52" w:rsidP="00B83BB9">
      <w:pPr>
        <w:pStyle w:val="ListParagraph"/>
        <w:numPr>
          <w:ilvl w:val="0"/>
          <w:numId w:val="28"/>
        </w:numPr>
        <w:autoSpaceDE w:val="0"/>
        <w:autoSpaceDN w:val="0"/>
        <w:bidi w:val="0"/>
        <w:adjustRightInd w:val="0"/>
        <w:spacing w:after="0" w:line="240" w:lineRule="auto"/>
        <w:rPr>
          <w:rFonts w:asciiTheme="majorBidi" w:hAnsiTheme="majorBidi" w:cstheme="majorBidi"/>
          <w:sz w:val="24"/>
          <w:szCs w:val="24"/>
        </w:rPr>
      </w:pPr>
      <w:r w:rsidRPr="00995E52">
        <w:rPr>
          <w:rFonts w:asciiTheme="majorBidi" w:hAnsiTheme="majorBidi" w:cstheme="majorBidi"/>
          <w:sz w:val="24"/>
          <w:szCs w:val="24"/>
        </w:rPr>
        <w:t>It is important to use the appropriate chart for the patient</w:t>
      </w:r>
      <w:r w:rsidRPr="00995E52">
        <w:rPr>
          <w:rFonts w:asciiTheme="majorBidi" w:hAnsiTheme="majorBidi" w:cstheme="majorBidi" w:hint="eastAsia"/>
          <w:sz w:val="24"/>
          <w:szCs w:val="24"/>
        </w:rPr>
        <w:t>’</w:t>
      </w:r>
      <w:r w:rsidRPr="00995E52">
        <w:rPr>
          <w:rFonts w:asciiTheme="majorBidi" w:hAnsiTheme="majorBidi" w:cstheme="majorBidi"/>
          <w:sz w:val="24"/>
          <w:szCs w:val="24"/>
        </w:rPr>
        <w:t>s age.</w:t>
      </w:r>
    </w:p>
    <w:p w:rsidR="00995E52" w:rsidRDefault="00995E52" w:rsidP="00B83BB9">
      <w:pPr>
        <w:autoSpaceDE w:val="0"/>
        <w:autoSpaceDN w:val="0"/>
        <w:bidi w:val="0"/>
        <w:adjustRightInd w:val="0"/>
        <w:spacing w:after="0" w:line="240" w:lineRule="auto"/>
        <w:rPr>
          <w:rFonts w:asciiTheme="majorBidi" w:hAnsiTheme="majorBidi" w:cstheme="majorBidi"/>
          <w:sz w:val="24"/>
          <w:szCs w:val="24"/>
        </w:rPr>
      </w:pPr>
    </w:p>
    <w:p w:rsidR="00995E52" w:rsidRDefault="005305FA" w:rsidP="00DF446A">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EF92CCC" wp14:editId="68387A01">
            <wp:extent cx="5095875" cy="4324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5875" cy="4324350"/>
                    </a:xfrm>
                    <a:prstGeom prst="rect">
                      <a:avLst/>
                    </a:prstGeom>
                    <a:noFill/>
                    <a:ln>
                      <a:noFill/>
                    </a:ln>
                  </pic:spPr>
                </pic:pic>
              </a:graphicData>
            </a:graphic>
          </wp:inline>
        </w:drawing>
      </w:r>
      <w:r w:rsidR="00995E52" w:rsidRPr="00995E52">
        <w:rPr>
          <w:rFonts w:asciiTheme="majorBidi" w:hAnsiTheme="majorBidi" w:cstheme="majorBidi"/>
          <w:sz w:val="24"/>
          <w:szCs w:val="24"/>
        </w:rPr>
        <w:t xml:space="preserve">The </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rule of 9</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s</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 xml:space="preserve"> method for calculating t</w:t>
      </w:r>
      <w:r w:rsidR="00297C72">
        <w:rPr>
          <w:rFonts w:asciiTheme="majorBidi" w:hAnsiTheme="majorBidi" w:cstheme="majorBidi"/>
          <w:sz w:val="24"/>
          <w:szCs w:val="24"/>
        </w:rPr>
        <w:t xml:space="preserve">he proportion of the total body </w:t>
      </w:r>
      <w:r w:rsidR="00297C72" w:rsidRPr="00995E52">
        <w:rPr>
          <w:rFonts w:asciiTheme="majorBidi" w:hAnsiTheme="majorBidi" w:cstheme="majorBidi"/>
          <w:sz w:val="24"/>
          <w:szCs w:val="24"/>
        </w:rPr>
        <w:t>Surface</w:t>
      </w:r>
      <w:r>
        <w:rPr>
          <w:rFonts w:asciiTheme="majorBidi" w:hAnsiTheme="majorBidi" w:cstheme="majorBidi"/>
          <w:sz w:val="24"/>
          <w:szCs w:val="24"/>
        </w:rPr>
        <w:t xml:space="preserve"> area that has been burnt.</w:t>
      </w:r>
    </w:p>
    <w:p w:rsidR="00995E52" w:rsidRDefault="00995E52" w:rsidP="00B83BB9">
      <w:pPr>
        <w:autoSpaceDE w:val="0"/>
        <w:autoSpaceDN w:val="0"/>
        <w:bidi w:val="0"/>
        <w:adjustRightInd w:val="0"/>
        <w:spacing w:after="0" w:line="240" w:lineRule="auto"/>
        <w:rPr>
          <w:rFonts w:asciiTheme="majorBidi" w:hAnsiTheme="majorBidi" w:cstheme="majorBidi"/>
          <w:sz w:val="24"/>
          <w:szCs w:val="24"/>
        </w:rPr>
      </w:pPr>
    </w:p>
    <w:p w:rsidR="00995E52" w:rsidRPr="00995E52" w:rsidRDefault="00995E52" w:rsidP="00B83BB9">
      <w:p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b/>
          <w:bCs/>
          <w:sz w:val="24"/>
          <w:szCs w:val="24"/>
        </w:rPr>
        <w:t>Depth of burn</w:t>
      </w:r>
    </w:p>
    <w:p w:rsidR="00A3609B" w:rsidRDefault="00995E52" w:rsidP="00B83BB9">
      <w:pPr>
        <w:pStyle w:val="ListParagraph"/>
        <w:numPr>
          <w:ilvl w:val="0"/>
          <w:numId w:val="29"/>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Difficult to assess accurately since burns tend to be dynamic and evolve over</w:t>
      </w:r>
      <w:r w:rsidR="00A3609B">
        <w:rPr>
          <w:rFonts w:asciiTheme="majorBidi" w:hAnsiTheme="majorBidi" w:cstheme="majorBidi"/>
          <w:sz w:val="24"/>
          <w:szCs w:val="24"/>
        </w:rPr>
        <w:t xml:space="preserve"> </w:t>
      </w:r>
      <w:r w:rsidRPr="00A3609B">
        <w:rPr>
          <w:rFonts w:asciiTheme="majorBidi" w:hAnsiTheme="majorBidi" w:cstheme="majorBidi"/>
          <w:sz w:val="24"/>
          <w:szCs w:val="24"/>
        </w:rPr>
        <w:t>time.</w:t>
      </w:r>
    </w:p>
    <w:p w:rsidR="00995E52" w:rsidRDefault="00297C72" w:rsidP="00B83BB9">
      <w:pPr>
        <w:pStyle w:val="ListParagraph"/>
        <w:numPr>
          <w:ilvl w:val="0"/>
          <w:numId w:val="29"/>
        </w:num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Figures</w:t>
      </w:r>
      <w:r w:rsidR="00995E52" w:rsidRPr="00A3609B">
        <w:rPr>
          <w:rFonts w:asciiTheme="majorBidi" w:hAnsiTheme="majorBidi" w:cstheme="majorBidi"/>
          <w:sz w:val="24"/>
          <w:szCs w:val="24"/>
        </w:rPr>
        <w:t xml:space="preserve"> show the characteristics of different burn depths.</w:t>
      </w:r>
    </w:p>
    <w:p w:rsidR="00F90C89" w:rsidRDefault="00F90C89" w:rsidP="00B83BB9">
      <w:pPr>
        <w:autoSpaceDE w:val="0"/>
        <w:autoSpaceDN w:val="0"/>
        <w:bidi w:val="0"/>
        <w:adjustRightInd w:val="0"/>
        <w:spacing w:after="0" w:line="240" w:lineRule="auto"/>
        <w:rPr>
          <w:rFonts w:asciiTheme="majorBidi" w:hAnsiTheme="majorBidi" w:cstheme="majorBidi"/>
          <w:sz w:val="24"/>
          <w:szCs w:val="24"/>
        </w:rPr>
      </w:pPr>
    </w:p>
    <w:p w:rsidR="00F90C89" w:rsidRDefault="00F90C89" w:rsidP="00B83BB9">
      <w:pPr>
        <w:autoSpaceDE w:val="0"/>
        <w:autoSpaceDN w:val="0"/>
        <w:bidi w:val="0"/>
        <w:adjustRightInd w:val="0"/>
        <w:spacing w:after="0" w:line="240" w:lineRule="auto"/>
        <w:rPr>
          <w:rFonts w:asciiTheme="majorBidi" w:hAnsiTheme="majorBidi" w:cstheme="majorBidi"/>
          <w:sz w:val="24"/>
          <w:szCs w:val="24"/>
        </w:rPr>
      </w:pPr>
    </w:p>
    <w:p w:rsidR="00F90C89" w:rsidRDefault="00F90C89" w:rsidP="00B83BB9">
      <w:pPr>
        <w:autoSpaceDE w:val="0"/>
        <w:autoSpaceDN w:val="0"/>
        <w:bidi w:val="0"/>
        <w:adjustRightInd w:val="0"/>
        <w:spacing w:after="0" w:line="240" w:lineRule="auto"/>
        <w:rPr>
          <w:rFonts w:asciiTheme="majorBidi" w:hAnsiTheme="majorBidi" w:cstheme="majorBidi"/>
          <w:sz w:val="24"/>
          <w:szCs w:val="24"/>
        </w:rPr>
      </w:pPr>
    </w:p>
    <w:p w:rsidR="005305FA" w:rsidRDefault="005305FA"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F850A29" wp14:editId="0DE3B425">
            <wp:extent cx="5000625" cy="3133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0625" cy="3133725"/>
                    </a:xfrm>
                    <a:prstGeom prst="rect">
                      <a:avLst/>
                    </a:prstGeom>
                    <a:noFill/>
                    <a:ln>
                      <a:noFill/>
                    </a:ln>
                  </pic:spPr>
                </pic:pic>
              </a:graphicData>
            </a:graphic>
          </wp:inline>
        </w:drawing>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Default="00A3609B"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hint="cs"/>
          <w:noProof/>
          <w:sz w:val="24"/>
          <w:szCs w:val="24"/>
        </w:rPr>
        <w:drawing>
          <wp:inline distT="0" distB="0" distL="0" distR="0" wp14:anchorId="73829C78" wp14:editId="74B9AE29">
            <wp:extent cx="2486025" cy="3417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6025" cy="3417245"/>
                    </a:xfrm>
                    <a:prstGeom prst="rect">
                      <a:avLst/>
                    </a:prstGeom>
                    <a:noFill/>
                    <a:ln>
                      <a:noFill/>
                    </a:ln>
                  </pic:spPr>
                </pic:pic>
              </a:graphicData>
            </a:graphic>
          </wp:inline>
        </w:drawing>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Default="00A3609B" w:rsidP="00B83BB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125B63CB" wp14:editId="571010D3">
            <wp:extent cx="4905375" cy="3219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5375" cy="3219450"/>
                    </a:xfrm>
                    <a:prstGeom prst="rect">
                      <a:avLst/>
                    </a:prstGeom>
                    <a:noFill/>
                    <a:ln>
                      <a:noFill/>
                    </a:ln>
                  </pic:spPr>
                </pic:pic>
              </a:graphicData>
            </a:graphic>
          </wp:inline>
        </w:drawing>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A mixture of partial-thick</w:t>
      </w:r>
      <w:r w:rsidR="00F90C89">
        <w:rPr>
          <w:rFonts w:asciiTheme="majorBidi" w:hAnsiTheme="majorBidi" w:cstheme="majorBidi"/>
          <w:sz w:val="24"/>
          <w:szCs w:val="24"/>
        </w:rPr>
        <w:t>ness and full-thickness burns.</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F90C89" w:rsidRDefault="00F90C89" w:rsidP="00B83BB9">
      <w:pPr>
        <w:autoSpaceDE w:val="0"/>
        <w:autoSpaceDN w:val="0"/>
        <w:bidi w:val="0"/>
        <w:adjustRightInd w:val="0"/>
        <w:spacing w:after="0" w:line="240" w:lineRule="auto"/>
        <w:rPr>
          <w:rFonts w:asciiTheme="majorBidi" w:hAnsiTheme="majorBidi" w:cstheme="majorBidi"/>
          <w:b/>
          <w:bCs/>
          <w:sz w:val="28"/>
          <w:szCs w:val="28"/>
          <w:u w:val="single"/>
        </w:rPr>
      </w:pPr>
    </w:p>
    <w:p w:rsidR="00A3609B" w:rsidRDefault="00A3609B" w:rsidP="00B83BB9">
      <w:pPr>
        <w:autoSpaceDE w:val="0"/>
        <w:autoSpaceDN w:val="0"/>
        <w:bidi w:val="0"/>
        <w:adjustRightInd w:val="0"/>
        <w:spacing w:after="0" w:line="240" w:lineRule="auto"/>
        <w:rPr>
          <w:rFonts w:asciiTheme="majorBidi" w:hAnsiTheme="majorBidi" w:cstheme="majorBidi"/>
          <w:b/>
          <w:bCs/>
          <w:sz w:val="28"/>
          <w:szCs w:val="28"/>
          <w:u w:val="single"/>
        </w:rPr>
      </w:pPr>
      <w:r w:rsidRPr="00A3609B">
        <w:rPr>
          <w:rFonts w:asciiTheme="majorBidi" w:hAnsiTheme="majorBidi" w:cstheme="majorBidi"/>
          <w:b/>
          <w:bCs/>
          <w:sz w:val="28"/>
          <w:szCs w:val="28"/>
          <w:u w:val="single"/>
        </w:rPr>
        <w:t>Initial management of acute burn</w:t>
      </w:r>
    </w:p>
    <w:p w:rsidR="00F90C89" w:rsidRPr="00A3609B" w:rsidRDefault="00F90C89" w:rsidP="00B83BB9">
      <w:pPr>
        <w:autoSpaceDE w:val="0"/>
        <w:autoSpaceDN w:val="0"/>
        <w:bidi w:val="0"/>
        <w:adjustRightInd w:val="0"/>
        <w:spacing w:after="0" w:line="240" w:lineRule="auto"/>
        <w:rPr>
          <w:rFonts w:asciiTheme="majorBidi" w:hAnsiTheme="majorBidi" w:cstheme="majorBidi"/>
          <w:b/>
          <w:bCs/>
          <w:sz w:val="28"/>
          <w:szCs w:val="28"/>
          <w:u w:val="single"/>
        </w:rPr>
      </w:pPr>
    </w:p>
    <w:p w:rsidR="00A3609B" w:rsidRP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Like any emergency, management should take the ABC approach.</w:t>
      </w:r>
    </w:p>
    <w:p w:rsidR="00A3609B" w:rsidRPr="00A3609B" w:rsidRDefault="00A3609B" w:rsidP="00B83BB9">
      <w:pPr>
        <w:autoSpaceDE w:val="0"/>
        <w:autoSpaceDN w:val="0"/>
        <w:bidi w:val="0"/>
        <w:adjustRightInd w:val="0"/>
        <w:spacing w:after="0" w:line="240" w:lineRule="auto"/>
        <w:rPr>
          <w:rFonts w:asciiTheme="majorBidi" w:hAnsiTheme="majorBidi" w:cstheme="majorBidi"/>
          <w:i/>
          <w:iCs/>
          <w:sz w:val="24"/>
          <w:szCs w:val="24"/>
        </w:rPr>
      </w:pPr>
      <w:r w:rsidRPr="00A3609B">
        <w:rPr>
          <w:rFonts w:asciiTheme="majorBidi" w:hAnsiTheme="majorBidi" w:cstheme="majorBidi"/>
          <w:i/>
          <w:iCs/>
          <w:sz w:val="24"/>
          <w:szCs w:val="24"/>
        </w:rPr>
        <w:t>MICRO-facts</w:t>
      </w:r>
    </w:p>
    <w:p w:rsidR="00A3609B" w:rsidRPr="00A3609B" w:rsidRDefault="00A3609B" w:rsidP="00B83BB9">
      <w:p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Signs of potential inhalation injury:</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Burns on neck, around mouth, on palate or nasal passages.</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Soot in oropharynx or nostrils.</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Hoarse voice.</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Hypoxia.</w:t>
      </w:r>
    </w:p>
    <w:p w:rsid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Carboxyhaemoglobin.</w:t>
      </w:r>
    </w:p>
    <w:p w:rsidR="00A3609B" w:rsidRPr="00A3609B" w:rsidRDefault="00A3609B" w:rsidP="00B83BB9">
      <w:pPr>
        <w:pStyle w:val="ListParagraph"/>
        <w:numPr>
          <w:ilvl w:val="0"/>
          <w:numId w:val="30"/>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Stridor, tachypnoea and dyspnoea are late signs.</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Pr="00A3609B" w:rsidRDefault="00A3609B" w:rsidP="00B83BB9">
      <w:pPr>
        <w:autoSpaceDE w:val="0"/>
        <w:autoSpaceDN w:val="0"/>
        <w:bidi w:val="0"/>
        <w:adjustRightInd w:val="0"/>
        <w:spacing w:after="0" w:line="240" w:lineRule="auto"/>
        <w:rPr>
          <w:rFonts w:asciiTheme="majorBidi" w:hAnsiTheme="majorBidi" w:cstheme="majorBidi"/>
          <w:b/>
          <w:bCs/>
          <w:sz w:val="24"/>
          <w:szCs w:val="24"/>
        </w:rPr>
      </w:pPr>
      <w:r w:rsidRPr="00A3609B">
        <w:rPr>
          <w:rFonts w:asciiTheme="majorBidi" w:hAnsiTheme="majorBidi" w:cstheme="majorBidi"/>
          <w:b/>
          <w:bCs/>
          <w:sz w:val="24"/>
          <w:szCs w:val="24"/>
        </w:rPr>
        <w:t>Airway and breathing</w:t>
      </w:r>
    </w:p>
    <w:p w:rsidR="00A3609B" w:rsidRDefault="00A3609B" w:rsidP="00B83BB9">
      <w:pPr>
        <w:pStyle w:val="ListParagraph"/>
        <w:numPr>
          <w:ilvl w:val="0"/>
          <w:numId w:val="31"/>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If suspected smoke inhalation, early intubation is indicated to prevent</w:t>
      </w:r>
      <w:r>
        <w:rPr>
          <w:rFonts w:asciiTheme="majorBidi" w:hAnsiTheme="majorBidi" w:cstheme="majorBidi"/>
          <w:sz w:val="24"/>
          <w:szCs w:val="24"/>
        </w:rPr>
        <w:t xml:space="preserve"> </w:t>
      </w:r>
      <w:r w:rsidRPr="00A3609B">
        <w:rPr>
          <w:rFonts w:asciiTheme="majorBidi" w:hAnsiTheme="majorBidi" w:cstheme="majorBidi"/>
          <w:sz w:val="24"/>
          <w:szCs w:val="24"/>
        </w:rPr>
        <w:t>airway obstruction and death.</w:t>
      </w:r>
    </w:p>
    <w:p w:rsidR="00A3609B" w:rsidRDefault="00A3609B" w:rsidP="00B83BB9">
      <w:pPr>
        <w:pStyle w:val="ListParagraph"/>
        <w:numPr>
          <w:ilvl w:val="0"/>
          <w:numId w:val="31"/>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If severe airway obstruction, a tracheostomy may be needed.</w:t>
      </w:r>
    </w:p>
    <w:p w:rsidR="00A3609B" w:rsidRDefault="00A3609B" w:rsidP="00B83BB9">
      <w:pPr>
        <w:pStyle w:val="ListParagraph"/>
        <w:numPr>
          <w:ilvl w:val="0"/>
          <w:numId w:val="31"/>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High-flow oxygen through non-rebreathing mask.</w:t>
      </w:r>
    </w:p>
    <w:p w:rsidR="00A3609B" w:rsidRPr="00A3609B" w:rsidRDefault="00A3609B" w:rsidP="00B83BB9">
      <w:pPr>
        <w:pStyle w:val="ListParagraph"/>
        <w:numPr>
          <w:ilvl w:val="0"/>
          <w:numId w:val="31"/>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Perform ABG and check carbon monoxide levels.</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Pr="00A3609B" w:rsidRDefault="00A3609B" w:rsidP="00B83BB9">
      <w:pPr>
        <w:autoSpaceDE w:val="0"/>
        <w:autoSpaceDN w:val="0"/>
        <w:bidi w:val="0"/>
        <w:adjustRightInd w:val="0"/>
        <w:spacing w:after="0" w:line="240" w:lineRule="auto"/>
        <w:rPr>
          <w:rFonts w:asciiTheme="majorBidi" w:hAnsiTheme="majorBidi" w:cstheme="majorBidi"/>
          <w:b/>
          <w:bCs/>
          <w:sz w:val="24"/>
          <w:szCs w:val="24"/>
        </w:rPr>
      </w:pPr>
      <w:r w:rsidRPr="00A3609B">
        <w:rPr>
          <w:rFonts w:asciiTheme="majorBidi" w:hAnsiTheme="majorBidi" w:cstheme="majorBidi"/>
          <w:b/>
          <w:bCs/>
          <w:sz w:val="24"/>
          <w:szCs w:val="24"/>
        </w:rPr>
        <w:t>Fluid resuscitation</w:t>
      </w:r>
    </w:p>
    <w:p w:rsidR="00A3609B" w:rsidRDefault="00A3609B" w:rsidP="00B83BB9">
      <w:pPr>
        <w:pStyle w:val="ListParagraph"/>
        <w:numPr>
          <w:ilvl w:val="0"/>
          <w:numId w:val="32"/>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Burn injuries lead to large inflammatory exudation of proteins and solutes</w:t>
      </w:r>
      <w:r>
        <w:rPr>
          <w:rFonts w:asciiTheme="majorBidi" w:hAnsiTheme="majorBidi" w:cstheme="majorBidi"/>
          <w:sz w:val="24"/>
          <w:szCs w:val="24"/>
        </w:rPr>
        <w:t xml:space="preserve"> </w:t>
      </w:r>
      <w:r w:rsidRPr="00A3609B">
        <w:rPr>
          <w:rFonts w:asciiTheme="majorBidi" w:hAnsiTheme="majorBidi" w:cstheme="majorBidi"/>
          <w:sz w:val="24"/>
          <w:szCs w:val="24"/>
        </w:rPr>
        <w:t>into the extravascular space.</w:t>
      </w:r>
    </w:p>
    <w:p w:rsidR="00A3609B" w:rsidRDefault="00A3609B" w:rsidP="00B83BB9">
      <w:pPr>
        <w:pStyle w:val="ListParagraph"/>
        <w:numPr>
          <w:ilvl w:val="0"/>
          <w:numId w:val="32"/>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This occurs within the first 6</w:t>
      </w:r>
      <w:r w:rsidRPr="00A3609B">
        <w:rPr>
          <w:rFonts w:asciiTheme="majorBidi" w:hAnsiTheme="majorBidi" w:cstheme="majorBidi" w:hint="eastAsia"/>
          <w:sz w:val="24"/>
          <w:szCs w:val="24"/>
        </w:rPr>
        <w:t>–</w:t>
      </w:r>
      <w:r w:rsidRPr="00A3609B">
        <w:rPr>
          <w:rFonts w:asciiTheme="majorBidi" w:hAnsiTheme="majorBidi" w:cstheme="majorBidi"/>
          <w:sz w:val="24"/>
          <w:szCs w:val="24"/>
        </w:rPr>
        <w:t>12 hours post-injury (not post-arrival into the</w:t>
      </w:r>
      <w:r>
        <w:rPr>
          <w:rFonts w:asciiTheme="majorBidi" w:hAnsiTheme="majorBidi" w:cstheme="majorBidi"/>
          <w:sz w:val="24"/>
          <w:szCs w:val="24"/>
        </w:rPr>
        <w:t xml:space="preserve"> </w:t>
      </w:r>
      <w:r w:rsidRPr="00A3609B">
        <w:rPr>
          <w:rFonts w:asciiTheme="majorBidi" w:hAnsiTheme="majorBidi" w:cstheme="majorBidi"/>
          <w:sz w:val="24"/>
          <w:szCs w:val="24"/>
        </w:rPr>
        <w:t>emergency department!) and starts to slow by 36 hours</w:t>
      </w:r>
    </w:p>
    <w:p w:rsidR="00A3609B" w:rsidRDefault="00A3609B" w:rsidP="00B83BB9">
      <w:pPr>
        <w:pStyle w:val="ListParagraph"/>
        <w:numPr>
          <w:ilvl w:val="0"/>
          <w:numId w:val="32"/>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Fluid loss is dependent on size of burn:</w:t>
      </w:r>
    </w:p>
    <w:p w:rsidR="00A3609B" w:rsidRPr="00A3609B"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hint="eastAsia"/>
          <w:sz w:val="24"/>
          <w:szCs w:val="24"/>
        </w:rPr>
        <w:t>≥</w:t>
      </w:r>
      <w:r w:rsidRPr="00A3609B">
        <w:rPr>
          <w:rFonts w:asciiTheme="majorBidi" w:hAnsiTheme="majorBidi" w:cstheme="majorBidi"/>
          <w:sz w:val="24"/>
          <w:szCs w:val="24"/>
        </w:rPr>
        <w:t xml:space="preserve">15% total body surface area (TBSA) in adults and </w:t>
      </w:r>
      <w:r w:rsidRPr="00A3609B">
        <w:rPr>
          <w:rFonts w:asciiTheme="majorBidi" w:hAnsiTheme="majorBidi" w:cstheme="majorBidi" w:hint="eastAsia"/>
          <w:sz w:val="24"/>
          <w:szCs w:val="24"/>
        </w:rPr>
        <w:t>≥</w:t>
      </w:r>
      <w:r w:rsidRPr="00A3609B">
        <w:rPr>
          <w:rFonts w:asciiTheme="majorBidi" w:hAnsiTheme="majorBidi" w:cstheme="majorBidi"/>
          <w:sz w:val="24"/>
          <w:szCs w:val="24"/>
        </w:rPr>
        <w:t>10% in children</w:t>
      </w:r>
      <w:r>
        <w:rPr>
          <w:rFonts w:asciiTheme="majorBidi" w:hAnsiTheme="majorBidi" w:cstheme="majorBidi"/>
          <w:sz w:val="24"/>
          <w:szCs w:val="24"/>
        </w:rPr>
        <w:t xml:space="preserve"> </w:t>
      </w:r>
      <w:r w:rsidRPr="00A3609B">
        <w:rPr>
          <w:rFonts w:asciiTheme="majorBidi" w:hAnsiTheme="majorBidi" w:cstheme="majorBidi"/>
          <w:sz w:val="24"/>
          <w:szCs w:val="24"/>
        </w:rPr>
        <w:t>will lead to circulatory shock.</w:t>
      </w:r>
    </w:p>
    <w:p w:rsidR="00A3609B" w:rsidRDefault="00A3609B" w:rsidP="00B83BB9">
      <w:pPr>
        <w:pStyle w:val="ListParagraph"/>
        <w:numPr>
          <w:ilvl w:val="0"/>
          <w:numId w:val="34"/>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 xml:space="preserve">Insert a large-bore cannula and </w:t>
      </w:r>
      <w:r w:rsidR="00297C72" w:rsidRPr="00A3609B">
        <w:rPr>
          <w:rFonts w:asciiTheme="majorBidi" w:hAnsiTheme="majorBidi" w:cstheme="majorBidi"/>
          <w:sz w:val="24"/>
          <w:szCs w:val="24"/>
        </w:rPr>
        <w:t>catheterize</w:t>
      </w:r>
      <w:r w:rsidRPr="00A3609B">
        <w:rPr>
          <w:rFonts w:asciiTheme="majorBidi" w:hAnsiTheme="majorBidi" w:cstheme="majorBidi"/>
          <w:sz w:val="24"/>
          <w:szCs w:val="24"/>
        </w:rPr>
        <w:t xml:space="preserve"> (to monitor output; keep urine</w:t>
      </w:r>
      <w:r>
        <w:rPr>
          <w:rFonts w:asciiTheme="majorBidi" w:hAnsiTheme="majorBidi" w:cstheme="majorBidi"/>
          <w:sz w:val="24"/>
          <w:szCs w:val="24"/>
        </w:rPr>
        <w:t xml:space="preserve"> </w:t>
      </w:r>
      <w:r w:rsidRPr="00A3609B">
        <w:rPr>
          <w:rFonts w:asciiTheme="majorBidi" w:hAnsiTheme="majorBidi" w:cstheme="majorBidi"/>
          <w:sz w:val="24"/>
          <w:szCs w:val="24"/>
        </w:rPr>
        <w:t>output 0.5</w:t>
      </w:r>
      <w:r w:rsidRPr="00A3609B">
        <w:rPr>
          <w:rFonts w:asciiTheme="majorBidi" w:hAnsiTheme="majorBidi" w:cstheme="majorBidi" w:hint="eastAsia"/>
          <w:sz w:val="24"/>
          <w:szCs w:val="24"/>
        </w:rPr>
        <w:t>–</w:t>
      </w:r>
      <w:r w:rsidRPr="00A3609B">
        <w:rPr>
          <w:rFonts w:asciiTheme="majorBidi" w:hAnsiTheme="majorBidi" w:cstheme="majorBidi"/>
          <w:sz w:val="24"/>
          <w:szCs w:val="24"/>
        </w:rPr>
        <w:t>1 mL/hour in adults, 1</w:t>
      </w:r>
      <w:r w:rsidRPr="00A3609B">
        <w:rPr>
          <w:rFonts w:asciiTheme="majorBidi" w:hAnsiTheme="majorBidi" w:cstheme="majorBidi" w:hint="eastAsia"/>
          <w:sz w:val="24"/>
          <w:szCs w:val="24"/>
        </w:rPr>
        <w:t>–</w:t>
      </w:r>
      <w:r w:rsidRPr="00A3609B">
        <w:rPr>
          <w:rFonts w:asciiTheme="majorBidi" w:hAnsiTheme="majorBidi" w:cstheme="majorBidi"/>
          <w:sz w:val="24"/>
          <w:szCs w:val="24"/>
        </w:rPr>
        <w:t>2 mL/hour in children).</w:t>
      </w:r>
    </w:p>
    <w:p w:rsidR="00A3609B" w:rsidRDefault="00A3609B" w:rsidP="00B83BB9">
      <w:pPr>
        <w:pStyle w:val="ListParagraph"/>
        <w:numPr>
          <w:ilvl w:val="0"/>
          <w:numId w:val="34"/>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lastRenderedPageBreak/>
        <w:t>Use the Parkland formula to calculate the fluid requirements (usually</w:t>
      </w:r>
      <w:r>
        <w:rPr>
          <w:rFonts w:asciiTheme="majorBidi" w:hAnsiTheme="majorBidi" w:cstheme="majorBidi"/>
          <w:sz w:val="24"/>
          <w:szCs w:val="24"/>
        </w:rPr>
        <w:t xml:space="preserve"> </w:t>
      </w:r>
      <w:r w:rsidRPr="00A3609B">
        <w:rPr>
          <w:rFonts w:asciiTheme="majorBidi" w:hAnsiTheme="majorBidi" w:cstheme="majorBidi"/>
          <w:sz w:val="24"/>
          <w:szCs w:val="24"/>
        </w:rPr>
        <w:t>Hartmann</w:t>
      </w:r>
      <w:r w:rsidRPr="00A3609B">
        <w:rPr>
          <w:rFonts w:asciiTheme="majorBidi" w:hAnsiTheme="majorBidi" w:cstheme="majorBidi" w:hint="eastAsia"/>
          <w:sz w:val="24"/>
          <w:szCs w:val="24"/>
        </w:rPr>
        <w:t>’</w:t>
      </w:r>
      <w:r w:rsidRPr="00A3609B">
        <w:rPr>
          <w:rFonts w:asciiTheme="majorBidi" w:hAnsiTheme="majorBidi" w:cstheme="majorBidi"/>
          <w:sz w:val="24"/>
          <w:szCs w:val="24"/>
        </w:rPr>
        <w:t>s solution).</w:t>
      </w:r>
    </w:p>
    <w:p w:rsidR="00A3609B"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A3609B">
        <w:rPr>
          <w:rFonts w:asciiTheme="majorBidi" w:hAnsiTheme="majorBidi" w:cstheme="majorBidi"/>
          <w:sz w:val="24"/>
          <w:szCs w:val="24"/>
        </w:rPr>
        <w:t>Give half in the first 8 hours (from the time of injury), and half in the</w:t>
      </w:r>
      <w:r>
        <w:rPr>
          <w:rFonts w:asciiTheme="majorBidi" w:hAnsiTheme="majorBidi" w:cstheme="majorBidi"/>
          <w:sz w:val="24"/>
          <w:szCs w:val="24"/>
        </w:rPr>
        <w:t xml:space="preserve"> </w:t>
      </w:r>
      <w:r w:rsidRPr="00A3609B">
        <w:rPr>
          <w:rFonts w:asciiTheme="majorBidi" w:hAnsiTheme="majorBidi" w:cstheme="majorBidi"/>
          <w:sz w:val="24"/>
          <w:szCs w:val="24"/>
        </w:rPr>
        <w:t>next 16 hours.</w:t>
      </w:r>
    </w:p>
    <w:p w:rsidR="00A3609B" w:rsidRDefault="00A3609B" w:rsidP="00B83BB9">
      <w:pPr>
        <w:autoSpaceDE w:val="0"/>
        <w:autoSpaceDN w:val="0"/>
        <w:bidi w:val="0"/>
        <w:adjustRightInd w:val="0"/>
        <w:spacing w:after="0" w:line="240" w:lineRule="auto"/>
        <w:rPr>
          <w:rFonts w:asciiTheme="majorBidi" w:hAnsiTheme="majorBidi" w:cstheme="majorBidi"/>
          <w:sz w:val="24"/>
          <w:szCs w:val="24"/>
        </w:rPr>
      </w:pPr>
    </w:p>
    <w:p w:rsidR="00A3609B" w:rsidRDefault="00A3609B" w:rsidP="00B83BB9">
      <w:pPr>
        <w:autoSpaceDE w:val="0"/>
        <w:autoSpaceDN w:val="0"/>
        <w:bidi w:val="0"/>
        <w:adjustRightInd w:val="0"/>
        <w:spacing w:after="0" w:line="240" w:lineRule="auto"/>
        <w:rPr>
          <w:rFonts w:asciiTheme="majorBidi" w:hAnsiTheme="majorBidi" w:cstheme="majorBidi"/>
          <w:b/>
          <w:bCs/>
          <w:sz w:val="24"/>
          <w:szCs w:val="24"/>
        </w:rPr>
      </w:pPr>
      <w:r w:rsidRPr="00A3609B">
        <w:rPr>
          <w:rFonts w:asciiTheme="majorBidi" w:hAnsiTheme="majorBidi" w:cstheme="majorBidi"/>
          <w:b/>
          <w:bCs/>
          <w:sz w:val="24"/>
          <w:szCs w:val="24"/>
        </w:rPr>
        <w:t>Analgesia</w:t>
      </w:r>
    </w:p>
    <w:p w:rsidR="005D2457" w:rsidRPr="005D2457" w:rsidRDefault="00A3609B" w:rsidP="00B83BB9">
      <w:pPr>
        <w:pStyle w:val="ListParagraph"/>
        <w:numPr>
          <w:ilvl w:val="0"/>
          <w:numId w:val="35"/>
        </w:numPr>
        <w:autoSpaceDE w:val="0"/>
        <w:autoSpaceDN w:val="0"/>
        <w:bidi w:val="0"/>
        <w:adjustRightInd w:val="0"/>
        <w:spacing w:after="0" w:line="240" w:lineRule="auto"/>
        <w:rPr>
          <w:rFonts w:asciiTheme="majorBidi" w:hAnsiTheme="majorBidi" w:cstheme="majorBidi"/>
          <w:b/>
          <w:bCs/>
          <w:sz w:val="24"/>
          <w:szCs w:val="24"/>
        </w:rPr>
      </w:pPr>
      <w:r w:rsidRPr="00A3609B">
        <w:rPr>
          <w:rFonts w:asciiTheme="majorBidi" w:hAnsiTheme="majorBidi" w:cstheme="majorBidi"/>
          <w:sz w:val="24"/>
          <w:szCs w:val="24"/>
        </w:rPr>
        <w:t>Cool wound with running water for 10 minutes.</w:t>
      </w:r>
    </w:p>
    <w:p w:rsidR="005D2457" w:rsidRPr="005D2457" w:rsidRDefault="00A3609B" w:rsidP="00B83BB9">
      <w:pPr>
        <w:pStyle w:val="ListParagraph"/>
        <w:numPr>
          <w:ilvl w:val="0"/>
          <w:numId w:val="35"/>
        </w:numPr>
        <w:autoSpaceDE w:val="0"/>
        <w:autoSpaceDN w:val="0"/>
        <w:bidi w:val="0"/>
        <w:adjustRightInd w:val="0"/>
        <w:spacing w:after="0" w:line="240" w:lineRule="auto"/>
        <w:rPr>
          <w:rFonts w:asciiTheme="majorBidi" w:hAnsiTheme="majorBidi" w:cstheme="majorBidi"/>
          <w:b/>
          <w:bCs/>
          <w:sz w:val="24"/>
          <w:szCs w:val="24"/>
        </w:rPr>
      </w:pPr>
      <w:r w:rsidRPr="005D2457">
        <w:rPr>
          <w:rFonts w:asciiTheme="majorBidi" w:hAnsiTheme="majorBidi" w:cstheme="majorBidi"/>
          <w:sz w:val="24"/>
          <w:szCs w:val="24"/>
        </w:rPr>
        <w:t>Temporary use of cling-film as dressing reduces evaporation and pain.</w:t>
      </w:r>
    </w:p>
    <w:p w:rsidR="005D2457" w:rsidRPr="005D2457" w:rsidRDefault="00A3609B" w:rsidP="00B83BB9">
      <w:pPr>
        <w:pStyle w:val="ListParagraph"/>
        <w:numPr>
          <w:ilvl w:val="0"/>
          <w:numId w:val="35"/>
        </w:numPr>
        <w:autoSpaceDE w:val="0"/>
        <w:autoSpaceDN w:val="0"/>
        <w:bidi w:val="0"/>
        <w:adjustRightInd w:val="0"/>
        <w:spacing w:after="0" w:line="240" w:lineRule="auto"/>
        <w:rPr>
          <w:rFonts w:asciiTheme="majorBidi" w:hAnsiTheme="majorBidi" w:cstheme="majorBidi"/>
          <w:b/>
          <w:bCs/>
          <w:sz w:val="24"/>
          <w:szCs w:val="24"/>
        </w:rPr>
      </w:pPr>
      <w:r w:rsidRPr="005D2457">
        <w:rPr>
          <w:rFonts w:asciiTheme="majorBidi" w:hAnsiTheme="majorBidi" w:cstheme="majorBidi"/>
          <w:sz w:val="24"/>
          <w:szCs w:val="24"/>
        </w:rPr>
        <w:t>If small burn, simple oral analgesia may be sufficient.</w:t>
      </w:r>
    </w:p>
    <w:p w:rsidR="00A3609B" w:rsidRPr="005D2457" w:rsidRDefault="00A3609B" w:rsidP="00B83BB9">
      <w:pPr>
        <w:pStyle w:val="ListParagraph"/>
        <w:numPr>
          <w:ilvl w:val="0"/>
          <w:numId w:val="35"/>
        </w:numPr>
        <w:autoSpaceDE w:val="0"/>
        <w:autoSpaceDN w:val="0"/>
        <w:bidi w:val="0"/>
        <w:adjustRightInd w:val="0"/>
        <w:spacing w:after="0" w:line="240" w:lineRule="auto"/>
        <w:rPr>
          <w:rFonts w:asciiTheme="majorBidi" w:hAnsiTheme="majorBidi" w:cstheme="majorBidi"/>
          <w:b/>
          <w:bCs/>
          <w:sz w:val="24"/>
          <w:szCs w:val="24"/>
        </w:rPr>
      </w:pPr>
      <w:r w:rsidRPr="005D2457">
        <w:rPr>
          <w:rFonts w:asciiTheme="majorBidi" w:hAnsiTheme="majorBidi" w:cstheme="majorBidi"/>
          <w:sz w:val="24"/>
          <w:szCs w:val="24"/>
        </w:rPr>
        <w:t>If large burn, IV opiate analgesia will be needed (do not use IM route).</w:t>
      </w:r>
    </w:p>
    <w:p w:rsidR="005D2457" w:rsidRDefault="005D2457" w:rsidP="00B83BB9">
      <w:pPr>
        <w:autoSpaceDE w:val="0"/>
        <w:autoSpaceDN w:val="0"/>
        <w:bidi w:val="0"/>
        <w:adjustRightInd w:val="0"/>
        <w:spacing w:after="0" w:line="240" w:lineRule="auto"/>
        <w:rPr>
          <w:rFonts w:asciiTheme="majorBidi" w:hAnsiTheme="majorBidi" w:cstheme="majorBidi"/>
          <w:sz w:val="24"/>
          <w:szCs w:val="24"/>
        </w:rPr>
      </w:pPr>
    </w:p>
    <w:p w:rsidR="00A3609B" w:rsidRPr="005D2457" w:rsidRDefault="00A3609B" w:rsidP="00B83BB9">
      <w:pPr>
        <w:autoSpaceDE w:val="0"/>
        <w:autoSpaceDN w:val="0"/>
        <w:bidi w:val="0"/>
        <w:adjustRightInd w:val="0"/>
        <w:spacing w:after="0" w:line="240" w:lineRule="auto"/>
        <w:rPr>
          <w:rFonts w:asciiTheme="majorBidi" w:hAnsiTheme="majorBidi" w:cstheme="majorBidi"/>
          <w:b/>
          <w:bCs/>
          <w:sz w:val="24"/>
          <w:szCs w:val="24"/>
        </w:rPr>
      </w:pPr>
      <w:r w:rsidRPr="005D2457">
        <w:rPr>
          <w:rFonts w:asciiTheme="majorBidi" w:hAnsiTheme="majorBidi" w:cstheme="majorBidi"/>
          <w:b/>
          <w:bCs/>
          <w:sz w:val="24"/>
          <w:szCs w:val="24"/>
        </w:rPr>
        <w:t>Nutrition</w:t>
      </w:r>
    </w:p>
    <w:p w:rsidR="005D2457" w:rsidRDefault="00A3609B" w:rsidP="00B83BB9">
      <w:pPr>
        <w:pStyle w:val="ListParagraph"/>
        <w:numPr>
          <w:ilvl w:val="0"/>
          <w:numId w:val="36"/>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Burn injuries lead to a highly catabolic state.</w:t>
      </w:r>
    </w:p>
    <w:p w:rsidR="00A3609B" w:rsidRPr="005D2457" w:rsidRDefault="00A3609B" w:rsidP="00B83BB9">
      <w:pPr>
        <w:pStyle w:val="ListParagraph"/>
        <w:numPr>
          <w:ilvl w:val="0"/>
          <w:numId w:val="36"/>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If burns &gt;20% TBSA, insert a nasogastric (NG) tube within 6 hours to</w:t>
      </w:r>
      <w:r w:rsidR="005D2457">
        <w:rPr>
          <w:rFonts w:asciiTheme="majorBidi" w:hAnsiTheme="majorBidi" w:cstheme="majorBidi"/>
          <w:sz w:val="24"/>
          <w:szCs w:val="24"/>
        </w:rPr>
        <w:t xml:space="preserve"> </w:t>
      </w:r>
      <w:r w:rsidRPr="005D2457">
        <w:rPr>
          <w:rFonts w:asciiTheme="majorBidi" w:hAnsiTheme="majorBidi" w:cstheme="majorBidi"/>
          <w:sz w:val="24"/>
          <w:szCs w:val="24"/>
        </w:rPr>
        <w:t>prevent stress ulceration of the stomach (Curling</w:t>
      </w:r>
      <w:r w:rsidRPr="005D2457">
        <w:rPr>
          <w:rFonts w:asciiTheme="majorBidi" w:hAnsiTheme="majorBidi" w:cstheme="majorBidi" w:hint="eastAsia"/>
          <w:sz w:val="24"/>
          <w:szCs w:val="24"/>
        </w:rPr>
        <w:t>’</w:t>
      </w:r>
      <w:r w:rsidRPr="005D2457">
        <w:rPr>
          <w:rFonts w:asciiTheme="majorBidi" w:hAnsiTheme="majorBidi" w:cstheme="majorBidi"/>
          <w:sz w:val="24"/>
          <w:szCs w:val="24"/>
        </w:rPr>
        <w:t>s ulcers).</w:t>
      </w:r>
    </w:p>
    <w:p w:rsidR="005D2457" w:rsidRDefault="005D2457" w:rsidP="00B83BB9">
      <w:pPr>
        <w:autoSpaceDE w:val="0"/>
        <w:autoSpaceDN w:val="0"/>
        <w:bidi w:val="0"/>
        <w:adjustRightInd w:val="0"/>
        <w:spacing w:after="0" w:line="240" w:lineRule="auto"/>
        <w:rPr>
          <w:rFonts w:asciiTheme="majorBidi" w:hAnsiTheme="majorBidi" w:cstheme="majorBidi"/>
          <w:sz w:val="24"/>
          <w:szCs w:val="24"/>
        </w:rPr>
      </w:pPr>
    </w:p>
    <w:p w:rsidR="00A3609B" w:rsidRPr="005D2457" w:rsidRDefault="005D2457" w:rsidP="00B83BB9">
      <w:pPr>
        <w:autoSpaceDE w:val="0"/>
        <w:autoSpaceDN w:val="0"/>
        <w:bidi w:val="0"/>
        <w:adjustRightInd w:val="0"/>
        <w:spacing w:after="0" w:line="240" w:lineRule="auto"/>
        <w:rPr>
          <w:rFonts w:asciiTheme="majorBidi" w:hAnsiTheme="majorBidi" w:cstheme="majorBidi"/>
          <w:b/>
          <w:bCs/>
          <w:sz w:val="28"/>
          <w:szCs w:val="28"/>
          <w:u w:val="single"/>
        </w:rPr>
      </w:pPr>
      <w:r w:rsidRPr="005D2457">
        <w:rPr>
          <w:rFonts w:asciiTheme="majorBidi" w:hAnsiTheme="majorBidi" w:cstheme="majorBidi"/>
          <w:b/>
          <w:bCs/>
          <w:sz w:val="28"/>
          <w:szCs w:val="28"/>
          <w:u w:val="single"/>
        </w:rPr>
        <w:t>Manage</w:t>
      </w:r>
      <w:r w:rsidR="00A3609B" w:rsidRPr="005D2457">
        <w:rPr>
          <w:rFonts w:asciiTheme="majorBidi" w:hAnsiTheme="majorBidi" w:cstheme="majorBidi"/>
          <w:b/>
          <w:bCs/>
          <w:sz w:val="28"/>
          <w:szCs w:val="28"/>
          <w:u w:val="single"/>
        </w:rPr>
        <w:t>ment of the burn wound</w:t>
      </w:r>
    </w:p>
    <w:p w:rsidR="005D2457" w:rsidRDefault="00A3609B" w:rsidP="00B83BB9">
      <w:pPr>
        <w:pStyle w:val="ListParagraph"/>
        <w:numPr>
          <w:ilvl w:val="0"/>
          <w:numId w:val="37"/>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Dep</w:t>
      </w:r>
      <w:r w:rsidR="00DA60DF">
        <w:rPr>
          <w:rFonts w:asciiTheme="majorBidi" w:hAnsiTheme="majorBidi" w:cstheme="majorBidi"/>
          <w:sz w:val="24"/>
          <w:szCs w:val="24"/>
        </w:rPr>
        <w:t>ends on burn depth</w:t>
      </w:r>
      <w:r w:rsidRPr="005D2457">
        <w:rPr>
          <w:rFonts w:asciiTheme="majorBidi" w:hAnsiTheme="majorBidi" w:cstheme="majorBidi"/>
          <w:sz w:val="24"/>
          <w:szCs w:val="24"/>
        </w:rPr>
        <w:t>.</w:t>
      </w:r>
    </w:p>
    <w:p w:rsidR="005D2457" w:rsidRDefault="00A3609B" w:rsidP="00B83BB9">
      <w:pPr>
        <w:pStyle w:val="ListParagraph"/>
        <w:numPr>
          <w:ilvl w:val="0"/>
          <w:numId w:val="37"/>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Assess if an escharotomy is needed:</w:t>
      </w:r>
    </w:p>
    <w:p w:rsidR="00C426D9"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5D2457">
        <w:rPr>
          <w:rFonts w:asciiTheme="majorBidi" w:hAnsiTheme="majorBidi" w:cstheme="majorBidi"/>
          <w:sz w:val="24"/>
          <w:szCs w:val="24"/>
        </w:rPr>
        <w:t>An escharotomy is an incision along the full length of the burn to</w:t>
      </w:r>
      <w:r w:rsidR="005D2457">
        <w:rPr>
          <w:rFonts w:asciiTheme="majorBidi" w:hAnsiTheme="majorBidi" w:cstheme="majorBidi"/>
          <w:sz w:val="24"/>
          <w:szCs w:val="24"/>
        </w:rPr>
        <w:t xml:space="preserve"> </w:t>
      </w:r>
      <w:r w:rsidRPr="005D2457">
        <w:rPr>
          <w:rFonts w:asciiTheme="majorBidi" w:hAnsiTheme="majorBidi" w:cstheme="majorBidi"/>
          <w:sz w:val="24"/>
          <w:szCs w:val="24"/>
        </w:rPr>
        <w:t>relieve compression due to oedema in circumferential full-thickness</w:t>
      </w:r>
      <w:r w:rsidR="005D2457">
        <w:rPr>
          <w:rFonts w:asciiTheme="majorBidi" w:hAnsiTheme="majorBidi" w:cstheme="majorBidi"/>
          <w:sz w:val="24"/>
          <w:szCs w:val="24"/>
        </w:rPr>
        <w:t xml:space="preserve"> </w:t>
      </w:r>
      <w:r w:rsidRPr="005D2457">
        <w:rPr>
          <w:rFonts w:asciiTheme="majorBidi" w:hAnsiTheme="majorBidi" w:cstheme="majorBidi"/>
          <w:sz w:val="24"/>
          <w:szCs w:val="24"/>
        </w:rPr>
        <w:t>burns.</w:t>
      </w:r>
    </w:p>
    <w:p w:rsidR="00C426D9"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C426D9">
        <w:rPr>
          <w:rFonts w:asciiTheme="majorBidi" w:hAnsiTheme="majorBidi" w:cstheme="majorBidi"/>
          <w:sz w:val="24"/>
          <w:szCs w:val="24"/>
        </w:rPr>
        <w:t>The incision is in the mid-axial line and extends down to the fascia.</w:t>
      </w:r>
    </w:p>
    <w:p w:rsidR="00C426D9"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C426D9">
        <w:rPr>
          <w:rFonts w:asciiTheme="majorBidi" w:hAnsiTheme="majorBidi" w:cstheme="majorBidi"/>
          <w:sz w:val="24"/>
          <w:szCs w:val="24"/>
        </w:rPr>
        <w:t>Necessary if blood flow to a limb is occluded or respiratory movement</w:t>
      </w:r>
      <w:r w:rsidR="00C426D9">
        <w:rPr>
          <w:rFonts w:asciiTheme="majorBidi" w:hAnsiTheme="majorBidi" w:cstheme="majorBidi"/>
          <w:sz w:val="24"/>
          <w:szCs w:val="24"/>
        </w:rPr>
        <w:t xml:space="preserve"> </w:t>
      </w:r>
      <w:r w:rsidRPr="00C426D9">
        <w:rPr>
          <w:rFonts w:asciiTheme="majorBidi" w:hAnsiTheme="majorBidi" w:cstheme="majorBidi"/>
          <w:sz w:val="24"/>
          <w:szCs w:val="24"/>
        </w:rPr>
        <w:t>restricted.</w:t>
      </w:r>
    </w:p>
    <w:p w:rsidR="00A3609B" w:rsidRPr="00C426D9" w:rsidRDefault="00A3609B" w:rsidP="00B83BB9">
      <w:pPr>
        <w:pStyle w:val="ListParagraph"/>
        <w:numPr>
          <w:ilvl w:val="0"/>
          <w:numId w:val="33"/>
        </w:numPr>
        <w:autoSpaceDE w:val="0"/>
        <w:autoSpaceDN w:val="0"/>
        <w:bidi w:val="0"/>
        <w:adjustRightInd w:val="0"/>
        <w:spacing w:after="0" w:line="240" w:lineRule="auto"/>
        <w:rPr>
          <w:rFonts w:asciiTheme="majorBidi" w:hAnsiTheme="majorBidi" w:cstheme="majorBidi"/>
          <w:sz w:val="24"/>
          <w:szCs w:val="24"/>
        </w:rPr>
      </w:pPr>
      <w:r w:rsidRPr="00C426D9">
        <w:rPr>
          <w:rFonts w:asciiTheme="majorBidi" w:hAnsiTheme="majorBidi" w:cstheme="majorBidi"/>
          <w:sz w:val="24"/>
          <w:szCs w:val="24"/>
        </w:rPr>
        <w:t>Escharotomies should be performed in an operating theatre by a burns</w:t>
      </w:r>
      <w:r w:rsidR="00C426D9">
        <w:rPr>
          <w:rFonts w:asciiTheme="majorBidi" w:hAnsiTheme="majorBidi" w:cstheme="majorBidi"/>
          <w:sz w:val="24"/>
          <w:szCs w:val="24"/>
        </w:rPr>
        <w:t xml:space="preserve"> </w:t>
      </w:r>
      <w:r w:rsidRPr="00C426D9">
        <w:rPr>
          <w:rFonts w:asciiTheme="majorBidi" w:hAnsiTheme="majorBidi" w:cstheme="majorBidi"/>
          <w:sz w:val="24"/>
          <w:szCs w:val="24"/>
        </w:rPr>
        <w:t>specialist if at all possible.</w:t>
      </w:r>
    </w:p>
    <w:p w:rsidR="00C426D9" w:rsidRPr="00C426D9" w:rsidRDefault="00A3609B" w:rsidP="00B83BB9">
      <w:pPr>
        <w:pStyle w:val="ListParagraph"/>
        <w:numPr>
          <w:ilvl w:val="0"/>
          <w:numId w:val="38"/>
        </w:numPr>
        <w:autoSpaceDE w:val="0"/>
        <w:autoSpaceDN w:val="0"/>
        <w:bidi w:val="0"/>
        <w:adjustRightInd w:val="0"/>
        <w:spacing w:after="0" w:line="240" w:lineRule="auto"/>
        <w:rPr>
          <w:rFonts w:asciiTheme="majorBidi" w:hAnsiTheme="majorBidi" w:cstheme="majorBidi"/>
          <w:b/>
          <w:bCs/>
          <w:sz w:val="24"/>
          <w:szCs w:val="24"/>
        </w:rPr>
      </w:pPr>
      <w:r w:rsidRPr="00C426D9">
        <w:rPr>
          <w:rFonts w:asciiTheme="majorBidi" w:hAnsiTheme="majorBidi" w:cstheme="majorBidi"/>
          <w:sz w:val="24"/>
          <w:szCs w:val="24"/>
        </w:rPr>
        <w:t xml:space="preserve">If assessment indicates that escharotomy may be required, discuss </w:t>
      </w:r>
      <w:r w:rsidRPr="00C426D9">
        <w:rPr>
          <w:rFonts w:asciiTheme="majorBidi" w:hAnsiTheme="majorBidi" w:cstheme="majorBidi"/>
          <w:b/>
          <w:bCs/>
          <w:sz w:val="24"/>
          <w:szCs w:val="24"/>
        </w:rPr>
        <w:t>urgently</w:t>
      </w:r>
      <w:r w:rsidR="00C426D9">
        <w:rPr>
          <w:rFonts w:asciiTheme="majorBidi" w:hAnsiTheme="majorBidi" w:cstheme="majorBidi"/>
          <w:b/>
          <w:bCs/>
          <w:sz w:val="24"/>
          <w:szCs w:val="24"/>
        </w:rPr>
        <w:t xml:space="preserve"> </w:t>
      </w:r>
      <w:r w:rsidRPr="00C426D9">
        <w:rPr>
          <w:rFonts w:asciiTheme="majorBidi" w:hAnsiTheme="majorBidi" w:cstheme="majorBidi"/>
          <w:sz w:val="24"/>
          <w:szCs w:val="24"/>
        </w:rPr>
        <w:t>with the local burns unit and arrange transfer.</w:t>
      </w:r>
    </w:p>
    <w:p w:rsidR="00A3609B" w:rsidRDefault="00A3609B" w:rsidP="00B83BB9">
      <w:pPr>
        <w:pStyle w:val="ListParagraph"/>
        <w:numPr>
          <w:ilvl w:val="0"/>
          <w:numId w:val="38"/>
        </w:numPr>
        <w:autoSpaceDE w:val="0"/>
        <w:autoSpaceDN w:val="0"/>
        <w:bidi w:val="0"/>
        <w:adjustRightInd w:val="0"/>
        <w:spacing w:after="0" w:line="240" w:lineRule="auto"/>
        <w:rPr>
          <w:rFonts w:asciiTheme="majorBidi" w:hAnsiTheme="majorBidi" w:cstheme="majorBidi"/>
          <w:b/>
          <w:bCs/>
          <w:sz w:val="24"/>
          <w:szCs w:val="24"/>
        </w:rPr>
      </w:pPr>
      <w:r w:rsidRPr="00C426D9">
        <w:rPr>
          <w:rFonts w:asciiTheme="majorBidi" w:hAnsiTheme="majorBidi" w:cstheme="majorBidi"/>
          <w:sz w:val="24"/>
          <w:szCs w:val="24"/>
        </w:rPr>
        <w:t>After escharotomy the principles of management are the same regardless of</w:t>
      </w:r>
      <w:r w:rsidR="00C426D9">
        <w:rPr>
          <w:rFonts w:asciiTheme="majorBidi" w:hAnsiTheme="majorBidi" w:cstheme="majorBidi"/>
          <w:sz w:val="24"/>
          <w:szCs w:val="24"/>
        </w:rPr>
        <w:t xml:space="preserve"> </w:t>
      </w:r>
      <w:r w:rsidRPr="00C426D9">
        <w:rPr>
          <w:rFonts w:asciiTheme="majorBidi" w:hAnsiTheme="majorBidi" w:cstheme="majorBidi"/>
          <w:sz w:val="24"/>
          <w:szCs w:val="24"/>
        </w:rPr>
        <w:t>the size of the burn.</w:t>
      </w:r>
    </w:p>
    <w:p w:rsidR="00F90C89" w:rsidRDefault="00F90C89" w:rsidP="00B83BB9">
      <w:pPr>
        <w:autoSpaceDE w:val="0"/>
        <w:autoSpaceDN w:val="0"/>
        <w:bidi w:val="0"/>
        <w:adjustRightInd w:val="0"/>
        <w:spacing w:after="0" w:line="240" w:lineRule="auto"/>
        <w:rPr>
          <w:rFonts w:asciiTheme="majorBidi" w:hAnsiTheme="majorBidi" w:cstheme="majorBidi"/>
          <w:b/>
          <w:bCs/>
          <w:sz w:val="24"/>
          <w:szCs w:val="24"/>
        </w:rPr>
      </w:pPr>
    </w:p>
    <w:p w:rsidR="00F90C89" w:rsidRDefault="00F90C89" w:rsidP="00B83BB9">
      <w:pPr>
        <w:autoSpaceDE w:val="0"/>
        <w:autoSpaceDN w:val="0"/>
        <w:bidi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1E6263B1" wp14:editId="3F974C80">
            <wp:extent cx="480060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0600" cy="1857375"/>
                    </a:xfrm>
                    <a:prstGeom prst="rect">
                      <a:avLst/>
                    </a:prstGeom>
                    <a:noFill/>
                    <a:ln>
                      <a:noFill/>
                    </a:ln>
                  </pic:spPr>
                </pic:pic>
              </a:graphicData>
            </a:graphic>
          </wp:inline>
        </w:drawing>
      </w: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hAnsiTheme="majorBidi" w:cstheme="majorBidi"/>
          <w:sz w:val="24"/>
          <w:szCs w:val="24"/>
        </w:rPr>
      </w:pP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CA67E0" w:rsidRDefault="00CA67E0" w:rsidP="00CA67E0">
      <w:pPr>
        <w:autoSpaceDE w:val="0"/>
        <w:autoSpaceDN w:val="0"/>
        <w:bidi w:val="0"/>
        <w:adjustRightInd w:val="0"/>
        <w:spacing w:after="0" w:line="240" w:lineRule="auto"/>
        <w:rPr>
          <w:rFonts w:asciiTheme="majorBidi" w:hAnsiTheme="majorBidi" w:cstheme="majorBidi"/>
          <w:sz w:val="24"/>
          <w:szCs w:val="24"/>
        </w:rPr>
      </w:pPr>
    </w:p>
    <w:p w:rsidR="00CA67E0" w:rsidRDefault="00CA67E0" w:rsidP="00CA67E0">
      <w:pPr>
        <w:autoSpaceDE w:val="0"/>
        <w:autoSpaceDN w:val="0"/>
        <w:bidi w:val="0"/>
        <w:adjustRightInd w:val="0"/>
        <w:spacing w:after="0" w:line="240" w:lineRule="auto"/>
        <w:rPr>
          <w:rFonts w:asciiTheme="majorBidi" w:hAnsiTheme="majorBidi" w:cstheme="majorBidi"/>
          <w:sz w:val="24"/>
          <w:szCs w:val="24"/>
        </w:rPr>
      </w:pP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557FC9" w:rsidRPr="003826DB" w:rsidRDefault="00557FC9" w:rsidP="00557FC9">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Breast cancer</w:t>
      </w:r>
    </w:p>
    <w:p w:rsidR="00557FC9" w:rsidRPr="00557FC9" w:rsidRDefault="00557FC9" w:rsidP="00557FC9">
      <w:pPr>
        <w:autoSpaceDE w:val="0"/>
        <w:autoSpaceDN w:val="0"/>
        <w:bidi w:val="0"/>
        <w:adjustRightInd w:val="0"/>
        <w:spacing w:after="0" w:line="240" w:lineRule="auto"/>
        <w:rPr>
          <w:rFonts w:asciiTheme="majorBidi" w:hAnsiTheme="majorBidi" w:cstheme="majorBidi"/>
          <w:b/>
          <w:bCs/>
          <w:sz w:val="28"/>
          <w:szCs w:val="28"/>
        </w:rPr>
      </w:pPr>
      <w:r w:rsidRPr="00557FC9">
        <w:rPr>
          <w:rFonts w:asciiTheme="majorBidi" w:hAnsiTheme="majorBidi" w:cstheme="majorBidi"/>
          <w:b/>
          <w:bCs/>
          <w:sz w:val="28"/>
          <w:szCs w:val="28"/>
        </w:rPr>
        <w:t>Epidemiology</w:t>
      </w:r>
    </w:p>
    <w:p w:rsidR="00557FC9" w:rsidRDefault="00557FC9" w:rsidP="00557FC9">
      <w:pPr>
        <w:pStyle w:val="ListParagraph"/>
        <w:numPr>
          <w:ilvl w:val="0"/>
          <w:numId w:val="105"/>
        </w:numPr>
        <w:autoSpaceDE w:val="0"/>
        <w:autoSpaceDN w:val="0"/>
        <w:bidi w:val="0"/>
        <w:adjustRightInd w:val="0"/>
        <w:spacing w:after="0" w:line="240" w:lineRule="auto"/>
        <w:rPr>
          <w:rFonts w:asciiTheme="majorBidi" w:hAnsiTheme="majorBidi" w:cstheme="majorBidi"/>
          <w:sz w:val="24"/>
          <w:szCs w:val="24"/>
        </w:rPr>
      </w:pPr>
      <w:r w:rsidRPr="00557FC9">
        <w:rPr>
          <w:rFonts w:asciiTheme="majorBidi" w:hAnsiTheme="majorBidi" w:cstheme="majorBidi"/>
          <w:sz w:val="24"/>
          <w:szCs w:val="24"/>
        </w:rPr>
        <w:t>Breast cancer is the most common cancer diagnosed in women in the UK,</w:t>
      </w:r>
      <w:r>
        <w:rPr>
          <w:rFonts w:asciiTheme="majorBidi" w:hAnsiTheme="majorBidi" w:cstheme="majorBidi"/>
          <w:sz w:val="24"/>
          <w:szCs w:val="24"/>
        </w:rPr>
        <w:t xml:space="preserve"> </w:t>
      </w:r>
      <w:r w:rsidRPr="00557FC9">
        <w:rPr>
          <w:rFonts w:asciiTheme="majorBidi" w:hAnsiTheme="majorBidi" w:cstheme="majorBidi"/>
          <w:sz w:val="24"/>
          <w:szCs w:val="24"/>
        </w:rPr>
        <w:t>affecting over 40,000 women and resulting in 13,000 deaths per year.</w:t>
      </w:r>
    </w:p>
    <w:p w:rsidR="00557FC9" w:rsidRDefault="00557FC9" w:rsidP="00557FC9">
      <w:pPr>
        <w:pStyle w:val="ListParagraph"/>
        <w:numPr>
          <w:ilvl w:val="0"/>
          <w:numId w:val="105"/>
        </w:numPr>
        <w:autoSpaceDE w:val="0"/>
        <w:autoSpaceDN w:val="0"/>
        <w:bidi w:val="0"/>
        <w:adjustRightInd w:val="0"/>
        <w:spacing w:after="0" w:line="240" w:lineRule="auto"/>
        <w:rPr>
          <w:rFonts w:asciiTheme="majorBidi" w:hAnsiTheme="majorBidi" w:cstheme="majorBidi"/>
          <w:sz w:val="24"/>
          <w:szCs w:val="24"/>
        </w:rPr>
      </w:pPr>
      <w:r w:rsidRPr="00557FC9">
        <w:rPr>
          <w:rFonts w:asciiTheme="majorBidi" w:hAnsiTheme="majorBidi" w:cstheme="majorBidi"/>
          <w:sz w:val="24"/>
          <w:szCs w:val="24"/>
        </w:rPr>
        <w:t>1 in 8 women will develop breast cancer in their lifetime.</w:t>
      </w:r>
    </w:p>
    <w:p w:rsidR="00557FC9" w:rsidRPr="00557FC9" w:rsidRDefault="00557FC9" w:rsidP="00557FC9">
      <w:pPr>
        <w:pStyle w:val="ListParagraph"/>
        <w:numPr>
          <w:ilvl w:val="0"/>
          <w:numId w:val="105"/>
        </w:numPr>
        <w:autoSpaceDE w:val="0"/>
        <w:autoSpaceDN w:val="0"/>
        <w:bidi w:val="0"/>
        <w:adjustRightInd w:val="0"/>
        <w:spacing w:after="0" w:line="240" w:lineRule="auto"/>
        <w:rPr>
          <w:rFonts w:asciiTheme="majorBidi" w:hAnsiTheme="majorBidi" w:cstheme="majorBidi"/>
          <w:sz w:val="24"/>
          <w:szCs w:val="24"/>
        </w:rPr>
      </w:pPr>
      <w:r w:rsidRPr="00557FC9">
        <w:rPr>
          <w:rFonts w:asciiTheme="majorBidi" w:hAnsiTheme="majorBidi" w:cstheme="majorBidi"/>
          <w:sz w:val="24"/>
          <w:szCs w:val="24"/>
        </w:rPr>
        <w:t>Peak incidence is in the seventh decade.</w:t>
      </w:r>
    </w:p>
    <w:p w:rsidR="00557FC9" w:rsidRPr="00557FC9" w:rsidRDefault="00557FC9" w:rsidP="00557FC9">
      <w:pPr>
        <w:autoSpaceDE w:val="0"/>
        <w:autoSpaceDN w:val="0"/>
        <w:bidi w:val="0"/>
        <w:adjustRightInd w:val="0"/>
        <w:spacing w:after="0" w:line="240" w:lineRule="auto"/>
        <w:rPr>
          <w:rFonts w:asciiTheme="majorBidi" w:hAnsiTheme="majorBidi" w:cstheme="majorBidi"/>
          <w:b/>
          <w:bCs/>
          <w:sz w:val="28"/>
          <w:szCs w:val="28"/>
        </w:rPr>
      </w:pPr>
      <w:r w:rsidRPr="00557FC9">
        <w:rPr>
          <w:rFonts w:asciiTheme="majorBidi" w:hAnsiTheme="majorBidi" w:cstheme="majorBidi"/>
          <w:b/>
          <w:bCs/>
          <w:sz w:val="28"/>
          <w:szCs w:val="28"/>
        </w:rPr>
        <w:t>Aetiology</w:t>
      </w:r>
    </w:p>
    <w:p w:rsidR="00557FC9" w:rsidRDefault="00557FC9" w:rsidP="00557FC9">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557FC9">
        <w:rPr>
          <w:rFonts w:asciiTheme="majorBidi" w:hAnsiTheme="majorBidi" w:cstheme="majorBidi"/>
          <w:sz w:val="24"/>
          <w:szCs w:val="24"/>
        </w:rPr>
        <w:t>Aetiological factors for the development of breast cancer are shown in</w:t>
      </w:r>
      <w:r>
        <w:rPr>
          <w:rFonts w:asciiTheme="majorBidi" w:hAnsiTheme="majorBidi" w:cstheme="majorBidi"/>
          <w:sz w:val="24"/>
          <w:szCs w:val="24"/>
        </w:rPr>
        <w:t xml:space="preserve"> Figure</w:t>
      </w:r>
      <w:r w:rsidRPr="00557FC9">
        <w:rPr>
          <w:rFonts w:asciiTheme="majorBidi" w:hAnsiTheme="majorBidi" w:cstheme="majorBidi"/>
          <w:sz w:val="24"/>
          <w:szCs w:val="24"/>
        </w:rPr>
        <w:t>.</w:t>
      </w:r>
    </w:p>
    <w:p w:rsidR="00557FC9" w:rsidRDefault="00557FC9" w:rsidP="00557FC9">
      <w:pPr>
        <w:autoSpaceDE w:val="0"/>
        <w:autoSpaceDN w:val="0"/>
        <w:bidi w:val="0"/>
        <w:adjustRightInd w:val="0"/>
        <w:spacing w:after="0" w:line="240" w:lineRule="auto"/>
        <w:rPr>
          <w:rFonts w:asciiTheme="majorBidi" w:hAnsiTheme="majorBidi" w:cstheme="majorBidi"/>
          <w:sz w:val="24"/>
          <w:szCs w:val="24"/>
        </w:rPr>
      </w:pPr>
    </w:p>
    <w:p w:rsidR="00557FC9" w:rsidRDefault="00557FC9" w:rsidP="00557FC9">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686300" cy="3228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300" cy="3228975"/>
                    </a:xfrm>
                    <a:prstGeom prst="rect">
                      <a:avLst/>
                    </a:prstGeom>
                    <a:noFill/>
                    <a:ln>
                      <a:noFill/>
                    </a:ln>
                  </pic:spPr>
                </pic:pic>
              </a:graphicData>
            </a:graphic>
          </wp:inline>
        </w:drawing>
      </w:r>
    </w:p>
    <w:p w:rsidR="00557FC9" w:rsidRDefault="00557FC9" w:rsidP="00557FC9">
      <w:pPr>
        <w:autoSpaceDE w:val="0"/>
        <w:autoSpaceDN w:val="0"/>
        <w:bidi w:val="0"/>
        <w:adjustRightInd w:val="0"/>
        <w:spacing w:after="0" w:line="240" w:lineRule="auto"/>
        <w:jc w:val="center"/>
        <w:rPr>
          <w:rFonts w:asciiTheme="majorBidi" w:hAnsiTheme="majorBidi" w:cstheme="majorBidi"/>
          <w:sz w:val="24"/>
          <w:szCs w:val="24"/>
        </w:rPr>
      </w:pPr>
    </w:p>
    <w:p w:rsidR="00557FC9" w:rsidRPr="00907525" w:rsidRDefault="00907525" w:rsidP="00557FC9">
      <w:pPr>
        <w:autoSpaceDE w:val="0"/>
        <w:autoSpaceDN w:val="0"/>
        <w:bidi w:val="0"/>
        <w:adjustRightInd w:val="0"/>
        <w:spacing w:after="0" w:line="240" w:lineRule="auto"/>
        <w:rPr>
          <w:rFonts w:asciiTheme="majorBidi" w:hAnsiTheme="majorBidi" w:cstheme="majorBidi"/>
          <w:b/>
          <w:bCs/>
          <w:sz w:val="28"/>
          <w:szCs w:val="28"/>
        </w:rPr>
      </w:pPr>
      <w:r w:rsidRPr="00907525">
        <w:rPr>
          <w:rFonts w:asciiTheme="majorBidi" w:hAnsiTheme="majorBidi" w:cstheme="majorBidi"/>
          <w:b/>
          <w:bCs/>
          <w:sz w:val="28"/>
          <w:szCs w:val="28"/>
        </w:rPr>
        <w:t>Clinical fea</w:t>
      </w:r>
      <w:r w:rsidR="00557FC9" w:rsidRPr="00907525">
        <w:rPr>
          <w:rFonts w:asciiTheme="majorBidi" w:hAnsiTheme="majorBidi" w:cstheme="majorBidi"/>
          <w:b/>
          <w:bCs/>
          <w:sz w:val="28"/>
          <w:szCs w:val="28"/>
        </w:rPr>
        <w:t>tures</w:t>
      </w:r>
    </w:p>
    <w:p w:rsidR="00907525" w:rsidRDefault="00557FC9" w:rsidP="00907525">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Painless lump in the breast.</w:t>
      </w:r>
    </w:p>
    <w:p w:rsidR="00907525" w:rsidRDefault="00557FC9" w:rsidP="00907525">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Distortion or tethering of the breast tiss</w:t>
      </w:r>
      <w:r w:rsidR="00907525">
        <w:rPr>
          <w:rFonts w:asciiTheme="majorBidi" w:hAnsiTheme="majorBidi" w:cstheme="majorBidi"/>
          <w:sz w:val="24"/>
          <w:szCs w:val="24"/>
        </w:rPr>
        <w:t>ue or overlying skin</w:t>
      </w:r>
      <w:r w:rsidRPr="00907525">
        <w:rPr>
          <w:rFonts w:asciiTheme="majorBidi" w:hAnsiTheme="majorBidi" w:cstheme="majorBidi"/>
          <w:sz w:val="24"/>
          <w:szCs w:val="24"/>
        </w:rPr>
        <w:t>.</w:t>
      </w:r>
    </w:p>
    <w:p w:rsidR="00907525" w:rsidRDefault="00557FC9" w:rsidP="00907525">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Peau d</w:t>
      </w:r>
      <w:r w:rsidRPr="00907525">
        <w:rPr>
          <w:rFonts w:asciiTheme="majorBidi" w:hAnsiTheme="majorBidi" w:cstheme="majorBidi" w:hint="eastAsia"/>
          <w:sz w:val="24"/>
          <w:szCs w:val="24"/>
        </w:rPr>
        <w:t>’</w:t>
      </w:r>
      <w:r w:rsidRPr="00907525">
        <w:rPr>
          <w:rFonts w:asciiTheme="majorBidi" w:hAnsiTheme="majorBidi" w:cstheme="majorBidi"/>
          <w:sz w:val="24"/>
          <w:szCs w:val="24"/>
        </w:rPr>
        <w:t xml:space="preserve">orange (skin </w:t>
      </w:r>
      <w:r w:rsidR="00912AA3" w:rsidRPr="00907525">
        <w:rPr>
          <w:rFonts w:asciiTheme="majorBidi" w:hAnsiTheme="majorBidi" w:cstheme="majorBidi"/>
          <w:sz w:val="24"/>
          <w:szCs w:val="24"/>
        </w:rPr>
        <w:t>edema</w:t>
      </w:r>
      <w:r w:rsidRPr="00907525">
        <w:rPr>
          <w:rFonts w:asciiTheme="majorBidi" w:hAnsiTheme="majorBidi" w:cstheme="majorBidi"/>
          <w:sz w:val="24"/>
          <w:szCs w:val="24"/>
        </w:rPr>
        <w:t xml:space="preserve"> caused by dermal lymphatic infiltration).</w:t>
      </w:r>
    </w:p>
    <w:p w:rsidR="00907525" w:rsidRDefault="00557FC9" w:rsidP="00907525">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Nipple retraction or inversion (as seen in Figure 3.5).</w:t>
      </w:r>
    </w:p>
    <w:p w:rsidR="00907525" w:rsidRDefault="00557FC9" w:rsidP="00907525">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Nipple discharge, especially if blood-stained.</w:t>
      </w:r>
    </w:p>
    <w:p w:rsidR="00907525" w:rsidRDefault="00557FC9" w:rsidP="00907525">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Asymmetric breast nodularity.</w:t>
      </w:r>
    </w:p>
    <w:p w:rsidR="00907525" w:rsidRDefault="00557FC9" w:rsidP="00907525">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Paget</w:t>
      </w:r>
      <w:r w:rsidRPr="00907525">
        <w:rPr>
          <w:rFonts w:asciiTheme="majorBidi" w:hAnsiTheme="majorBidi" w:cstheme="majorBidi" w:hint="eastAsia"/>
          <w:sz w:val="24"/>
          <w:szCs w:val="24"/>
        </w:rPr>
        <w:t>’</w:t>
      </w:r>
      <w:r w:rsidRPr="00907525">
        <w:rPr>
          <w:rFonts w:asciiTheme="majorBidi" w:hAnsiTheme="majorBidi" w:cstheme="majorBidi"/>
          <w:sz w:val="24"/>
          <w:szCs w:val="24"/>
        </w:rPr>
        <w:t>s disease of the nipple (looks very much like eczema).</w:t>
      </w:r>
    </w:p>
    <w:p w:rsidR="00907525" w:rsidRDefault="00557FC9" w:rsidP="00907525">
      <w:pPr>
        <w:pStyle w:val="ListParagraph"/>
        <w:numPr>
          <w:ilvl w:val="0"/>
          <w:numId w:val="106"/>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May also present with signs of metastatic disease in 5% of cases:</w:t>
      </w:r>
    </w:p>
    <w:p w:rsidR="00907525" w:rsidRDefault="00907525" w:rsidP="00907525">
      <w:pPr>
        <w:pStyle w:val="ListParagraph"/>
        <w:numPr>
          <w:ilvl w:val="0"/>
          <w:numId w:val="107"/>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pathological fractures;</w:t>
      </w:r>
    </w:p>
    <w:p w:rsidR="00907525" w:rsidRDefault="00907525" w:rsidP="00907525">
      <w:pPr>
        <w:pStyle w:val="ListParagraph"/>
        <w:numPr>
          <w:ilvl w:val="0"/>
          <w:numId w:val="107"/>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bone pain;</w:t>
      </w:r>
    </w:p>
    <w:p w:rsidR="00907525" w:rsidRDefault="00907525" w:rsidP="00907525">
      <w:pPr>
        <w:pStyle w:val="ListParagraph"/>
        <w:numPr>
          <w:ilvl w:val="0"/>
          <w:numId w:val="107"/>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jaundice;</w:t>
      </w:r>
    </w:p>
    <w:p w:rsidR="00907525" w:rsidRPr="00907525" w:rsidRDefault="00907525" w:rsidP="00907525">
      <w:pPr>
        <w:pStyle w:val="ListParagraph"/>
        <w:numPr>
          <w:ilvl w:val="0"/>
          <w:numId w:val="107"/>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cough or breathlessness.</w:t>
      </w:r>
    </w:p>
    <w:p w:rsidR="00907525" w:rsidRPr="00907525" w:rsidRDefault="00907525" w:rsidP="00907525">
      <w:pPr>
        <w:pStyle w:val="ListParagraph"/>
        <w:numPr>
          <w:ilvl w:val="0"/>
          <w:numId w:val="108"/>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May be asymptomatic at presentation</w:t>
      </w:r>
    </w:p>
    <w:p w:rsidR="00907525" w:rsidRDefault="00907525" w:rsidP="00907525">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5ABAB50" wp14:editId="35D8045D">
            <wp:extent cx="3314700" cy="3305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00" cy="3305175"/>
                    </a:xfrm>
                    <a:prstGeom prst="rect">
                      <a:avLst/>
                    </a:prstGeom>
                    <a:noFill/>
                    <a:ln>
                      <a:noFill/>
                    </a:ln>
                  </pic:spPr>
                </pic:pic>
              </a:graphicData>
            </a:graphic>
          </wp:inline>
        </w:drawing>
      </w:r>
    </w:p>
    <w:p w:rsidR="00907525" w:rsidRDefault="00907525" w:rsidP="00907525">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7E930F11" wp14:editId="6AB60153">
            <wp:extent cx="3419475" cy="2990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9475" cy="2990850"/>
                    </a:xfrm>
                    <a:prstGeom prst="rect">
                      <a:avLst/>
                    </a:prstGeom>
                    <a:noFill/>
                    <a:ln>
                      <a:noFill/>
                    </a:ln>
                  </pic:spPr>
                </pic:pic>
              </a:graphicData>
            </a:graphic>
          </wp:inline>
        </w:drawing>
      </w:r>
    </w:p>
    <w:p w:rsidR="00907525" w:rsidRPr="00907525" w:rsidRDefault="00907525" w:rsidP="00907525">
      <w:pPr>
        <w:autoSpaceDE w:val="0"/>
        <w:autoSpaceDN w:val="0"/>
        <w:bidi w:val="0"/>
        <w:adjustRightInd w:val="0"/>
        <w:spacing w:after="0" w:line="240" w:lineRule="auto"/>
        <w:rPr>
          <w:rFonts w:asciiTheme="majorBidi" w:hAnsiTheme="majorBidi" w:cstheme="majorBidi"/>
          <w:b/>
          <w:bCs/>
          <w:sz w:val="28"/>
          <w:szCs w:val="28"/>
        </w:rPr>
      </w:pPr>
      <w:r w:rsidRPr="00907525">
        <w:rPr>
          <w:rFonts w:asciiTheme="majorBidi" w:hAnsiTheme="majorBidi" w:cstheme="majorBidi"/>
          <w:b/>
          <w:bCs/>
          <w:sz w:val="28"/>
          <w:szCs w:val="28"/>
        </w:rPr>
        <w:t>Diagnosis</w:t>
      </w:r>
    </w:p>
    <w:p w:rsidR="00907525" w:rsidRDefault="00907525" w:rsidP="00907525">
      <w:pPr>
        <w:pStyle w:val="ListParagraph"/>
        <w:numPr>
          <w:ilvl w:val="0"/>
          <w:numId w:val="108"/>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Diagnosis is b</w:t>
      </w:r>
      <w:r w:rsidR="00DA60DF">
        <w:rPr>
          <w:rFonts w:asciiTheme="majorBidi" w:hAnsiTheme="majorBidi" w:cstheme="majorBidi"/>
          <w:sz w:val="24"/>
          <w:szCs w:val="24"/>
        </w:rPr>
        <w:t>y triple assessment</w:t>
      </w:r>
      <w:r w:rsidRPr="00907525">
        <w:rPr>
          <w:rFonts w:asciiTheme="majorBidi" w:hAnsiTheme="majorBidi" w:cstheme="majorBidi"/>
          <w:sz w:val="24"/>
          <w:szCs w:val="24"/>
        </w:rPr>
        <w:t>.</w:t>
      </w:r>
    </w:p>
    <w:p w:rsidR="00907525" w:rsidRDefault="00907525" w:rsidP="00907525">
      <w:pPr>
        <w:pStyle w:val="ListParagraph"/>
        <w:numPr>
          <w:ilvl w:val="0"/>
          <w:numId w:val="108"/>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Other tests may be indicated once triple assessment has been performed.</w:t>
      </w:r>
      <w:r>
        <w:rPr>
          <w:rFonts w:asciiTheme="majorBidi" w:hAnsiTheme="majorBidi" w:cstheme="majorBidi"/>
          <w:sz w:val="24"/>
          <w:szCs w:val="24"/>
        </w:rPr>
        <w:t xml:space="preserve"> </w:t>
      </w:r>
      <w:r w:rsidRPr="00907525">
        <w:rPr>
          <w:rFonts w:asciiTheme="majorBidi" w:hAnsiTheme="majorBidi" w:cstheme="majorBidi"/>
          <w:sz w:val="24"/>
          <w:szCs w:val="24"/>
        </w:rPr>
        <w:t>These may include:</w:t>
      </w:r>
    </w:p>
    <w:p w:rsidR="00907525" w:rsidRDefault="00907525" w:rsidP="00907525">
      <w:pPr>
        <w:pStyle w:val="ListParagraph"/>
        <w:numPr>
          <w:ilvl w:val="0"/>
          <w:numId w:val="109"/>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Breast MRI to look for multi-focality, lobular cancer, or assess disease</w:t>
      </w:r>
      <w:r>
        <w:rPr>
          <w:rFonts w:asciiTheme="majorBidi" w:hAnsiTheme="majorBidi" w:cstheme="majorBidi"/>
          <w:sz w:val="24"/>
          <w:szCs w:val="24"/>
        </w:rPr>
        <w:t xml:space="preserve"> </w:t>
      </w:r>
      <w:r w:rsidRPr="00907525">
        <w:rPr>
          <w:rFonts w:asciiTheme="majorBidi" w:hAnsiTheme="majorBidi" w:cstheme="majorBidi"/>
          <w:sz w:val="24"/>
          <w:szCs w:val="24"/>
        </w:rPr>
        <w:t>extent in women with breast implants.</w:t>
      </w:r>
    </w:p>
    <w:p w:rsidR="00907525" w:rsidRDefault="00907525" w:rsidP="00907525">
      <w:pPr>
        <w:pStyle w:val="ListParagraph"/>
        <w:numPr>
          <w:ilvl w:val="0"/>
          <w:numId w:val="109"/>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In women with signs of more advanced cancer (nodal disease or</w:t>
      </w:r>
      <w:r>
        <w:rPr>
          <w:rFonts w:asciiTheme="majorBidi" w:hAnsiTheme="majorBidi" w:cstheme="majorBidi"/>
          <w:sz w:val="24"/>
          <w:szCs w:val="24"/>
        </w:rPr>
        <w:t xml:space="preserve"> </w:t>
      </w:r>
      <w:r w:rsidRPr="00907525">
        <w:rPr>
          <w:rFonts w:asciiTheme="majorBidi" w:hAnsiTheme="majorBidi" w:cstheme="majorBidi"/>
          <w:sz w:val="24"/>
          <w:szCs w:val="24"/>
        </w:rPr>
        <w:t>locally advanced):</w:t>
      </w:r>
    </w:p>
    <w:p w:rsidR="00907525" w:rsidRDefault="00907525" w:rsidP="00907525">
      <w:pPr>
        <w:pStyle w:val="ListParagraph"/>
        <w:numPr>
          <w:ilvl w:val="0"/>
          <w:numId w:val="110"/>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CT scan to stage for lung, liver and bone metastases;</w:t>
      </w:r>
    </w:p>
    <w:p w:rsidR="00907525" w:rsidRDefault="00907525" w:rsidP="00907525">
      <w:pPr>
        <w:pStyle w:val="ListParagraph"/>
        <w:numPr>
          <w:ilvl w:val="0"/>
          <w:numId w:val="110"/>
        </w:numPr>
        <w:autoSpaceDE w:val="0"/>
        <w:autoSpaceDN w:val="0"/>
        <w:bidi w:val="0"/>
        <w:adjustRightInd w:val="0"/>
        <w:spacing w:after="0" w:line="240" w:lineRule="auto"/>
        <w:rPr>
          <w:rFonts w:asciiTheme="majorBidi" w:hAnsiTheme="majorBidi" w:cstheme="majorBidi"/>
          <w:sz w:val="24"/>
          <w:szCs w:val="24"/>
        </w:rPr>
      </w:pPr>
      <w:r w:rsidRPr="00907525">
        <w:rPr>
          <w:rFonts w:asciiTheme="majorBidi" w:hAnsiTheme="majorBidi" w:cstheme="majorBidi"/>
          <w:sz w:val="24"/>
          <w:szCs w:val="24"/>
        </w:rPr>
        <w:t>isotope bone scan to stage for bone metastases.</w:t>
      </w:r>
    </w:p>
    <w:p w:rsidR="00907525" w:rsidRDefault="00907525" w:rsidP="00907525">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3971925" cy="12477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1925" cy="1247775"/>
                    </a:xfrm>
                    <a:prstGeom prst="rect">
                      <a:avLst/>
                    </a:prstGeom>
                    <a:noFill/>
                    <a:ln>
                      <a:noFill/>
                    </a:ln>
                  </pic:spPr>
                </pic:pic>
              </a:graphicData>
            </a:graphic>
          </wp:inline>
        </w:drawing>
      </w:r>
    </w:p>
    <w:p w:rsidR="00907525" w:rsidRDefault="00907525" w:rsidP="00907525">
      <w:pPr>
        <w:autoSpaceDE w:val="0"/>
        <w:autoSpaceDN w:val="0"/>
        <w:bidi w:val="0"/>
        <w:adjustRightInd w:val="0"/>
        <w:spacing w:after="0" w:line="240" w:lineRule="auto"/>
        <w:jc w:val="center"/>
        <w:rPr>
          <w:rFonts w:asciiTheme="majorBidi" w:hAnsiTheme="majorBidi" w:cstheme="majorBidi"/>
          <w:sz w:val="24"/>
          <w:szCs w:val="24"/>
        </w:rPr>
      </w:pPr>
    </w:p>
    <w:p w:rsidR="00907525" w:rsidRPr="00907525" w:rsidRDefault="00907525" w:rsidP="00907525">
      <w:pPr>
        <w:autoSpaceDE w:val="0"/>
        <w:autoSpaceDN w:val="0"/>
        <w:bidi w:val="0"/>
        <w:adjustRightInd w:val="0"/>
        <w:spacing w:after="0" w:line="240" w:lineRule="auto"/>
        <w:jc w:val="both"/>
        <w:rPr>
          <w:rFonts w:asciiTheme="majorBidi" w:hAnsiTheme="majorBidi" w:cstheme="majorBidi"/>
          <w:b/>
          <w:bCs/>
          <w:sz w:val="28"/>
          <w:szCs w:val="28"/>
        </w:rPr>
      </w:pPr>
      <w:r w:rsidRPr="00907525">
        <w:rPr>
          <w:rFonts w:asciiTheme="majorBidi" w:hAnsiTheme="majorBidi" w:cstheme="majorBidi"/>
          <w:b/>
          <w:bCs/>
          <w:sz w:val="28"/>
          <w:szCs w:val="28"/>
        </w:rPr>
        <w:t>Histological grading</w:t>
      </w:r>
    </w:p>
    <w:p w:rsidR="00907525" w:rsidRDefault="00907525" w:rsidP="00907525">
      <w:pPr>
        <w:pStyle w:val="ListParagraph"/>
        <w:numPr>
          <w:ilvl w:val="0"/>
          <w:numId w:val="111"/>
        </w:numPr>
        <w:autoSpaceDE w:val="0"/>
        <w:autoSpaceDN w:val="0"/>
        <w:bidi w:val="0"/>
        <w:adjustRightInd w:val="0"/>
        <w:spacing w:after="0" w:line="240" w:lineRule="auto"/>
        <w:jc w:val="both"/>
        <w:rPr>
          <w:rFonts w:asciiTheme="majorBidi" w:hAnsiTheme="majorBidi" w:cstheme="majorBidi"/>
          <w:sz w:val="24"/>
          <w:szCs w:val="24"/>
        </w:rPr>
      </w:pPr>
      <w:r w:rsidRPr="00907525">
        <w:rPr>
          <w:rFonts w:asciiTheme="majorBidi" w:hAnsiTheme="majorBidi" w:cstheme="majorBidi"/>
          <w:sz w:val="24"/>
          <w:szCs w:val="24"/>
        </w:rPr>
        <w:t>Graded from 1 to 3 based on degree of:</w:t>
      </w:r>
    </w:p>
    <w:p w:rsidR="00907525" w:rsidRDefault="00907525" w:rsidP="00907525">
      <w:pPr>
        <w:pStyle w:val="ListParagraph"/>
        <w:numPr>
          <w:ilvl w:val="0"/>
          <w:numId w:val="112"/>
        </w:numPr>
        <w:autoSpaceDE w:val="0"/>
        <w:autoSpaceDN w:val="0"/>
        <w:bidi w:val="0"/>
        <w:adjustRightInd w:val="0"/>
        <w:spacing w:after="0" w:line="240" w:lineRule="auto"/>
        <w:jc w:val="both"/>
        <w:rPr>
          <w:rFonts w:asciiTheme="majorBidi" w:hAnsiTheme="majorBidi" w:cstheme="majorBidi"/>
          <w:sz w:val="24"/>
          <w:szCs w:val="24"/>
        </w:rPr>
      </w:pPr>
      <w:r w:rsidRPr="00907525">
        <w:rPr>
          <w:rFonts w:asciiTheme="majorBidi" w:hAnsiTheme="majorBidi" w:cstheme="majorBidi"/>
          <w:sz w:val="24"/>
          <w:szCs w:val="24"/>
        </w:rPr>
        <w:t>gland acinus formation;</w:t>
      </w:r>
    </w:p>
    <w:p w:rsidR="00907525" w:rsidRDefault="00907525" w:rsidP="00907525">
      <w:pPr>
        <w:pStyle w:val="ListParagraph"/>
        <w:numPr>
          <w:ilvl w:val="0"/>
          <w:numId w:val="112"/>
        </w:numPr>
        <w:autoSpaceDE w:val="0"/>
        <w:autoSpaceDN w:val="0"/>
        <w:bidi w:val="0"/>
        <w:adjustRightInd w:val="0"/>
        <w:spacing w:after="0" w:line="240" w:lineRule="auto"/>
        <w:jc w:val="both"/>
        <w:rPr>
          <w:rFonts w:asciiTheme="majorBidi" w:hAnsiTheme="majorBidi" w:cstheme="majorBidi"/>
          <w:sz w:val="24"/>
          <w:szCs w:val="24"/>
        </w:rPr>
      </w:pPr>
      <w:r w:rsidRPr="00907525">
        <w:rPr>
          <w:rFonts w:asciiTheme="majorBidi" w:hAnsiTheme="majorBidi" w:cstheme="majorBidi"/>
          <w:sz w:val="24"/>
          <w:szCs w:val="24"/>
        </w:rPr>
        <w:t>nuclear pleomorphism;</w:t>
      </w:r>
    </w:p>
    <w:p w:rsidR="00907525" w:rsidRPr="00907525" w:rsidRDefault="00907525" w:rsidP="00907525">
      <w:pPr>
        <w:pStyle w:val="ListParagraph"/>
        <w:numPr>
          <w:ilvl w:val="0"/>
          <w:numId w:val="112"/>
        </w:numPr>
        <w:autoSpaceDE w:val="0"/>
        <w:autoSpaceDN w:val="0"/>
        <w:bidi w:val="0"/>
        <w:adjustRightInd w:val="0"/>
        <w:spacing w:after="0" w:line="240" w:lineRule="auto"/>
        <w:jc w:val="both"/>
        <w:rPr>
          <w:rFonts w:asciiTheme="majorBidi" w:hAnsiTheme="majorBidi" w:cstheme="majorBidi"/>
          <w:sz w:val="24"/>
          <w:szCs w:val="24"/>
        </w:rPr>
      </w:pPr>
      <w:r w:rsidRPr="00907525">
        <w:rPr>
          <w:rFonts w:asciiTheme="majorBidi" w:hAnsiTheme="majorBidi" w:cstheme="majorBidi"/>
          <w:sz w:val="24"/>
          <w:szCs w:val="24"/>
        </w:rPr>
        <w:t>mitosis count.</w:t>
      </w:r>
    </w:p>
    <w:p w:rsidR="00907525" w:rsidRPr="00907525" w:rsidRDefault="00907525" w:rsidP="00907525">
      <w:pPr>
        <w:pStyle w:val="ListParagraph"/>
        <w:numPr>
          <w:ilvl w:val="0"/>
          <w:numId w:val="111"/>
        </w:numPr>
        <w:autoSpaceDE w:val="0"/>
        <w:autoSpaceDN w:val="0"/>
        <w:bidi w:val="0"/>
        <w:adjustRightInd w:val="0"/>
        <w:spacing w:after="0" w:line="240" w:lineRule="auto"/>
        <w:jc w:val="both"/>
        <w:rPr>
          <w:rFonts w:asciiTheme="majorBidi" w:hAnsiTheme="majorBidi" w:cstheme="majorBidi"/>
          <w:sz w:val="24"/>
          <w:szCs w:val="24"/>
        </w:rPr>
      </w:pPr>
      <w:r w:rsidRPr="00907525">
        <w:rPr>
          <w:rFonts w:asciiTheme="majorBidi" w:hAnsiTheme="majorBidi" w:cstheme="majorBidi"/>
          <w:sz w:val="24"/>
          <w:szCs w:val="24"/>
        </w:rPr>
        <w:t>Higher grades are associated with increased risk of distant metastatic spread,</w:t>
      </w:r>
      <w:r>
        <w:rPr>
          <w:rFonts w:asciiTheme="majorBidi" w:hAnsiTheme="majorBidi" w:cstheme="majorBidi"/>
          <w:sz w:val="24"/>
          <w:szCs w:val="24"/>
        </w:rPr>
        <w:t xml:space="preserve"> </w:t>
      </w:r>
      <w:r w:rsidRPr="00907525">
        <w:rPr>
          <w:rFonts w:asciiTheme="majorBidi" w:hAnsiTheme="majorBidi" w:cstheme="majorBidi"/>
          <w:sz w:val="24"/>
          <w:szCs w:val="24"/>
        </w:rPr>
        <w:t>decreased cancer-specific survival and decreased disease-free survival.</w:t>
      </w:r>
    </w:p>
    <w:p w:rsidR="00907525" w:rsidRPr="00DE0C83" w:rsidRDefault="00DE0C83" w:rsidP="00907525">
      <w:pPr>
        <w:autoSpaceDE w:val="0"/>
        <w:autoSpaceDN w:val="0"/>
        <w:bidi w:val="0"/>
        <w:adjustRightInd w:val="0"/>
        <w:spacing w:after="0" w:line="240" w:lineRule="auto"/>
        <w:jc w:val="both"/>
        <w:rPr>
          <w:rFonts w:asciiTheme="majorBidi" w:hAnsiTheme="majorBidi" w:cstheme="majorBidi"/>
          <w:b/>
          <w:bCs/>
          <w:sz w:val="28"/>
          <w:szCs w:val="28"/>
        </w:rPr>
      </w:pPr>
      <w:r w:rsidRPr="00DE0C83">
        <w:rPr>
          <w:rFonts w:asciiTheme="majorBidi" w:hAnsiTheme="majorBidi" w:cstheme="majorBidi"/>
          <w:b/>
          <w:bCs/>
          <w:sz w:val="28"/>
          <w:szCs w:val="28"/>
        </w:rPr>
        <w:t>Tumor recep</w:t>
      </w:r>
      <w:r w:rsidR="00907525" w:rsidRPr="00DE0C83">
        <w:rPr>
          <w:rFonts w:asciiTheme="majorBidi" w:hAnsiTheme="majorBidi" w:cstheme="majorBidi"/>
          <w:b/>
          <w:bCs/>
          <w:sz w:val="28"/>
          <w:szCs w:val="28"/>
        </w:rPr>
        <w:t>tor status</w:t>
      </w:r>
    </w:p>
    <w:p w:rsidR="00907525" w:rsidRDefault="00907525" w:rsidP="00DE0C83">
      <w:pPr>
        <w:pStyle w:val="ListParagraph"/>
        <w:numPr>
          <w:ilvl w:val="0"/>
          <w:numId w:val="111"/>
        </w:numPr>
        <w:autoSpaceDE w:val="0"/>
        <w:autoSpaceDN w:val="0"/>
        <w:bidi w:val="0"/>
        <w:adjustRightInd w:val="0"/>
        <w:spacing w:after="0" w:line="240" w:lineRule="auto"/>
        <w:jc w:val="both"/>
        <w:rPr>
          <w:rFonts w:asciiTheme="majorBidi" w:hAnsiTheme="majorBidi" w:cstheme="majorBidi"/>
          <w:sz w:val="24"/>
          <w:szCs w:val="24"/>
        </w:rPr>
      </w:pPr>
      <w:r w:rsidRPr="00DE0C83">
        <w:rPr>
          <w:rFonts w:asciiTheme="majorBidi" w:hAnsiTheme="majorBidi" w:cstheme="majorBidi"/>
          <w:sz w:val="24"/>
          <w:szCs w:val="24"/>
        </w:rPr>
        <w:t>Breast cancer cells may express two different cellular receptors that have both</w:t>
      </w:r>
      <w:r w:rsidR="00DE0C83">
        <w:rPr>
          <w:rFonts w:asciiTheme="majorBidi" w:hAnsiTheme="majorBidi" w:cstheme="majorBidi"/>
          <w:sz w:val="24"/>
          <w:szCs w:val="24"/>
        </w:rPr>
        <w:t xml:space="preserve"> </w:t>
      </w:r>
      <w:r w:rsidRPr="00DE0C83">
        <w:rPr>
          <w:rFonts w:asciiTheme="majorBidi" w:hAnsiTheme="majorBidi" w:cstheme="majorBidi"/>
          <w:sz w:val="24"/>
          <w:szCs w:val="24"/>
        </w:rPr>
        <w:t>prognostic and therapeutic significance: ER and HER2</w:t>
      </w:r>
    </w:p>
    <w:p w:rsidR="00DE0C83" w:rsidRDefault="00DE0C83" w:rsidP="00DE0C83">
      <w:pPr>
        <w:autoSpaceDE w:val="0"/>
        <w:autoSpaceDN w:val="0"/>
        <w:bidi w:val="0"/>
        <w:adjustRightInd w:val="0"/>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086225" cy="885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6225" cy="885825"/>
                    </a:xfrm>
                    <a:prstGeom prst="rect">
                      <a:avLst/>
                    </a:prstGeom>
                    <a:noFill/>
                    <a:ln>
                      <a:noFill/>
                    </a:ln>
                  </pic:spPr>
                </pic:pic>
              </a:graphicData>
            </a:graphic>
          </wp:inline>
        </w:drawing>
      </w:r>
    </w:p>
    <w:p w:rsidR="00DE0C83" w:rsidRPr="00DE0C83" w:rsidRDefault="00DE0C83" w:rsidP="00DE0C83">
      <w:pPr>
        <w:autoSpaceDE w:val="0"/>
        <w:autoSpaceDN w:val="0"/>
        <w:bidi w:val="0"/>
        <w:adjustRightInd w:val="0"/>
        <w:spacing w:after="0" w:line="240" w:lineRule="auto"/>
        <w:rPr>
          <w:rFonts w:asciiTheme="majorBidi" w:hAnsiTheme="majorBidi" w:cstheme="majorBidi"/>
          <w:b/>
          <w:bCs/>
          <w:sz w:val="28"/>
          <w:szCs w:val="28"/>
        </w:rPr>
      </w:pPr>
      <w:r w:rsidRPr="00DE0C83">
        <w:rPr>
          <w:rFonts w:asciiTheme="majorBidi" w:hAnsiTheme="majorBidi" w:cstheme="majorBidi"/>
          <w:b/>
          <w:bCs/>
          <w:sz w:val="28"/>
          <w:szCs w:val="28"/>
        </w:rPr>
        <w:t>Staging</w:t>
      </w:r>
    </w:p>
    <w:p w:rsidR="00DE0C83" w:rsidRDefault="00DE0C83" w:rsidP="00DE0C83">
      <w:pPr>
        <w:pStyle w:val="ListParagraph"/>
        <w:numPr>
          <w:ilvl w:val="0"/>
          <w:numId w:val="111"/>
        </w:numPr>
        <w:autoSpaceDE w:val="0"/>
        <w:autoSpaceDN w:val="0"/>
        <w:bidi w:val="0"/>
        <w:adjustRightInd w:val="0"/>
        <w:spacing w:after="0" w:line="240" w:lineRule="auto"/>
        <w:rPr>
          <w:rFonts w:asciiTheme="majorBidi" w:hAnsiTheme="majorBidi" w:cstheme="majorBidi"/>
          <w:sz w:val="24"/>
          <w:szCs w:val="24"/>
        </w:rPr>
      </w:pPr>
      <w:r w:rsidRPr="00DE0C83">
        <w:rPr>
          <w:rFonts w:asciiTheme="majorBidi" w:hAnsiTheme="majorBidi" w:cstheme="majorBidi"/>
          <w:sz w:val="24"/>
          <w:szCs w:val="24"/>
        </w:rPr>
        <w:t>Breast cancer staging is by the tumour, nodes, metastases (TNM) staging</w:t>
      </w:r>
      <w:r>
        <w:rPr>
          <w:rFonts w:asciiTheme="majorBidi" w:hAnsiTheme="majorBidi" w:cstheme="majorBidi"/>
          <w:sz w:val="24"/>
          <w:szCs w:val="24"/>
        </w:rPr>
        <w:t xml:space="preserve"> system.</w:t>
      </w:r>
    </w:p>
    <w:p w:rsidR="00DE0C83" w:rsidRDefault="00DE0C83" w:rsidP="00DE0C83">
      <w:pPr>
        <w:pStyle w:val="ListParagraph"/>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800600" cy="405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0600" cy="4057650"/>
                    </a:xfrm>
                    <a:prstGeom prst="rect">
                      <a:avLst/>
                    </a:prstGeom>
                    <a:noFill/>
                    <a:ln>
                      <a:noFill/>
                    </a:ln>
                  </pic:spPr>
                </pic:pic>
              </a:graphicData>
            </a:graphic>
          </wp:inline>
        </w:drawing>
      </w:r>
    </w:p>
    <w:p w:rsidR="00CA67E0" w:rsidRDefault="00CA67E0" w:rsidP="00DE0C83">
      <w:pPr>
        <w:autoSpaceDE w:val="0"/>
        <w:autoSpaceDN w:val="0"/>
        <w:bidi w:val="0"/>
        <w:adjustRightInd w:val="0"/>
        <w:spacing w:after="0" w:line="240" w:lineRule="auto"/>
        <w:rPr>
          <w:rFonts w:asciiTheme="majorBidi" w:hAnsiTheme="majorBidi" w:cstheme="majorBidi"/>
          <w:b/>
          <w:bCs/>
          <w:sz w:val="32"/>
          <w:szCs w:val="32"/>
        </w:rPr>
      </w:pPr>
    </w:p>
    <w:p w:rsidR="00DE0C83" w:rsidRPr="00DE0C83" w:rsidRDefault="00DE0C83" w:rsidP="00CA67E0">
      <w:pPr>
        <w:autoSpaceDE w:val="0"/>
        <w:autoSpaceDN w:val="0"/>
        <w:bidi w:val="0"/>
        <w:adjustRightInd w:val="0"/>
        <w:spacing w:after="0" w:line="240" w:lineRule="auto"/>
        <w:rPr>
          <w:rFonts w:asciiTheme="majorBidi" w:hAnsiTheme="majorBidi" w:cstheme="majorBidi"/>
          <w:b/>
          <w:bCs/>
          <w:sz w:val="32"/>
          <w:szCs w:val="32"/>
        </w:rPr>
      </w:pPr>
      <w:r w:rsidRPr="00DE0C83">
        <w:rPr>
          <w:rFonts w:asciiTheme="majorBidi" w:hAnsiTheme="majorBidi" w:cstheme="majorBidi"/>
          <w:b/>
          <w:bCs/>
          <w:sz w:val="32"/>
          <w:szCs w:val="32"/>
        </w:rPr>
        <w:lastRenderedPageBreak/>
        <w:t>Management</w:t>
      </w:r>
    </w:p>
    <w:p w:rsidR="00DE0C83" w:rsidRPr="00DE0C83" w:rsidRDefault="00DE0C83" w:rsidP="00DE0C83">
      <w:pPr>
        <w:autoSpaceDE w:val="0"/>
        <w:autoSpaceDN w:val="0"/>
        <w:bidi w:val="0"/>
        <w:adjustRightInd w:val="0"/>
        <w:spacing w:after="0" w:line="240" w:lineRule="auto"/>
        <w:rPr>
          <w:rFonts w:asciiTheme="majorBidi" w:hAnsiTheme="majorBidi" w:cstheme="majorBidi"/>
          <w:b/>
          <w:bCs/>
          <w:sz w:val="28"/>
          <w:szCs w:val="28"/>
          <w:u w:val="single"/>
        </w:rPr>
      </w:pPr>
      <w:r w:rsidRPr="00DE0C83">
        <w:rPr>
          <w:rFonts w:asciiTheme="majorBidi" w:hAnsiTheme="majorBidi" w:cstheme="majorBidi"/>
          <w:b/>
          <w:bCs/>
          <w:sz w:val="28"/>
          <w:szCs w:val="28"/>
          <w:u w:val="single"/>
        </w:rPr>
        <w:t>Surgery</w:t>
      </w:r>
    </w:p>
    <w:p w:rsidR="00DE0C83" w:rsidRDefault="00DE0C83" w:rsidP="00DE0C83">
      <w:pPr>
        <w:pStyle w:val="ListParagraph"/>
        <w:numPr>
          <w:ilvl w:val="0"/>
          <w:numId w:val="111"/>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The primary treatment modality for breast cancer in most women with</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operable disease is surgery. This takes two main forms: breast conservation</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surgery and mastectomy.</w:t>
      </w:r>
    </w:p>
    <w:p w:rsidR="00DE0C83" w:rsidRDefault="00DE0C83" w:rsidP="00DE0C83">
      <w:pPr>
        <w:pStyle w:val="ListParagraph"/>
        <w:numPr>
          <w:ilvl w:val="0"/>
          <w:numId w:val="111"/>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Breast conservation surgery (wide local excision).</w:t>
      </w:r>
    </w:p>
    <w:p w:rsidR="00DE0C83" w:rsidRDefault="00DE0C83" w:rsidP="00DE0C83">
      <w:pPr>
        <w:pStyle w:val="ListParagraph"/>
        <w:numPr>
          <w:ilvl w:val="0"/>
          <w:numId w:val="113"/>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The tumour is excised with a 0.5–1 cm margin of normal breast tissue.</w:t>
      </w:r>
    </w:p>
    <w:p w:rsidR="00DE0C83" w:rsidRDefault="00DE0C83" w:rsidP="00DE0C83">
      <w:pPr>
        <w:pStyle w:val="ListParagraph"/>
        <w:numPr>
          <w:ilvl w:val="0"/>
          <w:numId w:val="113"/>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Up to 20% of breast volume may be removed without causing</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significant distortion.</w:t>
      </w:r>
    </w:p>
    <w:p w:rsidR="00DE0C83" w:rsidRDefault="00DE0C83" w:rsidP="00DE0C83">
      <w:pPr>
        <w:pStyle w:val="ListParagraph"/>
        <w:numPr>
          <w:ilvl w:val="0"/>
          <w:numId w:val="113"/>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Breast reshaping may be required to reduce distortion.</w:t>
      </w:r>
    </w:p>
    <w:p w:rsidR="00DE0C83" w:rsidRDefault="00DE0C83" w:rsidP="00DE0C83">
      <w:pPr>
        <w:pStyle w:val="ListParagraph"/>
        <w:numPr>
          <w:ilvl w:val="0"/>
          <w:numId w:val="113"/>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Post-operative radiotherapy is given to the affected breast.</w:t>
      </w:r>
    </w:p>
    <w:p w:rsidR="00DE0C83" w:rsidRDefault="00DE0C83" w:rsidP="00DE0C83">
      <w:pPr>
        <w:pStyle w:val="ListParagraph"/>
        <w:numPr>
          <w:ilvl w:val="0"/>
          <w:numId w:val="113"/>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10–12% 20-year recurrence rates.</w:t>
      </w:r>
    </w:p>
    <w:p w:rsidR="00DE0C83" w:rsidRDefault="00DE0C83" w:rsidP="00DE0C83">
      <w:pPr>
        <w:pStyle w:val="ListParagraph"/>
        <w:numPr>
          <w:ilvl w:val="0"/>
          <w:numId w:val="114"/>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Mastectomy.</w:t>
      </w:r>
    </w:p>
    <w:p w:rsidR="00DE0C83" w:rsidRDefault="00DE0C83" w:rsidP="00DE0C83">
      <w:pPr>
        <w:pStyle w:val="ListParagraph"/>
        <w:numPr>
          <w:ilvl w:val="0"/>
          <w:numId w:val="115"/>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Excision of the entire breast.</w:t>
      </w:r>
    </w:p>
    <w:p w:rsidR="00DE0C83" w:rsidRDefault="00DE0C83" w:rsidP="00DE0C83">
      <w:pPr>
        <w:pStyle w:val="ListParagraph"/>
        <w:numPr>
          <w:ilvl w:val="0"/>
          <w:numId w:val="115"/>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Standard mastectomy may be used, which includes removal of a skin</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ellipse across the whole width of the breast.</w:t>
      </w:r>
    </w:p>
    <w:p w:rsidR="00DE0C83" w:rsidRDefault="00DE0C83" w:rsidP="00DE0C83">
      <w:pPr>
        <w:pStyle w:val="ListParagraph"/>
        <w:numPr>
          <w:ilvl w:val="0"/>
          <w:numId w:val="115"/>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Skin-sparing mastectomy may be performed (through a range of</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incisions to retain more skin and even the nipple), with immediate</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reconstruction. This gives enhanced cosmetic outcomes.</w:t>
      </w:r>
    </w:p>
    <w:p w:rsidR="00DE0C83" w:rsidRDefault="00DE0C83" w:rsidP="00DE0C83">
      <w:pPr>
        <w:pStyle w:val="ListParagraph"/>
        <w:numPr>
          <w:ilvl w:val="0"/>
          <w:numId w:val="115"/>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All women who undergo mastectomy should be considered for breast</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reconstruction, although only 15% of women will choose to have a</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reconstruction.</w:t>
      </w:r>
    </w:p>
    <w:p w:rsidR="00DE0C83" w:rsidRDefault="00DE0C83" w:rsidP="00DE0C83">
      <w:pPr>
        <w:pStyle w:val="ListParagraph"/>
        <w:numPr>
          <w:ilvl w:val="0"/>
          <w:numId w:val="115"/>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The majority of women who have a mastectomy have breast</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prosthesis to wear inside their bra to restore clothed cosmesis.</w:t>
      </w:r>
    </w:p>
    <w:p w:rsidR="00DE0C83" w:rsidRDefault="00DE0C83" w:rsidP="00DE0C83">
      <w:pPr>
        <w:pStyle w:val="ListParagraph"/>
        <w:numPr>
          <w:ilvl w:val="0"/>
          <w:numId w:val="116"/>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For those who want reconstruction there may be several options:</w:t>
      </w:r>
    </w:p>
    <w:p w:rsidR="00DE0C83" w:rsidRDefault="00DE0C83" w:rsidP="00DE0C83">
      <w:pPr>
        <w:pStyle w:val="ListParagraph"/>
        <w:numPr>
          <w:ilvl w:val="0"/>
          <w:numId w:val="117"/>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Delayed or immediate, depending on the need for further</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treatment and patient wishes.</w:t>
      </w:r>
    </w:p>
    <w:p w:rsidR="00DE0C83" w:rsidRDefault="00DE0C83" w:rsidP="00DE0C83">
      <w:pPr>
        <w:pStyle w:val="ListParagraph"/>
        <w:numPr>
          <w:ilvl w:val="0"/>
          <w:numId w:val="117"/>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Silicone implant-based reconstruction may be used, either</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immediately or following tissue expansion.</w:t>
      </w:r>
    </w:p>
    <w:p w:rsidR="00DE0C83" w:rsidRDefault="00DE0C83" w:rsidP="00DE0C83">
      <w:pPr>
        <w:pStyle w:val="ListParagraph"/>
        <w:numPr>
          <w:ilvl w:val="0"/>
          <w:numId w:val="117"/>
        </w:numPr>
        <w:autoSpaceDE w:val="0"/>
        <w:autoSpaceDN w:val="0"/>
        <w:bidi w:val="0"/>
        <w:adjustRightInd w:val="0"/>
        <w:spacing w:after="0" w:line="240" w:lineRule="auto"/>
        <w:rPr>
          <w:rFonts w:asciiTheme="majorBidi" w:eastAsia="AGaramondPro-Regular" w:hAnsiTheme="majorBidi" w:cstheme="majorBidi"/>
          <w:sz w:val="24"/>
          <w:szCs w:val="24"/>
        </w:rPr>
      </w:pPr>
      <w:r w:rsidRPr="00DE0C83">
        <w:rPr>
          <w:rFonts w:asciiTheme="majorBidi" w:eastAsia="AGaramondPro-Regular" w:hAnsiTheme="majorBidi" w:cstheme="majorBidi"/>
          <w:sz w:val="24"/>
          <w:szCs w:val="24"/>
        </w:rPr>
        <w:t>Autogenous reconstruction involves transfer of a flap of skin,</w:t>
      </w:r>
      <w:r>
        <w:rPr>
          <w:rFonts w:asciiTheme="majorBidi" w:eastAsia="AGaramondPro-Regular" w:hAnsiTheme="majorBidi" w:cstheme="majorBidi"/>
          <w:sz w:val="24"/>
          <w:szCs w:val="24"/>
        </w:rPr>
        <w:t xml:space="preserve"> </w:t>
      </w:r>
      <w:r w:rsidRPr="00DE0C83">
        <w:rPr>
          <w:rFonts w:asciiTheme="majorBidi" w:eastAsia="AGaramondPro-Regular" w:hAnsiTheme="majorBidi" w:cstheme="majorBidi"/>
          <w:sz w:val="24"/>
          <w:szCs w:val="24"/>
        </w:rPr>
        <w:t>muscle and fat from a donor site, such as the back or abdomen.</w:t>
      </w:r>
    </w:p>
    <w:p w:rsidR="00950144" w:rsidRDefault="00950144" w:rsidP="00950144">
      <w:pPr>
        <w:pStyle w:val="ListParagraph"/>
        <w:numPr>
          <w:ilvl w:val="0"/>
          <w:numId w:val="114"/>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Axillary lymph node surgery.</w:t>
      </w:r>
    </w:p>
    <w:p w:rsidR="00950144" w:rsidRDefault="00950144" w:rsidP="00950144">
      <w:pPr>
        <w:pStyle w:val="ListParagraph"/>
        <w:numPr>
          <w:ilvl w:val="0"/>
          <w:numId w:val="118"/>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Axillary node biopsy is required in all patients with invasive breast</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cancer.</w:t>
      </w:r>
    </w:p>
    <w:p w:rsidR="00950144" w:rsidRDefault="00950144" w:rsidP="00950144">
      <w:pPr>
        <w:pStyle w:val="ListParagraph"/>
        <w:numPr>
          <w:ilvl w:val="0"/>
          <w:numId w:val="118"/>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Pre-operative imaging and biopsy of abnormal nodes is performed on</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all patients and identifies &gt;50% of those who have nodal spread.</w:t>
      </w:r>
    </w:p>
    <w:p w:rsidR="00950144" w:rsidRDefault="00950144" w:rsidP="00950144">
      <w:pPr>
        <w:pStyle w:val="ListParagraph"/>
        <w:numPr>
          <w:ilvl w:val="0"/>
          <w:numId w:val="118"/>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Axillary node sampling removes four nodes from the affected axilla.</w:t>
      </w:r>
    </w:p>
    <w:p w:rsidR="00950144" w:rsidRDefault="00950144" w:rsidP="00950144">
      <w:pPr>
        <w:pStyle w:val="ListParagraph"/>
        <w:numPr>
          <w:ilvl w:val="0"/>
          <w:numId w:val="119"/>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The false negative rate is ~5%.</w:t>
      </w:r>
    </w:p>
    <w:p w:rsidR="00950144" w:rsidRDefault="00950144" w:rsidP="00950144">
      <w:pPr>
        <w:pStyle w:val="ListParagraph"/>
        <w:numPr>
          <w:ilvl w:val="0"/>
          <w:numId w:val="119"/>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Arm lymphoedema rate of 1</w:t>
      </w:r>
      <w:r w:rsidRPr="00950144">
        <w:rPr>
          <w:rFonts w:asciiTheme="majorBidi" w:eastAsia="AGaramondPro-Regular" w:hAnsiTheme="majorBidi" w:cstheme="majorBidi" w:hint="eastAsia"/>
          <w:sz w:val="24"/>
          <w:szCs w:val="24"/>
        </w:rPr>
        <w:t>–</w:t>
      </w:r>
      <w:r w:rsidRPr="00950144">
        <w:rPr>
          <w:rFonts w:asciiTheme="majorBidi" w:eastAsia="AGaramondPro-Regular" w:hAnsiTheme="majorBidi" w:cstheme="majorBidi"/>
          <w:sz w:val="24"/>
          <w:szCs w:val="24"/>
        </w:rPr>
        <w:t>2%.</w:t>
      </w:r>
    </w:p>
    <w:p w:rsidR="00950144" w:rsidRDefault="00950144" w:rsidP="001E3A38">
      <w:pPr>
        <w:pStyle w:val="ListParagraph"/>
        <w:numPr>
          <w:ilvl w:val="0"/>
          <w:numId w:val="120"/>
        </w:numPr>
        <w:autoSpaceDE w:val="0"/>
        <w:autoSpaceDN w:val="0"/>
        <w:bidi w:val="0"/>
        <w:adjustRightInd w:val="0"/>
        <w:spacing w:after="0" w:line="240" w:lineRule="auto"/>
        <w:ind w:left="1418" w:hanging="284"/>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Sentinel lymph node biopsy involves injection of blue dye (Figure 3.8)</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and radioactive tracer into the breast tissue. This drains into the</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lymphatic supply, allowing identification of lymph nodes due to either</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their blue colour or via an intra-operative Gieger counter.</w:t>
      </w:r>
    </w:p>
    <w:p w:rsidR="00950144" w:rsidRDefault="00950144" w:rsidP="001E3A38">
      <w:pPr>
        <w:pStyle w:val="ListParagraph"/>
        <w:numPr>
          <w:ilvl w:val="0"/>
          <w:numId w:val="121"/>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The false negative rate is also ~5%.</w:t>
      </w:r>
    </w:p>
    <w:p w:rsidR="00950144" w:rsidRDefault="00950144" w:rsidP="001E3A38">
      <w:pPr>
        <w:pStyle w:val="ListParagraph"/>
        <w:numPr>
          <w:ilvl w:val="0"/>
          <w:numId w:val="121"/>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Arm lymphoedema rate of 1</w:t>
      </w:r>
      <w:r w:rsidRPr="00950144">
        <w:rPr>
          <w:rFonts w:asciiTheme="majorBidi" w:eastAsia="AGaramondPro-Regular" w:hAnsiTheme="majorBidi" w:cstheme="majorBidi" w:hint="eastAsia"/>
          <w:sz w:val="24"/>
          <w:szCs w:val="24"/>
        </w:rPr>
        <w:t>–</w:t>
      </w:r>
      <w:r w:rsidRPr="00950144">
        <w:rPr>
          <w:rFonts w:asciiTheme="majorBidi" w:eastAsia="AGaramondPro-Regular" w:hAnsiTheme="majorBidi" w:cstheme="majorBidi"/>
          <w:sz w:val="24"/>
          <w:szCs w:val="24"/>
        </w:rPr>
        <w:t>2%.</w:t>
      </w:r>
    </w:p>
    <w:p w:rsidR="00950144" w:rsidRDefault="00950144" w:rsidP="001E3A38">
      <w:pPr>
        <w:pStyle w:val="ListParagraph"/>
        <w:numPr>
          <w:ilvl w:val="0"/>
          <w:numId w:val="120"/>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Axillary node clearance is performed if there is confirmed metastatic</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lymph node spread.</w:t>
      </w:r>
    </w:p>
    <w:p w:rsidR="00950144" w:rsidRDefault="00950144" w:rsidP="001E3A38">
      <w:pPr>
        <w:pStyle w:val="ListParagraph"/>
        <w:numPr>
          <w:ilvl w:val="0"/>
          <w:numId w:val="122"/>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It may be done at the time of primary surgery if pre-operative</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 xml:space="preserve">staging with US and biopsy confirms nodal disease, or a </w:t>
      </w:r>
      <w:r w:rsidRPr="00950144">
        <w:rPr>
          <w:rFonts w:asciiTheme="majorBidi" w:eastAsia="AGaramondPro-Regular" w:hAnsiTheme="majorBidi" w:cstheme="majorBidi"/>
          <w:sz w:val="24"/>
          <w:szCs w:val="24"/>
        </w:rPr>
        <w:lastRenderedPageBreak/>
        <w:t>second</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 xml:space="preserve">procedure may be needed at a </w:t>
      </w:r>
      <w:r>
        <w:rPr>
          <w:rFonts w:asciiTheme="majorBidi" w:eastAsia="AGaramondPro-Regular" w:hAnsiTheme="majorBidi" w:cstheme="majorBidi"/>
          <w:sz w:val="24"/>
          <w:szCs w:val="24"/>
        </w:rPr>
        <w:t xml:space="preserve">later date if axillary sampling </w:t>
      </w:r>
      <w:r w:rsidRPr="00950144">
        <w:rPr>
          <w:rFonts w:asciiTheme="majorBidi" w:eastAsia="AGaramondPro-Regular" w:hAnsiTheme="majorBidi" w:cstheme="majorBidi"/>
          <w:sz w:val="24"/>
          <w:szCs w:val="24"/>
        </w:rPr>
        <w:t>sentinel node biopsy confirms nodal spread.</w:t>
      </w:r>
    </w:p>
    <w:p w:rsidR="00950144" w:rsidRDefault="00950144" w:rsidP="001E3A38">
      <w:pPr>
        <w:pStyle w:val="ListParagraph"/>
        <w:numPr>
          <w:ilvl w:val="0"/>
          <w:numId w:val="122"/>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It involves removal of all axillary tissue up to the level of the</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axillary vein.</w:t>
      </w:r>
    </w:p>
    <w:p w:rsidR="00950144" w:rsidRPr="00950144" w:rsidRDefault="00950144" w:rsidP="001E3A38">
      <w:pPr>
        <w:pStyle w:val="ListParagraph"/>
        <w:numPr>
          <w:ilvl w:val="0"/>
          <w:numId w:val="122"/>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It is associated with a 15% risk of arm lymphoedema, which is</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why it is not performed routinely on all women with breast</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cancer.</w:t>
      </w:r>
    </w:p>
    <w:p w:rsidR="00950144" w:rsidRPr="00950144" w:rsidRDefault="00950144" w:rsidP="00950144">
      <w:pPr>
        <w:autoSpaceDE w:val="0"/>
        <w:autoSpaceDN w:val="0"/>
        <w:bidi w:val="0"/>
        <w:adjustRightInd w:val="0"/>
        <w:spacing w:after="0" w:line="240" w:lineRule="auto"/>
        <w:rPr>
          <w:rFonts w:asciiTheme="majorBidi" w:eastAsia="AGaramondPro-Regular" w:hAnsiTheme="majorBidi" w:cstheme="majorBidi"/>
          <w:b/>
          <w:bCs/>
          <w:sz w:val="28"/>
          <w:szCs w:val="28"/>
        </w:rPr>
      </w:pPr>
      <w:r w:rsidRPr="00950144">
        <w:rPr>
          <w:rFonts w:asciiTheme="majorBidi" w:eastAsia="AGaramondPro-Regular" w:hAnsiTheme="majorBidi" w:cstheme="majorBidi"/>
          <w:b/>
          <w:bCs/>
          <w:sz w:val="28"/>
          <w:szCs w:val="28"/>
        </w:rPr>
        <w:t>Adjuvant therapies</w:t>
      </w:r>
    </w:p>
    <w:p w:rsidR="00950144" w:rsidRDefault="00950144" w:rsidP="00950144">
      <w:pPr>
        <w:pStyle w:val="ListParagraph"/>
        <w:numPr>
          <w:ilvl w:val="0"/>
          <w:numId w:val="114"/>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Many women are offered additional therapies to help reduce the risk of</w:t>
      </w:r>
      <w:r>
        <w:rPr>
          <w:rFonts w:asciiTheme="majorBidi" w:eastAsia="AGaramondPro-Regular" w:hAnsiTheme="majorBidi" w:cstheme="majorBidi"/>
          <w:sz w:val="24"/>
          <w:szCs w:val="24"/>
        </w:rPr>
        <w:t xml:space="preserve"> recurrence (see Table</w:t>
      </w:r>
      <w:r w:rsidRPr="00950144">
        <w:rPr>
          <w:rFonts w:asciiTheme="majorBidi" w:eastAsia="AGaramondPro-Regular" w:hAnsiTheme="majorBidi" w:cstheme="majorBidi"/>
          <w:sz w:val="24"/>
          <w:szCs w:val="24"/>
        </w:rPr>
        <w:t>).</w:t>
      </w:r>
    </w:p>
    <w:p w:rsidR="00950144" w:rsidRDefault="00950144" w:rsidP="00950144">
      <w:pPr>
        <w:pStyle w:val="ListParagraph"/>
        <w:numPr>
          <w:ilvl w:val="0"/>
          <w:numId w:val="114"/>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Decisions regarding adjuvant therapies are made in conjunction with the</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MDT, based on the stage and biology of the disease and the patient</w:t>
      </w:r>
      <w:r w:rsidRPr="00950144">
        <w:rPr>
          <w:rFonts w:asciiTheme="majorBidi" w:eastAsia="AGaramondPro-Regular" w:hAnsiTheme="majorBidi" w:cstheme="majorBidi" w:hint="eastAsia"/>
          <w:sz w:val="24"/>
          <w:szCs w:val="24"/>
        </w:rPr>
        <w:t>’</w:t>
      </w:r>
      <w:r w:rsidRPr="00950144">
        <w:rPr>
          <w:rFonts w:asciiTheme="majorBidi" w:eastAsia="AGaramondPro-Regular" w:hAnsiTheme="majorBidi" w:cstheme="majorBidi"/>
          <w:sz w:val="24"/>
          <w:szCs w:val="24"/>
        </w:rPr>
        <w:t>s</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tolerances and wishes.</w:t>
      </w:r>
    </w:p>
    <w:p w:rsidR="00950144" w:rsidRDefault="00950144" w:rsidP="00950144">
      <w:pPr>
        <w:pStyle w:val="ListParagraph"/>
        <w:numPr>
          <w:ilvl w:val="0"/>
          <w:numId w:val="114"/>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Radiotherapy.</w:t>
      </w:r>
    </w:p>
    <w:p w:rsidR="00950144" w:rsidRDefault="00950144" w:rsidP="001E3A38">
      <w:pPr>
        <w:pStyle w:val="ListParagraph"/>
        <w:numPr>
          <w:ilvl w:val="0"/>
          <w:numId w:val="120"/>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Is given post-operatively to all patients who undergo breast</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conservation surgery and reduces recurrence rates from ~35% to</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10</w:t>
      </w:r>
      <w:r w:rsidRPr="00950144">
        <w:rPr>
          <w:rFonts w:asciiTheme="majorBidi" w:eastAsia="AGaramondPro-Regular" w:hAnsiTheme="majorBidi" w:cstheme="majorBidi" w:hint="eastAsia"/>
          <w:sz w:val="24"/>
          <w:szCs w:val="24"/>
        </w:rPr>
        <w:t>–</w:t>
      </w:r>
      <w:r w:rsidRPr="00950144">
        <w:rPr>
          <w:rFonts w:asciiTheme="majorBidi" w:eastAsia="AGaramondPro-Regular" w:hAnsiTheme="majorBidi" w:cstheme="majorBidi"/>
          <w:sz w:val="24"/>
          <w:szCs w:val="24"/>
        </w:rPr>
        <w:t>12%.</w:t>
      </w:r>
    </w:p>
    <w:p w:rsidR="00950144" w:rsidRDefault="00950144" w:rsidP="001E3A38">
      <w:pPr>
        <w:pStyle w:val="ListParagraph"/>
        <w:numPr>
          <w:ilvl w:val="0"/>
          <w:numId w:val="120"/>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Post-mastectomy radiotherapy is required in ~20% of cases if the</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tumour is high grade, heavily node positive or in large or</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inflammatory cancers.</w:t>
      </w:r>
    </w:p>
    <w:p w:rsidR="00950144" w:rsidRDefault="00950144" w:rsidP="001E3A38">
      <w:pPr>
        <w:pStyle w:val="ListParagraph"/>
        <w:numPr>
          <w:ilvl w:val="0"/>
          <w:numId w:val="120"/>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Radiation is given every day for 3</w:t>
      </w:r>
      <w:r w:rsidRPr="00950144">
        <w:rPr>
          <w:rFonts w:asciiTheme="majorBidi" w:eastAsia="AGaramondPro-Regular" w:hAnsiTheme="majorBidi" w:cstheme="majorBidi" w:hint="eastAsia"/>
          <w:sz w:val="24"/>
          <w:szCs w:val="24"/>
        </w:rPr>
        <w:t>–</w:t>
      </w:r>
      <w:r w:rsidRPr="00950144">
        <w:rPr>
          <w:rFonts w:asciiTheme="majorBidi" w:eastAsia="AGaramondPro-Regular" w:hAnsiTheme="majorBidi" w:cstheme="majorBidi"/>
          <w:sz w:val="24"/>
          <w:szCs w:val="24"/>
        </w:rPr>
        <w:t>5 weeks.</w:t>
      </w:r>
    </w:p>
    <w:p w:rsidR="00950144" w:rsidRPr="00950144" w:rsidRDefault="00950144" w:rsidP="001E3A38">
      <w:pPr>
        <w:pStyle w:val="ListParagraph"/>
        <w:numPr>
          <w:ilvl w:val="0"/>
          <w:numId w:val="120"/>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Side effects include fatigue, local skin irritation, oedema and pain.</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There is ~1 in 1000 risk of radiation-induced cancer at 5</w:t>
      </w:r>
      <w:r w:rsidRPr="00950144">
        <w:rPr>
          <w:rFonts w:asciiTheme="majorBidi" w:eastAsia="AGaramondPro-Regular" w:hAnsiTheme="majorBidi" w:cstheme="majorBidi" w:hint="eastAsia"/>
          <w:sz w:val="24"/>
          <w:szCs w:val="24"/>
        </w:rPr>
        <w:t>–</w:t>
      </w:r>
      <w:r w:rsidRPr="00950144">
        <w:rPr>
          <w:rFonts w:asciiTheme="majorBidi" w:eastAsia="AGaramondPro-Regular" w:hAnsiTheme="majorBidi" w:cstheme="majorBidi"/>
          <w:sz w:val="24"/>
          <w:szCs w:val="24"/>
        </w:rPr>
        <w:t>15 years.</w:t>
      </w:r>
    </w:p>
    <w:p w:rsidR="00950144" w:rsidRDefault="00950144" w:rsidP="00950144">
      <w:pPr>
        <w:pStyle w:val="ListParagraph"/>
        <w:autoSpaceDE w:val="0"/>
        <w:autoSpaceDN w:val="0"/>
        <w:bidi w:val="0"/>
        <w:adjustRightInd w:val="0"/>
        <w:spacing w:after="0" w:line="240" w:lineRule="auto"/>
        <w:rPr>
          <w:rFonts w:asciiTheme="majorBidi" w:eastAsia="AGaramondPro-Regular" w:hAnsiTheme="majorBidi" w:cstheme="majorBidi"/>
          <w:sz w:val="24"/>
          <w:szCs w:val="24"/>
        </w:rPr>
      </w:pPr>
    </w:p>
    <w:p w:rsidR="00950144" w:rsidRDefault="00950144" w:rsidP="00950144">
      <w:pPr>
        <w:autoSpaceDE w:val="0"/>
        <w:autoSpaceDN w:val="0"/>
        <w:bidi w:val="0"/>
        <w:adjustRightInd w:val="0"/>
        <w:spacing w:after="0" w:line="240" w:lineRule="auto"/>
        <w:jc w:val="center"/>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drawing>
          <wp:inline distT="0" distB="0" distL="0" distR="0">
            <wp:extent cx="4686300" cy="3733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3733800"/>
                    </a:xfrm>
                    <a:prstGeom prst="rect">
                      <a:avLst/>
                    </a:prstGeom>
                    <a:noFill/>
                    <a:ln>
                      <a:noFill/>
                    </a:ln>
                  </pic:spPr>
                </pic:pic>
              </a:graphicData>
            </a:graphic>
          </wp:inline>
        </w:drawing>
      </w:r>
    </w:p>
    <w:p w:rsidR="00950144" w:rsidRDefault="00950144" w:rsidP="00950144">
      <w:pPr>
        <w:autoSpaceDE w:val="0"/>
        <w:autoSpaceDN w:val="0"/>
        <w:bidi w:val="0"/>
        <w:adjustRightInd w:val="0"/>
        <w:spacing w:after="0" w:line="240" w:lineRule="auto"/>
        <w:jc w:val="center"/>
        <w:rPr>
          <w:rFonts w:asciiTheme="majorBidi" w:eastAsia="AGaramondPro-Regular" w:hAnsiTheme="majorBidi" w:cstheme="majorBidi"/>
          <w:sz w:val="24"/>
          <w:szCs w:val="24"/>
        </w:rPr>
      </w:pPr>
    </w:p>
    <w:p w:rsidR="00950144" w:rsidRDefault="00950144" w:rsidP="00950144">
      <w:pPr>
        <w:autoSpaceDE w:val="0"/>
        <w:autoSpaceDN w:val="0"/>
        <w:bidi w:val="0"/>
        <w:adjustRightInd w:val="0"/>
        <w:spacing w:after="0" w:line="240" w:lineRule="auto"/>
        <w:jc w:val="center"/>
        <w:rPr>
          <w:rFonts w:asciiTheme="majorBidi" w:eastAsia="AGaramondPro-Regular" w:hAnsiTheme="majorBidi" w:cstheme="majorBidi"/>
          <w:sz w:val="24"/>
          <w:szCs w:val="24"/>
        </w:rPr>
      </w:pPr>
    </w:p>
    <w:p w:rsidR="00950144" w:rsidRDefault="00950144" w:rsidP="00950144">
      <w:pPr>
        <w:autoSpaceDE w:val="0"/>
        <w:autoSpaceDN w:val="0"/>
        <w:bidi w:val="0"/>
        <w:adjustRightInd w:val="0"/>
        <w:spacing w:after="0" w:line="240" w:lineRule="auto"/>
        <w:jc w:val="center"/>
        <w:rPr>
          <w:rFonts w:asciiTheme="majorBidi" w:eastAsia="AGaramondPro-Regular" w:hAnsiTheme="majorBidi" w:cstheme="majorBidi"/>
          <w:sz w:val="24"/>
          <w:szCs w:val="24"/>
        </w:rPr>
      </w:pPr>
    </w:p>
    <w:p w:rsidR="00950144" w:rsidRDefault="00950144" w:rsidP="00950144">
      <w:pPr>
        <w:autoSpaceDE w:val="0"/>
        <w:autoSpaceDN w:val="0"/>
        <w:bidi w:val="0"/>
        <w:adjustRightInd w:val="0"/>
        <w:spacing w:after="0" w:line="240" w:lineRule="auto"/>
        <w:jc w:val="center"/>
        <w:rPr>
          <w:rFonts w:asciiTheme="majorBidi" w:eastAsia="AGaramondPro-Regular" w:hAnsiTheme="majorBidi" w:cstheme="majorBidi"/>
          <w:sz w:val="24"/>
          <w:szCs w:val="24"/>
        </w:rPr>
      </w:pPr>
    </w:p>
    <w:p w:rsidR="00CA67E0" w:rsidRDefault="00CA67E0" w:rsidP="00CA67E0">
      <w:pPr>
        <w:autoSpaceDE w:val="0"/>
        <w:autoSpaceDN w:val="0"/>
        <w:bidi w:val="0"/>
        <w:adjustRightInd w:val="0"/>
        <w:spacing w:after="0" w:line="240" w:lineRule="auto"/>
        <w:jc w:val="center"/>
        <w:rPr>
          <w:rFonts w:asciiTheme="majorBidi" w:eastAsia="AGaramondPro-Regular" w:hAnsiTheme="majorBidi" w:cstheme="majorBidi"/>
          <w:sz w:val="24"/>
          <w:szCs w:val="24"/>
        </w:rPr>
      </w:pPr>
    </w:p>
    <w:p w:rsidR="00950144" w:rsidRDefault="00950144" w:rsidP="001E3A38">
      <w:pPr>
        <w:pStyle w:val="ListParagraph"/>
        <w:numPr>
          <w:ilvl w:val="0"/>
          <w:numId w:val="123"/>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lastRenderedPageBreak/>
        <w:t>Chemotherapy.</w:t>
      </w:r>
    </w:p>
    <w:p w:rsidR="002278B9" w:rsidRDefault="00950144" w:rsidP="001E3A38">
      <w:pPr>
        <w:pStyle w:val="ListParagraph"/>
        <w:numPr>
          <w:ilvl w:val="0"/>
          <w:numId w:val="124"/>
        </w:numPr>
        <w:autoSpaceDE w:val="0"/>
        <w:autoSpaceDN w:val="0"/>
        <w:bidi w:val="0"/>
        <w:adjustRightInd w:val="0"/>
        <w:spacing w:after="0" w:line="240" w:lineRule="auto"/>
        <w:rPr>
          <w:rFonts w:asciiTheme="majorBidi" w:eastAsia="AGaramondPro-Regular" w:hAnsiTheme="majorBidi" w:cstheme="majorBidi"/>
          <w:sz w:val="24"/>
          <w:szCs w:val="24"/>
        </w:rPr>
      </w:pPr>
      <w:r w:rsidRPr="00950144">
        <w:rPr>
          <w:rFonts w:asciiTheme="majorBidi" w:eastAsia="AGaramondPro-Regular" w:hAnsiTheme="majorBidi" w:cstheme="majorBidi"/>
          <w:sz w:val="24"/>
          <w:szCs w:val="24"/>
        </w:rPr>
        <w:t>Is given post-operatively to patients with aggressive tumours, in</w:t>
      </w:r>
      <w:r>
        <w:rPr>
          <w:rFonts w:asciiTheme="majorBidi" w:eastAsia="AGaramondPro-Regular" w:hAnsiTheme="majorBidi" w:cstheme="majorBidi"/>
          <w:sz w:val="24"/>
          <w:szCs w:val="24"/>
        </w:rPr>
        <w:t xml:space="preserve"> </w:t>
      </w:r>
      <w:r w:rsidRPr="00950144">
        <w:rPr>
          <w:rFonts w:asciiTheme="majorBidi" w:eastAsia="AGaramondPro-Regular" w:hAnsiTheme="majorBidi" w:cstheme="majorBidi"/>
          <w:sz w:val="24"/>
          <w:szCs w:val="24"/>
        </w:rPr>
        <w:t>particular to patients with:</w:t>
      </w:r>
    </w:p>
    <w:p w:rsidR="002278B9" w:rsidRDefault="00950144" w:rsidP="001E3A38">
      <w:pPr>
        <w:pStyle w:val="ListParagraph"/>
        <w:numPr>
          <w:ilvl w:val="0"/>
          <w:numId w:val="125"/>
        </w:numPr>
        <w:autoSpaceDE w:val="0"/>
        <w:autoSpaceDN w:val="0"/>
        <w:bidi w:val="0"/>
        <w:adjustRightInd w:val="0"/>
        <w:spacing w:after="0" w:line="240" w:lineRule="auto"/>
        <w:rPr>
          <w:rFonts w:asciiTheme="majorBidi" w:eastAsia="AGaramondPro-Regular" w:hAnsiTheme="majorBidi" w:cstheme="majorBidi"/>
          <w:sz w:val="24"/>
          <w:szCs w:val="24"/>
        </w:rPr>
      </w:pPr>
      <w:r w:rsidRPr="002278B9">
        <w:rPr>
          <w:rFonts w:asciiTheme="majorBidi" w:eastAsia="AGaramondPro-Regular" w:hAnsiTheme="majorBidi" w:cstheme="majorBidi"/>
          <w:sz w:val="24"/>
          <w:szCs w:val="24"/>
        </w:rPr>
        <w:t>young age;</w:t>
      </w:r>
    </w:p>
    <w:p w:rsidR="002278B9" w:rsidRDefault="00950144" w:rsidP="001E3A38">
      <w:pPr>
        <w:pStyle w:val="ListParagraph"/>
        <w:numPr>
          <w:ilvl w:val="0"/>
          <w:numId w:val="125"/>
        </w:numPr>
        <w:autoSpaceDE w:val="0"/>
        <w:autoSpaceDN w:val="0"/>
        <w:bidi w:val="0"/>
        <w:adjustRightInd w:val="0"/>
        <w:spacing w:after="0" w:line="240" w:lineRule="auto"/>
        <w:rPr>
          <w:rFonts w:asciiTheme="majorBidi" w:eastAsia="AGaramondPro-Regular" w:hAnsiTheme="majorBidi" w:cstheme="majorBidi"/>
          <w:sz w:val="24"/>
          <w:szCs w:val="24"/>
        </w:rPr>
      </w:pPr>
      <w:r w:rsidRPr="002278B9">
        <w:rPr>
          <w:rFonts w:asciiTheme="majorBidi" w:eastAsia="AGaramondPro-Regular" w:hAnsiTheme="majorBidi" w:cstheme="majorBidi"/>
          <w:sz w:val="24"/>
          <w:szCs w:val="24"/>
        </w:rPr>
        <w:t xml:space="preserve">high </w:t>
      </w:r>
      <w:r w:rsidR="00912AA3" w:rsidRPr="002278B9">
        <w:rPr>
          <w:rFonts w:asciiTheme="majorBidi" w:eastAsia="AGaramondPro-Regular" w:hAnsiTheme="majorBidi" w:cstheme="majorBidi"/>
          <w:sz w:val="24"/>
          <w:szCs w:val="24"/>
        </w:rPr>
        <w:t>tumor</w:t>
      </w:r>
      <w:r w:rsidRPr="002278B9">
        <w:rPr>
          <w:rFonts w:asciiTheme="majorBidi" w:eastAsia="AGaramondPro-Regular" w:hAnsiTheme="majorBidi" w:cstheme="majorBidi"/>
          <w:sz w:val="24"/>
          <w:szCs w:val="24"/>
        </w:rPr>
        <w:t xml:space="preserve"> grade, node positive, or large primary cancer;</w:t>
      </w:r>
    </w:p>
    <w:p w:rsidR="002278B9" w:rsidRDefault="00950144" w:rsidP="001E3A38">
      <w:pPr>
        <w:pStyle w:val="ListParagraph"/>
        <w:numPr>
          <w:ilvl w:val="0"/>
          <w:numId w:val="125"/>
        </w:numPr>
        <w:autoSpaceDE w:val="0"/>
        <w:autoSpaceDN w:val="0"/>
        <w:bidi w:val="0"/>
        <w:adjustRightInd w:val="0"/>
        <w:spacing w:after="0" w:line="240" w:lineRule="auto"/>
        <w:rPr>
          <w:rFonts w:asciiTheme="majorBidi" w:eastAsia="AGaramondPro-Regular" w:hAnsiTheme="majorBidi" w:cstheme="majorBidi"/>
          <w:sz w:val="24"/>
          <w:szCs w:val="24"/>
        </w:rPr>
      </w:pPr>
      <w:r w:rsidRPr="002278B9">
        <w:rPr>
          <w:rFonts w:asciiTheme="majorBidi" w:eastAsia="AGaramondPro-Regular" w:hAnsiTheme="majorBidi" w:cstheme="majorBidi"/>
          <w:sz w:val="24"/>
          <w:szCs w:val="24"/>
        </w:rPr>
        <w:t>ER negative cancers;</w:t>
      </w:r>
    </w:p>
    <w:p w:rsidR="002278B9" w:rsidRDefault="00950144" w:rsidP="001E3A38">
      <w:pPr>
        <w:pStyle w:val="ListParagraph"/>
        <w:numPr>
          <w:ilvl w:val="0"/>
          <w:numId w:val="125"/>
        </w:numPr>
        <w:autoSpaceDE w:val="0"/>
        <w:autoSpaceDN w:val="0"/>
        <w:bidi w:val="0"/>
        <w:adjustRightInd w:val="0"/>
        <w:spacing w:after="0" w:line="240" w:lineRule="auto"/>
        <w:rPr>
          <w:rFonts w:asciiTheme="majorBidi" w:eastAsia="AGaramondPro-Regular" w:hAnsiTheme="majorBidi" w:cstheme="majorBidi"/>
          <w:sz w:val="24"/>
          <w:szCs w:val="24"/>
        </w:rPr>
      </w:pPr>
      <w:r w:rsidRPr="002278B9">
        <w:rPr>
          <w:rFonts w:asciiTheme="majorBidi" w:eastAsia="AGaramondPro-Regular" w:hAnsiTheme="majorBidi" w:cstheme="majorBidi"/>
          <w:sz w:val="24"/>
          <w:szCs w:val="24"/>
        </w:rPr>
        <w:t>HER-2 positive cancers;</w:t>
      </w:r>
    </w:p>
    <w:p w:rsidR="002278B9" w:rsidRDefault="00912AA3" w:rsidP="001E3A38">
      <w:pPr>
        <w:pStyle w:val="ListParagraph"/>
        <w:numPr>
          <w:ilvl w:val="0"/>
          <w:numId w:val="125"/>
        </w:numPr>
        <w:autoSpaceDE w:val="0"/>
        <w:autoSpaceDN w:val="0"/>
        <w:bidi w:val="0"/>
        <w:adjustRightInd w:val="0"/>
        <w:spacing w:after="0" w:line="240" w:lineRule="auto"/>
        <w:rPr>
          <w:rFonts w:asciiTheme="majorBidi" w:eastAsia="AGaramondPro-Regular" w:hAnsiTheme="majorBidi" w:cstheme="majorBidi"/>
          <w:sz w:val="24"/>
          <w:szCs w:val="24"/>
        </w:rPr>
      </w:pPr>
      <w:r w:rsidRPr="002278B9">
        <w:rPr>
          <w:rFonts w:asciiTheme="majorBidi" w:eastAsia="AGaramondPro-Regular" w:hAnsiTheme="majorBidi" w:cstheme="majorBidi"/>
          <w:sz w:val="24"/>
          <w:szCs w:val="24"/>
        </w:rPr>
        <w:t>Triple</w:t>
      </w:r>
      <w:r w:rsidR="00950144" w:rsidRPr="002278B9">
        <w:rPr>
          <w:rFonts w:asciiTheme="majorBidi" w:eastAsia="AGaramondPro-Regular" w:hAnsiTheme="majorBidi" w:cstheme="majorBidi"/>
          <w:sz w:val="24"/>
          <w:szCs w:val="24"/>
        </w:rPr>
        <w:t xml:space="preserve"> negative cancers.</w:t>
      </w:r>
    </w:p>
    <w:p w:rsidR="002278B9" w:rsidRDefault="00950144" w:rsidP="001E3A38">
      <w:pPr>
        <w:pStyle w:val="ListParagraph"/>
        <w:numPr>
          <w:ilvl w:val="0"/>
          <w:numId w:val="124"/>
        </w:numPr>
        <w:autoSpaceDE w:val="0"/>
        <w:autoSpaceDN w:val="0"/>
        <w:bidi w:val="0"/>
        <w:adjustRightInd w:val="0"/>
        <w:spacing w:after="0" w:line="240" w:lineRule="auto"/>
        <w:rPr>
          <w:rFonts w:asciiTheme="majorBidi" w:eastAsia="AGaramondPro-Regular" w:hAnsiTheme="majorBidi" w:cstheme="majorBidi"/>
          <w:sz w:val="24"/>
          <w:szCs w:val="24"/>
        </w:rPr>
      </w:pPr>
      <w:r w:rsidRPr="002278B9">
        <w:rPr>
          <w:rFonts w:asciiTheme="majorBidi" w:eastAsia="AGaramondPro-Regular" w:hAnsiTheme="majorBidi" w:cstheme="majorBidi"/>
          <w:sz w:val="24"/>
          <w:szCs w:val="24"/>
        </w:rPr>
        <w:t>Side effects include mucocutaneous ulceration, nausea, vomiting,</w:t>
      </w:r>
      <w:r w:rsidR="002278B9">
        <w:rPr>
          <w:rFonts w:asciiTheme="majorBidi" w:eastAsia="AGaramondPro-Regular" w:hAnsiTheme="majorBidi" w:cstheme="majorBidi"/>
          <w:sz w:val="24"/>
          <w:szCs w:val="24"/>
        </w:rPr>
        <w:t xml:space="preserve"> </w:t>
      </w:r>
      <w:r w:rsidRPr="002278B9">
        <w:rPr>
          <w:rFonts w:asciiTheme="majorBidi" w:eastAsia="AGaramondPro-Regular" w:hAnsiTheme="majorBidi" w:cstheme="majorBidi"/>
          <w:sz w:val="24"/>
          <w:szCs w:val="24"/>
        </w:rPr>
        <w:t>diarrhoea, hair loss and fatigue.</w:t>
      </w:r>
    </w:p>
    <w:p w:rsidR="00A45B5E" w:rsidRDefault="00950144" w:rsidP="001E3A38">
      <w:pPr>
        <w:pStyle w:val="ListParagraph"/>
        <w:numPr>
          <w:ilvl w:val="0"/>
          <w:numId w:val="124"/>
        </w:numPr>
        <w:autoSpaceDE w:val="0"/>
        <w:autoSpaceDN w:val="0"/>
        <w:bidi w:val="0"/>
        <w:adjustRightInd w:val="0"/>
        <w:spacing w:after="0" w:line="240" w:lineRule="auto"/>
        <w:rPr>
          <w:rFonts w:asciiTheme="majorBidi" w:eastAsia="AGaramondPro-Regular" w:hAnsiTheme="majorBidi" w:cstheme="majorBidi"/>
          <w:sz w:val="24"/>
          <w:szCs w:val="24"/>
        </w:rPr>
      </w:pPr>
      <w:r w:rsidRPr="002278B9">
        <w:rPr>
          <w:rFonts w:asciiTheme="majorBidi" w:eastAsia="AGaramondPro-Regular" w:hAnsiTheme="majorBidi" w:cstheme="majorBidi"/>
          <w:sz w:val="24"/>
          <w:szCs w:val="24"/>
        </w:rPr>
        <w:t>May be associated with more serious complications, such as</w:t>
      </w:r>
      <w:r w:rsidR="002278B9">
        <w:rPr>
          <w:rFonts w:asciiTheme="majorBidi" w:eastAsia="AGaramondPro-Regular" w:hAnsiTheme="majorBidi" w:cstheme="majorBidi"/>
          <w:sz w:val="24"/>
          <w:szCs w:val="24"/>
        </w:rPr>
        <w:t xml:space="preserve"> </w:t>
      </w:r>
      <w:r w:rsidRPr="002278B9">
        <w:rPr>
          <w:rFonts w:asciiTheme="majorBidi" w:eastAsia="AGaramondPro-Regular" w:hAnsiTheme="majorBidi" w:cstheme="majorBidi"/>
          <w:sz w:val="24"/>
          <w:szCs w:val="24"/>
        </w:rPr>
        <w:t>neutropenic sepsis and bleeding as a result of bone marrow</w:t>
      </w:r>
      <w:r w:rsidR="002278B9">
        <w:rPr>
          <w:rFonts w:asciiTheme="majorBidi" w:eastAsia="AGaramondPro-Regular" w:hAnsiTheme="majorBidi" w:cstheme="majorBidi"/>
          <w:sz w:val="24"/>
          <w:szCs w:val="24"/>
        </w:rPr>
        <w:t xml:space="preserve"> </w:t>
      </w:r>
      <w:r w:rsidRPr="002278B9">
        <w:rPr>
          <w:rFonts w:asciiTheme="majorBidi" w:eastAsia="AGaramondPro-Regular" w:hAnsiTheme="majorBidi" w:cstheme="majorBidi"/>
          <w:sz w:val="24"/>
          <w:szCs w:val="24"/>
        </w:rPr>
        <w:t>suppression.</w:t>
      </w:r>
    </w:p>
    <w:p w:rsidR="00A45B5E" w:rsidRDefault="00950144" w:rsidP="001E3A38">
      <w:pPr>
        <w:pStyle w:val="ListParagraph"/>
        <w:numPr>
          <w:ilvl w:val="0"/>
          <w:numId w:val="124"/>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May also result in infertility (from premature ovarian failure),</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increased risk of osteoporosis and cardiovascular disease.</w:t>
      </w:r>
    </w:p>
    <w:p w:rsidR="00950144" w:rsidRPr="00A45B5E" w:rsidRDefault="00950144" w:rsidP="001E3A38">
      <w:pPr>
        <w:pStyle w:val="ListParagraph"/>
        <w:numPr>
          <w:ilvl w:val="0"/>
          <w:numId w:val="124"/>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Common agents include a combination of anthracyclines (e.g.</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doxorubicin), cyclophosphamides and taxanes.</w:t>
      </w:r>
    </w:p>
    <w:p w:rsidR="00A45B5E" w:rsidRDefault="00950144" w:rsidP="001E3A38">
      <w:pPr>
        <w:pStyle w:val="ListParagraph"/>
        <w:numPr>
          <w:ilvl w:val="0"/>
          <w:numId w:val="123"/>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Adjuvant anti-oestrogen therapy.</w:t>
      </w:r>
    </w:p>
    <w:p w:rsidR="00A45B5E" w:rsidRDefault="00950144" w:rsidP="001E3A38">
      <w:pPr>
        <w:pStyle w:val="ListParagraph"/>
        <w:numPr>
          <w:ilvl w:val="0"/>
          <w:numId w:val="126"/>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ER receptor status is determined for all breast cancers and if positive,</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patients are treated with anti-oestrogen therapy.</w:t>
      </w:r>
    </w:p>
    <w:p w:rsidR="00A45B5E" w:rsidRDefault="00950144" w:rsidP="001E3A38">
      <w:pPr>
        <w:pStyle w:val="ListParagraph"/>
        <w:numPr>
          <w:ilvl w:val="0"/>
          <w:numId w:val="126"/>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Tamoxifen is used in pre-menopausal women for a period of 5 years.</w:t>
      </w:r>
    </w:p>
    <w:p w:rsidR="00A45B5E" w:rsidRDefault="00950144" w:rsidP="001E3A38">
      <w:pPr>
        <w:pStyle w:val="ListParagraph"/>
        <w:numPr>
          <w:ilvl w:val="0"/>
          <w:numId w:val="127"/>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It is a selective oestrogen receptor modulator and has an ER</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antagonist effect on breast cancer cells but an ER agonist effect on</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endometrial cells and bone.</w:t>
      </w:r>
    </w:p>
    <w:p w:rsidR="00A45B5E" w:rsidRDefault="00950144" w:rsidP="001E3A38">
      <w:pPr>
        <w:pStyle w:val="ListParagraph"/>
        <w:numPr>
          <w:ilvl w:val="0"/>
          <w:numId w:val="127"/>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Side effects include hot flushes, which are common, and a small</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increased risk of endometrial cancer from 1:100 000 to 2:100 000).</w:t>
      </w:r>
    </w:p>
    <w:p w:rsidR="00A45B5E" w:rsidRDefault="00950144" w:rsidP="001E3A38">
      <w:pPr>
        <w:pStyle w:val="ListParagraph"/>
        <w:numPr>
          <w:ilvl w:val="0"/>
          <w:numId w:val="127"/>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It has a bone density protective effect.</w:t>
      </w:r>
    </w:p>
    <w:p w:rsidR="00A45B5E" w:rsidRDefault="00950144" w:rsidP="001E3A38">
      <w:pPr>
        <w:pStyle w:val="ListParagraph"/>
        <w:numPr>
          <w:ilvl w:val="0"/>
          <w:numId w:val="128"/>
        </w:numPr>
        <w:autoSpaceDE w:val="0"/>
        <w:autoSpaceDN w:val="0"/>
        <w:bidi w:val="0"/>
        <w:adjustRightInd w:val="0"/>
        <w:spacing w:after="0" w:line="240" w:lineRule="auto"/>
        <w:ind w:left="1134" w:firstLine="0"/>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Aromatase inhibitors (e.g. Arimidex, Letrozole, Exemestane) are used</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in post-menopausal women, again for 5 years.</w:t>
      </w:r>
    </w:p>
    <w:p w:rsidR="00A45B5E" w:rsidRDefault="00950144" w:rsidP="001E3A38">
      <w:pPr>
        <w:pStyle w:val="ListParagraph"/>
        <w:numPr>
          <w:ilvl w:val="0"/>
          <w:numId w:val="129"/>
        </w:numPr>
        <w:autoSpaceDE w:val="0"/>
        <w:autoSpaceDN w:val="0"/>
        <w:bidi w:val="0"/>
        <w:adjustRightInd w:val="0"/>
        <w:spacing w:after="0" w:line="240" w:lineRule="auto"/>
        <w:ind w:hanging="11"/>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These drugs block the peripheral conversion of androgens to</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oestrogens, the main source of oestrogen in post-menopausal</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women. Oestrogen levels are thereby reduced to very low levels.</w:t>
      </w:r>
    </w:p>
    <w:p w:rsidR="00950144" w:rsidRDefault="00950144" w:rsidP="001E3A38">
      <w:pPr>
        <w:pStyle w:val="ListParagraph"/>
        <w:numPr>
          <w:ilvl w:val="0"/>
          <w:numId w:val="129"/>
        </w:numPr>
        <w:autoSpaceDE w:val="0"/>
        <w:autoSpaceDN w:val="0"/>
        <w:bidi w:val="0"/>
        <w:adjustRightInd w:val="0"/>
        <w:spacing w:after="0" w:line="240" w:lineRule="auto"/>
        <w:ind w:hanging="11"/>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Side effects include hot flushes, joint pains and an increased risk of</w:t>
      </w:r>
      <w:r w:rsidR="00A45B5E">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osteoporosis (bone density scans are required during therapy).</w:t>
      </w:r>
    </w:p>
    <w:p w:rsidR="00A45B5E" w:rsidRDefault="00A45B5E" w:rsidP="001E3A38">
      <w:pPr>
        <w:pStyle w:val="ListParagraph"/>
        <w:numPr>
          <w:ilvl w:val="0"/>
          <w:numId w:val="123"/>
        </w:numPr>
        <w:autoSpaceDE w:val="0"/>
        <w:autoSpaceDN w:val="0"/>
        <w:bidi w:val="0"/>
        <w:adjustRightInd w:val="0"/>
        <w:spacing w:after="0" w:line="240" w:lineRule="auto"/>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Adjuvant Anti-HER-2 directed therapy.</w:t>
      </w:r>
    </w:p>
    <w:p w:rsidR="00A45B5E" w:rsidRDefault="00A45B5E" w:rsidP="001E3A38">
      <w:pPr>
        <w:pStyle w:val="ListParagraph"/>
        <w:numPr>
          <w:ilvl w:val="0"/>
          <w:numId w:val="128"/>
        </w:numPr>
        <w:autoSpaceDE w:val="0"/>
        <w:autoSpaceDN w:val="0"/>
        <w:bidi w:val="0"/>
        <w:adjustRightInd w:val="0"/>
        <w:spacing w:after="0" w:line="240" w:lineRule="auto"/>
        <w:ind w:left="1134" w:firstLine="0"/>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HER-2 (epidermal growth factor, EGFR-2) receptor is expressed in</w:t>
      </w:r>
      <w:r>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hint="eastAsia"/>
          <w:sz w:val="24"/>
          <w:szCs w:val="24"/>
        </w:rPr>
        <w:t>⅓</w:t>
      </w:r>
      <w:r w:rsidRPr="00A45B5E">
        <w:rPr>
          <w:rFonts w:asciiTheme="majorBidi" w:eastAsia="AGaramondPro-Regular" w:hAnsiTheme="majorBidi" w:cstheme="majorBidi"/>
          <w:sz w:val="24"/>
          <w:szCs w:val="24"/>
        </w:rPr>
        <w:t xml:space="preserve"> of breast cancers and is a poor prognostic factor.</w:t>
      </w:r>
    </w:p>
    <w:p w:rsidR="00A45B5E" w:rsidRDefault="00A45B5E" w:rsidP="001E3A38">
      <w:pPr>
        <w:pStyle w:val="ListParagraph"/>
        <w:numPr>
          <w:ilvl w:val="0"/>
          <w:numId w:val="128"/>
        </w:numPr>
        <w:autoSpaceDE w:val="0"/>
        <w:autoSpaceDN w:val="0"/>
        <w:bidi w:val="0"/>
        <w:adjustRightInd w:val="0"/>
        <w:spacing w:after="0" w:line="240" w:lineRule="auto"/>
        <w:ind w:left="1134" w:firstLine="0"/>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Trastuzumab (HerceptinR) is a monoclonal antibody that binds to</w:t>
      </w:r>
      <w:r>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 xml:space="preserve">HER-2 and reduces </w:t>
      </w:r>
      <w:r w:rsidR="00912AA3" w:rsidRPr="00A45B5E">
        <w:rPr>
          <w:rFonts w:asciiTheme="majorBidi" w:eastAsia="AGaramondPro-Regular" w:hAnsiTheme="majorBidi" w:cstheme="majorBidi"/>
          <w:sz w:val="24"/>
          <w:szCs w:val="24"/>
        </w:rPr>
        <w:t>tumors</w:t>
      </w:r>
      <w:r w:rsidRPr="00A45B5E">
        <w:rPr>
          <w:rFonts w:asciiTheme="majorBidi" w:eastAsia="AGaramondPro-Regular" w:hAnsiTheme="majorBidi" w:cstheme="majorBidi"/>
          <w:sz w:val="24"/>
          <w:szCs w:val="24"/>
        </w:rPr>
        <w:t xml:space="preserve"> growth.</w:t>
      </w:r>
    </w:p>
    <w:p w:rsidR="00A45B5E" w:rsidRDefault="00A45B5E" w:rsidP="001E3A38">
      <w:pPr>
        <w:pStyle w:val="ListParagraph"/>
        <w:numPr>
          <w:ilvl w:val="0"/>
          <w:numId w:val="128"/>
        </w:numPr>
        <w:autoSpaceDE w:val="0"/>
        <w:autoSpaceDN w:val="0"/>
        <w:bidi w:val="0"/>
        <w:adjustRightInd w:val="0"/>
        <w:spacing w:after="0" w:line="240" w:lineRule="auto"/>
        <w:ind w:left="1134" w:firstLine="0"/>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Treatment with trastuzumab is for 12 months in patients with HER-2</w:t>
      </w:r>
      <w:r>
        <w:rPr>
          <w:rFonts w:asciiTheme="majorBidi" w:eastAsia="AGaramondPro-Regular" w:hAnsiTheme="majorBidi" w:cstheme="majorBidi"/>
          <w:sz w:val="24"/>
          <w:szCs w:val="24"/>
        </w:rPr>
        <w:t xml:space="preserve"> </w:t>
      </w:r>
      <w:r w:rsidRPr="00A45B5E">
        <w:rPr>
          <w:rFonts w:asciiTheme="majorBidi" w:eastAsia="AGaramondPro-Regular" w:hAnsiTheme="majorBidi" w:cstheme="majorBidi"/>
          <w:sz w:val="24"/>
          <w:szCs w:val="24"/>
        </w:rPr>
        <w:t xml:space="preserve">positive </w:t>
      </w:r>
      <w:r w:rsidR="00912AA3" w:rsidRPr="00A45B5E">
        <w:rPr>
          <w:rFonts w:asciiTheme="majorBidi" w:eastAsia="AGaramondPro-Regular" w:hAnsiTheme="majorBidi" w:cstheme="majorBidi"/>
          <w:sz w:val="24"/>
          <w:szCs w:val="24"/>
        </w:rPr>
        <w:t>tumors</w:t>
      </w:r>
      <w:r w:rsidRPr="00A45B5E">
        <w:rPr>
          <w:rFonts w:asciiTheme="majorBidi" w:eastAsia="AGaramondPro-Regular" w:hAnsiTheme="majorBidi" w:cstheme="majorBidi"/>
          <w:sz w:val="24"/>
          <w:szCs w:val="24"/>
        </w:rPr>
        <w:t>.</w:t>
      </w: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646AF1" w:rsidRPr="003826DB" w:rsidRDefault="00646AF1" w:rsidP="00646AF1">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r w:rsidRPr="003826DB">
        <w:rPr>
          <w:rFonts w:asciiTheme="majorBidi" w:eastAsia="AGaramondPro-Regular" w:hAnsiTheme="majorBidi" w:cstheme="majorBidi"/>
          <w:b/>
          <w:bCs/>
          <w:i/>
          <w:iCs/>
          <w:sz w:val="52"/>
          <w:szCs w:val="52"/>
        </w:rPr>
        <w:lastRenderedPageBreak/>
        <w:t>Hernia</w:t>
      </w:r>
    </w:p>
    <w:p w:rsidR="00646AF1" w:rsidRPr="00646AF1" w:rsidRDefault="00646AF1" w:rsidP="00646AF1">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646AF1">
        <w:rPr>
          <w:rFonts w:asciiTheme="majorBidi" w:eastAsia="AGaramondPro-Regular" w:hAnsiTheme="majorBidi" w:cstheme="majorBidi"/>
          <w:b/>
          <w:bCs/>
          <w:i/>
          <w:iCs/>
          <w:sz w:val="28"/>
          <w:szCs w:val="28"/>
        </w:rPr>
        <w:t>Definition</w:t>
      </w:r>
      <w:r w:rsidRPr="00646AF1">
        <w:rPr>
          <w:rFonts w:asciiTheme="majorBidi" w:eastAsia="AGaramondPro-Regular" w:hAnsiTheme="majorBidi" w:cstheme="majorBidi"/>
          <w:b/>
          <w:bCs/>
          <w:i/>
          <w:iCs/>
          <w:sz w:val="24"/>
          <w:szCs w:val="24"/>
        </w:rPr>
        <w:t xml:space="preserve"> </w:t>
      </w:r>
    </w:p>
    <w:p w:rsidR="00646AF1" w:rsidRP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Pr>
          <w:rFonts w:asciiTheme="majorBidi" w:eastAsia="AGaramondPro-Regular" w:hAnsiTheme="majorBidi" w:cstheme="majorBidi"/>
          <w:sz w:val="24"/>
          <w:szCs w:val="24"/>
        </w:rPr>
        <w:tab/>
      </w:r>
      <w:r w:rsidRPr="00646AF1">
        <w:rPr>
          <w:rFonts w:asciiTheme="majorBidi" w:eastAsia="AGaramondPro-Regular" w:hAnsiTheme="majorBidi" w:cstheme="majorBidi"/>
          <w:sz w:val="24"/>
          <w:szCs w:val="24"/>
        </w:rPr>
        <w:t>A hernia is the protrusion of an organ or part of an organ through a defect in the wall of the cavity containing it, into an abnormal position. The term is usually used with reference to the abdomen.</w:t>
      </w:r>
    </w:p>
    <w:p w:rsidR="00646AF1" w:rsidRP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tl/>
          <w:lang w:bidi="ar-IQ"/>
        </w:rPr>
      </w:pPr>
    </w:p>
    <w:p w:rsidR="00646AF1" w:rsidRPr="00646AF1" w:rsidRDefault="00646AF1" w:rsidP="00646AF1">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46AF1">
        <w:rPr>
          <w:rFonts w:asciiTheme="majorBidi" w:eastAsia="AGaramondPro-Regular" w:hAnsiTheme="majorBidi" w:cstheme="majorBidi"/>
          <w:b/>
          <w:bCs/>
          <w:sz w:val="28"/>
          <w:szCs w:val="28"/>
        </w:rPr>
        <w:t>Abdominal wall hernias</w:t>
      </w:r>
    </w:p>
    <w:p w:rsidR="00646AF1" w:rsidRPr="00646AF1" w:rsidRDefault="00646AF1" w:rsidP="00646AF1">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Pr>
          <w:rFonts w:asciiTheme="majorBidi" w:eastAsia="AGaramondPro-Regular" w:hAnsiTheme="majorBidi" w:cstheme="majorBidi"/>
          <w:sz w:val="24"/>
          <w:szCs w:val="24"/>
        </w:rPr>
        <w:tab/>
      </w:r>
      <w:r w:rsidRPr="00646AF1">
        <w:rPr>
          <w:rFonts w:asciiTheme="majorBidi" w:eastAsia="AGaramondPro-Regular" w:hAnsiTheme="majorBidi" w:cstheme="majorBidi"/>
          <w:sz w:val="24"/>
          <w:szCs w:val="24"/>
        </w:rPr>
        <w:t>Most hernias occur as a diverticulum of the peritoneal cavity and therefore have a sac of parietal peritoneum. The common verities of hernias through the abdominal wall in order of frequency are as follows:</w:t>
      </w:r>
    </w:p>
    <w:p w:rsidR="00646AF1" w:rsidRDefault="00646AF1" w:rsidP="00646AF1">
      <w:pPr>
        <w:pStyle w:val="ListParagraph"/>
        <w:numPr>
          <w:ilvl w:val="0"/>
          <w:numId w:val="167"/>
        </w:numPr>
        <w:autoSpaceDE w:val="0"/>
        <w:autoSpaceDN w:val="0"/>
        <w:bidi w:val="0"/>
        <w:adjustRightInd w:val="0"/>
        <w:spacing w:after="0" w:line="240" w:lineRule="auto"/>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inguinal (indirect or direct)</w:t>
      </w:r>
    </w:p>
    <w:p w:rsidR="00646AF1" w:rsidRDefault="00646AF1" w:rsidP="00646AF1">
      <w:pPr>
        <w:pStyle w:val="ListParagraph"/>
        <w:numPr>
          <w:ilvl w:val="0"/>
          <w:numId w:val="167"/>
        </w:numPr>
        <w:autoSpaceDE w:val="0"/>
        <w:autoSpaceDN w:val="0"/>
        <w:bidi w:val="0"/>
        <w:adjustRightInd w:val="0"/>
        <w:spacing w:after="0" w:line="240" w:lineRule="auto"/>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femoral</w:t>
      </w:r>
    </w:p>
    <w:p w:rsidR="00646AF1" w:rsidRDefault="00646AF1" w:rsidP="00646AF1">
      <w:pPr>
        <w:pStyle w:val="ListParagraph"/>
        <w:numPr>
          <w:ilvl w:val="0"/>
          <w:numId w:val="167"/>
        </w:numPr>
        <w:autoSpaceDE w:val="0"/>
        <w:autoSpaceDN w:val="0"/>
        <w:bidi w:val="0"/>
        <w:adjustRightInd w:val="0"/>
        <w:spacing w:after="0" w:line="240" w:lineRule="auto"/>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umblical and para-umbilical</w:t>
      </w:r>
    </w:p>
    <w:p w:rsidR="00646AF1" w:rsidRDefault="00646AF1" w:rsidP="00646AF1">
      <w:pPr>
        <w:pStyle w:val="ListParagraph"/>
        <w:numPr>
          <w:ilvl w:val="0"/>
          <w:numId w:val="167"/>
        </w:numPr>
        <w:autoSpaceDE w:val="0"/>
        <w:autoSpaceDN w:val="0"/>
        <w:bidi w:val="0"/>
        <w:adjustRightInd w:val="0"/>
        <w:spacing w:after="0" w:line="240" w:lineRule="auto"/>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incisional</w:t>
      </w:r>
    </w:p>
    <w:p w:rsidR="00646AF1" w:rsidRPr="00646AF1" w:rsidRDefault="00646AF1" w:rsidP="00646AF1">
      <w:pPr>
        <w:pStyle w:val="ListParagraph"/>
        <w:numPr>
          <w:ilvl w:val="0"/>
          <w:numId w:val="167"/>
        </w:numPr>
        <w:autoSpaceDE w:val="0"/>
        <w:autoSpaceDN w:val="0"/>
        <w:bidi w:val="0"/>
        <w:adjustRightInd w:val="0"/>
        <w:spacing w:after="0" w:line="240" w:lineRule="auto"/>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ventral and epigastric</w:t>
      </w:r>
    </w:p>
    <w:p w:rsidR="00646AF1" w:rsidRPr="00646AF1" w:rsidRDefault="00646AF1" w:rsidP="00646AF1">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Pr="00646AF1" w:rsidRDefault="00646AF1" w:rsidP="00646AF1">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46AF1">
        <w:rPr>
          <w:rFonts w:asciiTheme="majorBidi" w:eastAsia="AGaramondPro-Regular" w:hAnsiTheme="majorBidi" w:cstheme="majorBidi"/>
          <w:b/>
          <w:bCs/>
          <w:sz w:val="28"/>
          <w:szCs w:val="28"/>
        </w:rPr>
        <w:t>Aetiology</w:t>
      </w:r>
    </w:p>
    <w:p w:rsidR="00646AF1" w:rsidRPr="00646AF1" w:rsidRDefault="00646AF1" w:rsidP="00646AF1">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Pr="00646AF1" w:rsidRDefault="00646AF1" w:rsidP="00646AF1">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b/>
      </w:r>
      <w:r w:rsidRPr="00646AF1">
        <w:rPr>
          <w:rFonts w:asciiTheme="majorBidi" w:eastAsia="AGaramondPro-Regular" w:hAnsiTheme="majorBidi" w:cstheme="majorBidi"/>
          <w:sz w:val="24"/>
          <w:szCs w:val="24"/>
        </w:rPr>
        <w:t>Hernias occur at sites of weakness in the abdominal wall.</w:t>
      </w:r>
      <w:r>
        <w:rPr>
          <w:rFonts w:asciiTheme="majorBidi" w:eastAsia="AGaramondPro-Regular" w:hAnsiTheme="majorBidi" w:cstheme="majorBidi"/>
          <w:sz w:val="24"/>
          <w:szCs w:val="24"/>
        </w:rPr>
        <w:t xml:space="preserve"> </w:t>
      </w:r>
      <w:r w:rsidRPr="00646AF1">
        <w:rPr>
          <w:rFonts w:asciiTheme="majorBidi" w:eastAsia="AGaramondPro-Regular" w:hAnsiTheme="majorBidi" w:cstheme="majorBidi"/>
          <w:sz w:val="24"/>
          <w:szCs w:val="24"/>
        </w:rPr>
        <w:t>This weakness may be congenital as persistence of the processus vaginalis of testicular descent giving rise to congenital inguinal hernia, or failure of complete closure of the umbilical scar. It may occur at the site of penetration of structures through the abdominal wall as the femoral canal, or the layers of the abdominal wall may be weakened following a surgical incision</w:t>
      </w:r>
      <w:r>
        <w:rPr>
          <w:rFonts w:asciiTheme="majorBidi" w:eastAsia="AGaramondPro-Regular" w:hAnsiTheme="majorBidi" w:cstheme="majorBidi"/>
          <w:sz w:val="24"/>
          <w:szCs w:val="24"/>
        </w:rPr>
        <w:t xml:space="preserve"> (</w:t>
      </w:r>
      <w:r w:rsidRPr="00646AF1">
        <w:rPr>
          <w:rFonts w:asciiTheme="majorBidi" w:eastAsia="AGaramondPro-Regular" w:hAnsiTheme="majorBidi" w:cstheme="majorBidi"/>
          <w:sz w:val="24"/>
          <w:szCs w:val="24"/>
        </w:rPr>
        <w:t>incisional hernia), either by poor healing as a result of infection, haemat</w:t>
      </w:r>
      <w:r>
        <w:rPr>
          <w:rFonts w:asciiTheme="majorBidi" w:eastAsia="AGaramondPro-Regular" w:hAnsiTheme="majorBidi" w:cstheme="majorBidi"/>
          <w:sz w:val="24"/>
          <w:szCs w:val="24"/>
        </w:rPr>
        <w:t>oma formation or poor technique</w:t>
      </w:r>
      <w:r w:rsidRPr="00646AF1">
        <w:rPr>
          <w:rFonts w:asciiTheme="majorBidi" w:eastAsia="AGaramondPro-Regular" w:hAnsiTheme="majorBidi" w:cstheme="majorBidi"/>
          <w:sz w:val="24"/>
          <w:szCs w:val="24"/>
        </w:rPr>
        <w:t>, or by damage to nerves that that results in paralysis of the abdominal muscles.</w:t>
      </w:r>
    </w:p>
    <w:p w:rsidR="00646AF1" w:rsidRPr="00646AF1" w:rsidRDefault="00646AF1" w:rsidP="00646AF1">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Pr>
          <w:rFonts w:asciiTheme="majorBidi" w:eastAsia="AGaramondPro-Regular" w:hAnsiTheme="majorBidi" w:cstheme="majorBidi"/>
          <w:sz w:val="24"/>
          <w:szCs w:val="24"/>
        </w:rPr>
        <w:tab/>
      </w:r>
      <w:r w:rsidRPr="00646AF1">
        <w:rPr>
          <w:rFonts w:asciiTheme="majorBidi" w:eastAsia="AGaramondPro-Regular" w:hAnsiTheme="majorBidi" w:cstheme="majorBidi"/>
          <w:sz w:val="24"/>
          <w:szCs w:val="24"/>
        </w:rPr>
        <w:t>Hernias should also be thought of as portents of other diseases or conditions as they are often associated with pathological increases I intra-abdominal pressure by c</w:t>
      </w:r>
      <w:r>
        <w:rPr>
          <w:rFonts w:asciiTheme="majorBidi" w:eastAsia="AGaramondPro-Regular" w:hAnsiTheme="majorBidi" w:cstheme="majorBidi"/>
          <w:sz w:val="24"/>
          <w:szCs w:val="24"/>
        </w:rPr>
        <w:t>onditions such as the following</w:t>
      </w:r>
      <w:r w:rsidRPr="00646AF1">
        <w:rPr>
          <w:rFonts w:asciiTheme="majorBidi" w:eastAsia="AGaramondPro-Regular" w:hAnsiTheme="majorBidi" w:cstheme="majorBidi"/>
          <w:sz w:val="24"/>
          <w:szCs w:val="24"/>
        </w:rPr>
        <w:t>:</w:t>
      </w:r>
    </w:p>
    <w:p w:rsidR="00646AF1" w:rsidRDefault="00646AF1" w:rsidP="00646AF1">
      <w:pPr>
        <w:pStyle w:val="ListParagraph"/>
        <w:numPr>
          <w:ilvl w:val="0"/>
          <w:numId w:val="168"/>
        </w:numPr>
        <w:autoSpaceDE w:val="0"/>
        <w:autoSpaceDN w:val="0"/>
        <w:bidi w:val="0"/>
        <w:adjustRightInd w:val="0"/>
        <w:spacing w:after="0" w:line="240" w:lineRule="auto"/>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Chronic cough, secondary to chronic bronchitis.</w:t>
      </w:r>
    </w:p>
    <w:p w:rsidR="00646AF1" w:rsidRDefault="00646AF1" w:rsidP="00646AF1">
      <w:pPr>
        <w:pStyle w:val="ListParagraph"/>
        <w:numPr>
          <w:ilvl w:val="0"/>
          <w:numId w:val="168"/>
        </w:numPr>
        <w:autoSpaceDE w:val="0"/>
        <w:autoSpaceDN w:val="0"/>
        <w:bidi w:val="0"/>
        <w:adjustRightInd w:val="0"/>
        <w:spacing w:after="0" w:line="240" w:lineRule="auto"/>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Constipation: perhaps due to colonic carcinoma.</w:t>
      </w:r>
    </w:p>
    <w:p w:rsidR="00646AF1" w:rsidRDefault="00646AF1" w:rsidP="00646AF1">
      <w:pPr>
        <w:pStyle w:val="ListParagraph"/>
        <w:numPr>
          <w:ilvl w:val="0"/>
          <w:numId w:val="168"/>
        </w:numPr>
        <w:autoSpaceDE w:val="0"/>
        <w:autoSpaceDN w:val="0"/>
        <w:bidi w:val="0"/>
        <w:adjustRightInd w:val="0"/>
        <w:spacing w:after="0" w:line="240" w:lineRule="auto"/>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Urinary obstruction due to prostatic disease.</w:t>
      </w:r>
    </w:p>
    <w:p w:rsidR="00646AF1" w:rsidRDefault="00646AF1" w:rsidP="00646AF1">
      <w:pPr>
        <w:pStyle w:val="ListParagraph"/>
        <w:numPr>
          <w:ilvl w:val="0"/>
          <w:numId w:val="168"/>
        </w:numPr>
        <w:autoSpaceDE w:val="0"/>
        <w:autoSpaceDN w:val="0"/>
        <w:bidi w:val="0"/>
        <w:adjustRightInd w:val="0"/>
        <w:spacing w:after="0" w:line="240" w:lineRule="auto"/>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Pregnancy.</w:t>
      </w:r>
    </w:p>
    <w:p w:rsidR="00646AF1" w:rsidRDefault="00646AF1" w:rsidP="00646AF1">
      <w:pPr>
        <w:pStyle w:val="ListParagraph"/>
        <w:numPr>
          <w:ilvl w:val="0"/>
          <w:numId w:val="168"/>
        </w:numPr>
        <w:autoSpaceDE w:val="0"/>
        <w:autoSpaceDN w:val="0"/>
        <w:bidi w:val="0"/>
        <w:adjustRightInd w:val="0"/>
        <w:spacing w:after="0" w:line="240" w:lineRule="auto"/>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Abdominal distention with ascites.</w:t>
      </w:r>
    </w:p>
    <w:p w:rsidR="00646AF1" w:rsidRPr="00646AF1" w:rsidRDefault="00646AF1" w:rsidP="00646AF1">
      <w:pPr>
        <w:pStyle w:val="ListParagraph"/>
        <w:numPr>
          <w:ilvl w:val="0"/>
          <w:numId w:val="168"/>
        </w:numPr>
        <w:autoSpaceDE w:val="0"/>
        <w:autoSpaceDN w:val="0"/>
        <w:bidi w:val="0"/>
        <w:adjustRightInd w:val="0"/>
        <w:spacing w:after="0" w:line="240" w:lineRule="auto"/>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 xml:space="preserve">Weal abdominal muscles as in gross obesity or muscle wasting in cachexia.                      </w:t>
      </w:r>
    </w:p>
    <w:p w:rsidR="00646AF1" w:rsidRDefault="00646AF1" w:rsidP="00646AF1">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DA60DF" w:rsidRDefault="00DA60DF" w:rsidP="00DA60DF">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Pr="008C77FA" w:rsidRDefault="00E95262" w:rsidP="00E95262">
      <w:pPr>
        <w:autoSpaceDE w:val="0"/>
        <w:autoSpaceDN w:val="0"/>
        <w:bidi w:val="0"/>
        <w:adjustRightInd w:val="0"/>
        <w:jc w:val="center"/>
        <w:rPr>
          <w:rFonts w:ascii="Cambria" w:hAnsi="Cambria" w:cs="Segoe UI"/>
          <w:b/>
          <w:bCs/>
          <w:i/>
          <w:iCs/>
          <w:sz w:val="144"/>
          <w:szCs w:val="144"/>
        </w:rPr>
      </w:pPr>
      <w:r w:rsidRPr="008C77FA">
        <w:rPr>
          <w:rFonts w:ascii="Cambria" w:hAnsi="Cambria" w:cs="Segoe UI"/>
          <w:b/>
          <w:bCs/>
          <w:i/>
          <w:iCs/>
          <w:sz w:val="144"/>
          <w:szCs w:val="144"/>
        </w:rPr>
        <w:t>Appendix</w:t>
      </w: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E95262" w:rsidRDefault="00E95262" w:rsidP="00E95262">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lastRenderedPageBreak/>
        <w:t>Table I : Perioperative drug management for patients with hypertension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704"/>
        <w:gridCol w:w="1704"/>
        <w:gridCol w:w="1705"/>
        <w:gridCol w:w="1705"/>
      </w:tblGrid>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Drug</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 xml:space="preserve"> Day before surgery </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Day of surgery</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During surgery</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After procedure</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Β-blockers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IV bolus or infusion </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Calcium channel blockers </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bolus or infusion</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ACE-inhibitors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formulations</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Diuretics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Stop day before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Β-blockers/IV Calcium channel blockers</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Potassium supplements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Stop day before; consider checking potassium level</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Central-acting sympatholytics </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Transdermal clonidine/IV methyl dopa  </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Peripheral sympatholytics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0C4E42">
        <w:trPr>
          <w:trHeight w:val="1232"/>
        </w:trPr>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Α-blockers </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0C4E42">
        <w:trPr>
          <w:trHeight w:val="1232"/>
        </w:trPr>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vasodilators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bl>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lastRenderedPageBreak/>
        <w:t>Table II : Perioperative drug management for patients with CAD</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704"/>
        <w:gridCol w:w="1704"/>
        <w:gridCol w:w="1705"/>
        <w:gridCol w:w="1705"/>
      </w:tblGrid>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b/>
                <w:bCs/>
                <w:sz w:val="24"/>
                <w:szCs w:val="24"/>
              </w:rPr>
              <w:t>After procedure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During surgery</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After procedure</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b/>
                <w:bCs/>
                <w:sz w:val="24"/>
                <w:szCs w:val="24"/>
              </w:rPr>
              <w:t>Day before surgery</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b/>
                <w:bCs/>
                <w:sz w:val="24"/>
                <w:szCs w:val="24"/>
              </w:rPr>
              <w:t>Drug</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Continue IV dose if  needed or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IV infusion if frank ischemia</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Usual dose </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Usual dose </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Nitroglycerin </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Beta-blockers </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Continue IV dose if  needed or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morning of surgery</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morning of surgery</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Calcium channel blockers </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Restart postoperatively at discretion of surgeon</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Discontinue 1 week before surgery</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Aspirin </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Restart postoperatively at discretion of surgeon</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Discontinue 1 week before surgery</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Ticlopidine</w:t>
            </w:r>
          </w:p>
        </w:tc>
      </w:tr>
    </w:tbl>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tbl>
      <w:tblPr>
        <w:tblpPr w:leftFromText="180" w:rightFromText="180" w:vertAnchor="page" w:horzAnchor="margin" w:tblpXSpec="center" w:tblpY="1321"/>
        <w:bidiVisual/>
        <w:tblW w:w="9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283"/>
        <w:gridCol w:w="1536"/>
        <w:gridCol w:w="1536"/>
        <w:gridCol w:w="1536"/>
        <w:gridCol w:w="1750"/>
      </w:tblGrid>
      <w:tr w:rsidR="00A44320" w:rsidTr="000C4E42">
        <w:tc>
          <w:tcPr>
            <w:tcW w:w="1536" w:type="dxa"/>
          </w:tcPr>
          <w:p w:rsidR="00A44320" w:rsidRPr="00A44320" w:rsidRDefault="00A44320" w:rsidP="000C4E42">
            <w:pPr>
              <w:jc w:val="center"/>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lastRenderedPageBreak/>
              <w:t>Substitute drug if needed</w:t>
            </w:r>
          </w:p>
        </w:tc>
        <w:tc>
          <w:tcPr>
            <w:tcW w:w="1283" w:type="dxa"/>
          </w:tcPr>
          <w:p w:rsidR="00A44320" w:rsidRPr="00A44320" w:rsidRDefault="00A44320" w:rsidP="000C4E42">
            <w:pPr>
              <w:jc w:val="center"/>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After surgery</w:t>
            </w:r>
          </w:p>
        </w:tc>
        <w:tc>
          <w:tcPr>
            <w:tcW w:w="1536" w:type="dxa"/>
          </w:tcPr>
          <w:p w:rsidR="00A44320" w:rsidRPr="00A44320" w:rsidRDefault="00A44320" w:rsidP="000C4E42">
            <w:pPr>
              <w:jc w:val="center"/>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During surgery</w:t>
            </w:r>
          </w:p>
        </w:tc>
        <w:tc>
          <w:tcPr>
            <w:tcW w:w="1536" w:type="dxa"/>
          </w:tcPr>
          <w:p w:rsidR="00A44320" w:rsidRPr="00A44320" w:rsidRDefault="00A44320" w:rsidP="000C4E42">
            <w:pPr>
              <w:jc w:val="center"/>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Day of surgery</w:t>
            </w:r>
          </w:p>
        </w:tc>
        <w:tc>
          <w:tcPr>
            <w:tcW w:w="1536" w:type="dxa"/>
          </w:tcPr>
          <w:p w:rsidR="00A44320" w:rsidRPr="00A44320" w:rsidRDefault="00A44320" w:rsidP="000C4E42">
            <w:pPr>
              <w:jc w:val="center"/>
              <w:rPr>
                <w:rFonts w:asciiTheme="majorBidi" w:hAnsiTheme="majorBidi" w:cstheme="majorBidi"/>
                <w:b/>
                <w:bCs/>
                <w:sz w:val="24"/>
                <w:szCs w:val="24"/>
                <w:lang w:bidi="ar-IQ"/>
              </w:rPr>
            </w:pPr>
            <w:r w:rsidRPr="00A44320">
              <w:rPr>
                <w:rFonts w:asciiTheme="majorBidi" w:hAnsiTheme="majorBidi" w:cstheme="majorBidi"/>
                <w:b/>
                <w:bCs/>
                <w:sz w:val="24"/>
                <w:szCs w:val="24"/>
                <w:lang w:bidi="ar-IQ"/>
              </w:rPr>
              <w:t>Day before surgery</w:t>
            </w:r>
          </w:p>
        </w:tc>
        <w:tc>
          <w:tcPr>
            <w:tcW w:w="1709" w:type="dxa"/>
          </w:tcPr>
          <w:p w:rsidR="00A44320" w:rsidRPr="00A44320" w:rsidRDefault="00A44320" w:rsidP="000C4E42">
            <w:pPr>
              <w:jc w:val="center"/>
              <w:rPr>
                <w:rFonts w:asciiTheme="majorBidi" w:hAnsiTheme="majorBidi" w:cstheme="majorBidi"/>
                <w:b/>
                <w:bCs/>
                <w:sz w:val="24"/>
                <w:szCs w:val="24"/>
                <w:lang w:bidi="ar-IQ"/>
              </w:rPr>
            </w:pPr>
            <w:r w:rsidRPr="00A44320">
              <w:rPr>
                <w:rFonts w:asciiTheme="majorBidi" w:hAnsiTheme="majorBidi" w:cstheme="majorBidi"/>
                <w:b/>
                <w:bCs/>
                <w:sz w:val="24"/>
                <w:szCs w:val="24"/>
                <w:lang w:bidi="ar-IQ"/>
              </w:rPr>
              <w:t>Drug</w:t>
            </w:r>
          </w:p>
        </w:tc>
      </w:tr>
      <w:tr w:rsidR="00A44320" w:rsidTr="000C4E42">
        <w:tc>
          <w:tcPr>
            <w:tcW w:w="1536" w:type="dxa"/>
          </w:tcPr>
          <w:p w:rsidR="00A44320" w:rsidRPr="00A44320" w:rsidRDefault="00A44320" w:rsidP="000C4E42">
            <w:pPr>
              <w:jc w:val="center"/>
              <w:rPr>
                <w:rFonts w:asciiTheme="majorBidi" w:hAnsiTheme="majorBidi" w:cstheme="majorBidi"/>
                <w:sz w:val="24"/>
                <w:szCs w:val="24"/>
                <w:rtl/>
                <w:lang w:bidi="ar-IQ"/>
              </w:rPr>
            </w:pPr>
          </w:p>
        </w:tc>
        <w:tc>
          <w:tcPr>
            <w:tcW w:w="1283"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IV phenytoin</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Usual dose on morning of surgery with sip of water</w:t>
            </w:r>
          </w:p>
        </w:tc>
        <w:tc>
          <w:tcPr>
            <w:tcW w:w="1536" w:type="dxa"/>
          </w:tcPr>
          <w:p w:rsidR="00A44320" w:rsidRPr="00A44320" w:rsidRDefault="00A44320" w:rsidP="000C4E42">
            <w:pPr>
              <w:jc w:val="center"/>
              <w:rPr>
                <w:rFonts w:asciiTheme="majorBidi" w:hAnsiTheme="majorBidi" w:cstheme="majorBidi"/>
                <w:sz w:val="24"/>
                <w:szCs w:val="24"/>
                <w:lang w:bidi="ar-IQ"/>
              </w:rPr>
            </w:pPr>
            <w:r w:rsidRPr="00A44320">
              <w:rPr>
                <w:rFonts w:asciiTheme="majorBidi" w:hAnsiTheme="majorBidi" w:cstheme="majorBidi"/>
                <w:sz w:val="24"/>
                <w:szCs w:val="24"/>
                <w:lang w:bidi="ar-IQ"/>
              </w:rPr>
              <w:t>Usual dose</w:t>
            </w:r>
          </w:p>
        </w:tc>
        <w:tc>
          <w:tcPr>
            <w:tcW w:w="1709" w:type="dxa"/>
          </w:tcPr>
          <w:p w:rsidR="00A44320" w:rsidRPr="00A44320" w:rsidRDefault="00A44320" w:rsidP="000C4E42">
            <w:pPr>
              <w:jc w:val="center"/>
              <w:rPr>
                <w:rFonts w:asciiTheme="majorBidi" w:hAnsiTheme="majorBidi" w:cstheme="majorBidi"/>
                <w:i/>
                <w:iCs/>
                <w:sz w:val="24"/>
                <w:szCs w:val="24"/>
                <w:lang w:bidi="ar-IQ"/>
              </w:rPr>
            </w:pPr>
            <w:r w:rsidRPr="00A44320">
              <w:rPr>
                <w:rFonts w:asciiTheme="majorBidi" w:hAnsiTheme="majorBidi" w:cstheme="majorBidi"/>
                <w:i/>
                <w:iCs/>
                <w:sz w:val="24"/>
                <w:szCs w:val="24"/>
                <w:lang w:bidi="ar-IQ"/>
              </w:rPr>
              <w:t>Phenytoin</w:t>
            </w:r>
          </w:p>
        </w:tc>
      </w:tr>
      <w:tr w:rsidR="00A44320" w:rsidTr="000C4E42">
        <w:tc>
          <w:tcPr>
            <w:tcW w:w="1536" w:type="dxa"/>
          </w:tcPr>
          <w:p w:rsidR="00A44320" w:rsidRPr="00A44320" w:rsidRDefault="00A44320" w:rsidP="000C4E42">
            <w:pPr>
              <w:jc w:val="center"/>
              <w:rPr>
                <w:rFonts w:asciiTheme="majorBidi" w:hAnsiTheme="majorBidi" w:cstheme="majorBidi"/>
                <w:sz w:val="24"/>
                <w:szCs w:val="24"/>
                <w:rtl/>
                <w:lang w:bidi="ar-IQ"/>
              </w:rPr>
            </w:pPr>
          </w:p>
        </w:tc>
        <w:tc>
          <w:tcPr>
            <w:tcW w:w="1283"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IV phenobarbital</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Usual dose on morning of surgery with sip of wate</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Usual dose</w:t>
            </w:r>
          </w:p>
        </w:tc>
        <w:tc>
          <w:tcPr>
            <w:tcW w:w="1709" w:type="dxa"/>
          </w:tcPr>
          <w:p w:rsidR="00A44320" w:rsidRPr="00A44320" w:rsidRDefault="00A44320" w:rsidP="000C4E42">
            <w:pPr>
              <w:jc w:val="center"/>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Phenobarbital</w:t>
            </w:r>
          </w:p>
        </w:tc>
      </w:tr>
      <w:tr w:rsidR="00A44320" w:rsidTr="000C4E42">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phenytoin or phenobarbital</w:t>
            </w:r>
          </w:p>
        </w:tc>
        <w:tc>
          <w:tcPr>
            <w:tcW w:w="1283"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IV  phenytoin or IV  phenobarbital</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loading dose of phenytoin or phenobarbital</w:t>
            </w:r>
          </w:p>
        </w:tc>
        <w:tc>
          <w:tcPr>
            <w:tcW w:w="1709" w:type="dxa"/>
          </w:tcPr>
          <w:p w:rsidR="00A44320" w:rsidRPr="00A44320" w:rsidRDefault="00A44320" w:rsidP="000C4E42">
            <w:pPr>
              <w:jc w:val="center"/>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Carbamazapine</w:t>
            </w:r>
          </w:p>
        </w:tc>
      </w:tr>
      <w:tr w:rsidR="00A44320" w:rsidTr="000C4E42">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phenytoin or phenobarbital</w:t>
            </w:r>
          </w:p>
        </w:tc>
        <w:tc>
          <w:tcPr>
            <w:tcW w:w="1283"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0C4E42">
            <w:pPr>
              <w:jc w:val="center"/>
              <w:rPr>
                <w:rFonts w:asciiTheme="majorBidi" w:hAnsiTheme="majorBidi" w:cstheme="majorBidi"/>
                <w:sz w:val="24"/>
                <w:szCs w:val="24"/>
                <w:rtl/>
                <w:lang w:bidi="ar-IQ"/>
              </w:rPr>
            </w:pPr>
            <w:r w:rsidRPr="00A44320">
              <w:rPr>
                <w:rFonts w:asciiTheme="majorBidi" w:hAnsiTheme="majorBidi" w:cstheme="majorBidi"/>
                <w:sz w:val="24"/>
                <w:szCs w:val="24"/>
                <w:lang w:bidi="ar-IQ"/>
              </w:rPr>
              <w:t>PO loading dose of phenytoin or phenobarbital</w:t>
            </w:r>
          </w:p>
        </w:tc>
        <w:tc>
          <w:tcPr>
            <w:tcW w:w="1709" w:type="dxa"/>
          </w:tcPr>
          <w:p w:rsidR="00A44320" w:rsidRPr="00A44320" w:rsidRDefault="00A44320" w:rsidP="000C4E42">
            <w:pPr>
              <w:jc w:val="center"/>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Valproic acid</w:t>
            </w:r>
          </w:p>
        </w:tc>
      </w:tr>
    </w:tbl>
    <w:p w:rsidR="00A44320" w:rsidRPr="007F1FBB" w:rsidRDefault="00A44320" w:rsidP="00A44320">
      <w:pPr>
        <w:jc w:val="right"/>
        <w:rPr>
          <w:lang w:bidi="ar-IQ"/>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Table III : Perioperative drug management for patients with epilpsey</w:t>
      </w:r>
      <w:r>
        <w:rPr>
          <w:rFonts w:asciiTheme="majorBidi" w:eastAsia="AGaramondPro-Regular" w:hAnsiTheme="majorBidi" w:cstheme="majorBidi"/>
          <w:b/>
          <w:bCs/>
          <w:i/>
          <w:iCs/>
          <w:sz w:val="24"/>
          <w:szCs w:val="24"/>
        </w:rPr>
        <w:t>.</w:t>
      </w: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jc w:val="center"/>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lastRenderedPageBreak/>
        <w:t>Table IV : Perioperative drug management for patients on NSAIDs</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384"/>
        <w:gridCol w:w="1320"/>
        <w:gridCol w:w="1320"/>
        <w:gridCol w:w="1410"/>
        <w:gridCol w:w="1317"/>
      </w:tblGrid>
      <w:tr w:rsidR="00A44320" w:rsidRPr="00A44320" w:rsidTr="000C4E42">
        <w:tc>
          <w:tcPr>
            <w:tcW w:w="138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Substitute drug if needed</w:t>
            </w:r>
          </w:p>
        </w:tc>
        <w:tc>
          <w:tcPr>
            <w:tcW w:w="138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After procedure</w:t>
            </w:r>
          </w:p>
        </w:tc>
        <w:tc>
          <w:tcPr>
            <w:tcW w:w="132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During surgery</w:t>
            </w:r>
          </w:p>
        </w:tc>
        <w:tc>
          <w:tcPr>
            <w:tcW w:w="132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Day of surgery</w:t>
            </w:r>
          </w:p>
        </w:tc>
        <w:tc>
          <w:tcPr>
            <w:tcW w:w="141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t>Day before surgery</w:t>
            </w:r>
          </w:p>
        </w:tc>
        <w:tc>
          <w:tcPr>
            <w:tcW w:w="1317"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Drug</w:t>
            </w:r>
          </w:p>
        </w:tc>
      </w:tr>
      <w:tr w:rsidR="00A44320" w:rsidRPr="00A44320" w:rsidTr="000C4E42">
        <w:tc>
          <w:tcPr>
            <w:tcW w:w="138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Low dose steroids</w:t>
            </w:r>
          </w:p>
        </w:tc>
        <w:tc>
          <w:tcPr>
            <w:tcW w:w="138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IM prepration until patient is on oral liquids</w:t>
            </w:r>
          </w:p>
        </w:tc>
        <w:tc>
          <w:tcPr>
            <w:tcW w:w="132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p>
        </w:tc>
        <w:tc>
          <w:tcPr>
            <w:tcW w:w="132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p>
        </w:tc>
        <w:tc>
          <w:tcPr>
            <w:tcW w:w="141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Discontinue 1 week before surgery</w:t>
            </w:r>
          </w:p>
        </w:tc>
        <w:tc>
          <w:tcPr>
            <w:tcW w:w="1317"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NSAIDs with long half-life</w:t>
            </w:r>
          </w:p>
        </w:tc>
      </w:tr>
      <w:tr w:rsidR="00A44320" w:rsidRPr="00A44320" w:rsidTr="000C4E42">
        <w:tc>
          <w:tcPr>
            <w:tcW w:w="138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Low dose steroids</w:t>
            </w:r>
          </w:p>
        </w:tc>
        <w:tc>
          <w:tcPr>
            <w:tcW w:w="138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IM prepration until patient is on oral liquids</w:t>
            </w:r>
          </w:p>
        </w:tc>
        <w:tc>
          <w:tcPr>
            <w:tcW w:w="132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p>
        </w:tc>
        <w:tc>
          <w:tcPr>
            <w:tcW w:w="132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p>
        </w:tc>
        <w:tc>
          <w:tcPr>
            <w:tcW w:w="141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Discontinue 2-3 days before surgery</w:t>
            </w:r>
          </w:p>
        </w:tc>
        <w:tc>
          <w:tcPr>
            <w:tcW w:w="1317"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NSAIDs with short half-life</w:t>
            </w:r>
          </w:p>
        </w:tc>
      </w:tr>
    </w:tbl>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lastRenderedPageBreak/>
        <w:t>Table V: Classification of surgical wounds</w:t>
      </w: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1453"/>
        <w:gridCol w:w="1625"/>
        <w:gridCol w:w="1889"/>
        <w:gridCol w:w="1651"/>
      </w:tblGrid>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Usual organism</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Wound infection rate(%)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Example of typical procedures</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Definition</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Wound class</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 aureus</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Wide local excision of breast mass</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Nontraumatic, elective surgery; no entry of GI, biliary, tracheobronchial, respiratory, or GU tracts</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Clean</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Related to the viscus entered</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&lt;10</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Gastroctomy, hysterectomy</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Respiratory, genitourinary, GI tract entered but minimal contamination</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Clean-containtated</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Depends on underlying disease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20</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Ruptured appendix; resection of unprepared bowel</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Open, fresh, traumatic wounds; uncontrolled spillage from an unprepared hollow viscus; minor break in sterile technique</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Contaminated</w:t>
            </w:r>
          </w:p>
        </w:tc>
      </w:tr>
      <w:tr w:rsidR="00A44320" w:rsidRPr="00A44320" w:rsidTr="000C4E42">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Depends on underlying disease</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28-70</w:t>
            </w:r>
          </w:p>
        </w:tc>
        <w:tc>
          <w:tcPr>
            <w:tcW w:w="1704"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Intestinal fistula resection</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Open, traumatic, dirty wounds; traumatic perforated viscus; pus in the operative field</w:t>
            </w:r>
          </w:p>
        </w:tc>
        <w:tc>
          <w:tcPr>
            <w:tcW w:w="170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Dirty</w:t>
            </w:r>
          </w:p>
        </w:tc>
      </w:tr>
    </w:tbl>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lastRenderedPageBreak/>
        <w:t xml:space="preserve">Table VI : Recommendations for antibiotic prophylaxis  </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i/>
          <w:iCs/>
          <w:sz w:val="24"/>
          <w:szCs w:val="24"/>
        </w:rPr>
      </w:pPr>
    </w:p>
    <w:tbl>
      <w:tblPr>
        <w:bidiVisu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2591"/>
        <w:gridCol w:w="2288"/>
        <w:gridCol w:w="2363"/>
      </w:tblGrid>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Adult dose before surgery</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Recommended antibiotics</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Likely pathogens</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Nature of operation</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smartTag w:uri="urn:schemas-microsoft-com:office:smarttags" w:element="metricconverter">
              <w:smartTagPr>
                <w:attr w:name="ProductID" w:val="1 g"/>
              </w:smartTagPr>
              <w:r w:rsidRPr="00A44320">
                <w:rPr>
                  <w:rFonts w:asciiTheme="majorBidi" w:eastAsia="AGaramondPro-Regular" w:hAnsiTheme="majorBidi" w:cstheme="majorBidi"/>
                  <w:sz w:val="24"/>
                  <w:szCs w:val="24"/>
                </w:rPr>
                <w:t>1 g</w:t>
              </w:r>
            </w:smartTag>
            <w:r w:rsidRPr="00A44320">
              <w:rPr>
                <w:rFonts w:asciiTheme="majorBidi" w:eastAsia="AGaramondPro-Regular" w:hAnsiTheme="majorBidi" w:cstheme="majorBidi"/>
                <w:sz w:val="24"/>
                <w:szCs w:val="24"/>
              </w:rPr>
              <w:t xml:space="preserve"> IV </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smartTag w:uri="urn:schemas-microsoft-com:office:smarttags" w:element="metricconverter">
              <w:smartTagPr>
                <w:attr w:name="ProductID" w:val="1.5 g"/>
              </w:smartTagPr>
              <w:r w:rsidRPr="00A44320">
                <w:rPr>
                  <w:rFonts w:asciiTheme="majorBidi" w:eastAsia="AGaramondPro-Regular" w:hAnsiTheme="majorBidi" w:cstheme="majorBidi"/>
                  <w:sz w:val="24"/>
                  <w:szCs w:val="24"/>
                </w:rPr>
                <w:t>1.5 g</w:t>
              </w:r>
            </w:smartTag>
            <w:r w:rsidRPr="00A44320">
              <w:rPr>
                <w:rFonts w:asciiTheme="majorBidi" w:eastAsia="AGaramondPro-Regular" w:hAnsiTheme="majorBidi" w:cstheme="majorBidi"/>
                <w:sz w:val="24"/>
                <w:szCs w:val="24"/>
              </w:rPr>
              <w:t xml:space="preserve"> IV </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Vancomycin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cefuroxime</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conynbacteria, enteric Gram-ve bacilli</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Cardiac; prosthetic valve and other procedures </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Vancomycin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Cefoxitin</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streptococci, enteric Gram-ve bacilli, clostridia</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Vascular: peripheral bypass or aortic surgery with prosthetic graft </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Vancomycin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Orthopedic: total joint replacement or internal fixation of fractures </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1.5-</w:t>
            </w:r>
            <w:smartTag w:uri="urn:schemas-microsoft-com:office:smarttags" w:element="metricconverter">
              <w:smartTagPr>
                <w:attr w:name="ProductID" w:val="3 g"/>
              </w:smartTagPr>
              <w:r w:rsidRPr="00A44320">
                <w:rPr>
                  <w:rFonts w:asciiTheme="majorBidi" w:eastAsia="AGaramondPro-Regular" w:hAnsiTheme="majorBidi" w:cstheme="majorBidi"/>
                  <w:sz w:val="24"/>
                  <w:szCs w:val="24"/>
                </w:rPr>
                <w:t>3 g</w:t>
              </w:r>
            </w:smartTag>
            <w:r w:rsidRPr="00A44320">
              <w:rPr>
                <w:rFonts w:asciiTheme="majorBidi" w:eastAsia="AGaramondPro-Regular" w:hAnsiTheme="majorBidi" w:cstheme="majorBidi"/>
                <w:sz w:val="24"/>
                <w:szCs w:val="24"/>
              </w:rPr>
              <w:t xml:space="preserve"> IV</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600-900 mg/ IV </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1.5mg/kg IV </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Amipcillin-sulbactam</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Clindamycin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Gentamycin</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Oral anaerobes, enteric Gram-ve bacilli, staphylococci</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Head and neck, entering oral cavity or pharynx</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Cefazolin </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Enteric Gram-ve bacilli, Gram+ve cocci </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Gasrtoduodenal(high-risk patient) </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Cefoxitin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Cefotatan </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Gram-ve bacilli, enterococci, clostridia</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Biliary </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smartTag w:uri="urn:schemas-microsoft-com:office:smarttags" w:element="metricconverter">
              <w:smartTagPr>
                <w:attr w:name="ProductID" w:val="1 g"/>
              </w:smartTagPr>
              <w:r w:rsidRPr="00A44320">
                <w:rPr>
                  <w:rFonts w:asciiTheme="majorBidi" w:eastAsia="AGaramondPro-Regular" w:hAnsiTheme="majorBidi" w:cstheme="majorBidi"/>
                  <w:sz w:val="24"/>
                  <w:szCs w:val="24"/>
                </w:rPr>
                <w:t>1 g</w:t>
              </w:r>
            </w:smartTag>
            <w:r w:rsidRPr="00A44320">
              <w:rPr>
                <w:rFonts w:asciiTheme="majorBidi" w:eastAsia="AGaramondPro-Regular" w:hAnsiTheme="majorBidi" w:cstheme="majorBidi"/>
                <w:sz w:val="24"/>
                <w:szCs w:val="24"/>
              </w:rPr>
              <w:t xml:space="preserve"> of each at 1 PM, 2PM, AND 11 PM the day before an 8AM operation</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Oral: neomycin+erythromycin base</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Gram-ve bacilli,, anaerobes, enterococci</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Colorectal </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Cefoxitin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Cefotatan</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Gram-ve bacilli,, anaerobes, enterococci</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Appendectomy (no perforation</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Cefoxitin</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ab/>
            </w:r>
            <w:r w:rsidRPr="00A44320">
              <w:rPr>
                <w:rFonts w:asciiTheme="majorBidi" w:eastAsia="AGaramondPro-Regular" w:hAnsiTheme="majorBidi" w:cstheme="majorBidi"/>
                <w:sz w:val="24"/>
                <w:szCs w:val="24"/>
              </w:rPr>
              <w:tab/>
              <w:t>Cefotatan</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Gram-ve bacilli ,group B streptocooci, anaerobes, enterococci</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Vaginal or abdominal hysterectomy</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1g IV after cord clamped</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Cefazolin</w:t>
            </w: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Same as for hysterectomy</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Cesarean section(high risk patient) </w:t>
            </w:r>
          </w:p>
        </w:tc>
      </w:tr>
      <w:tr w:rsidR="00A44320" w:rsidRPr="00A44320" w:rsidTr="000C4E42">
        <w:tc>
          <w:tcPr>
            <w:tcW w:w="1635"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1g IV q8h</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1.5-</w:t>
            </w:r>
            <w:smartTag w:uri="urn:schemas-microsoft-com:office:smarttags" w:element="metricconverter">
              <w:smartTagPr>
                <w:attr w:name="ProductID" w:val="3 g"/>
              </w:smartTagPr>
              <w:r w:rsidRPr="00A44320">
                <w:rPr>
                  <w:rFonts w:asciiTheme="majorBidi" w:eastAsia="AGaramondPro-Regular" w:hAnsiTheme="majorBidi" w:cstheme="majorBidi"/>
                  <w:sz w:val="24"/>
                  <w:szCs w:val="24"/>
                </w:rPr>
                <w:t>3 g</w:t>
              </w:r>
            </w:smartTag>
            <w:r w:rsidRPr="00A44320">
              <w:rPr>
                <w:rFonts w:asciiTheme="majorBidi" w:eastAsia="AGaramondPro-Regular" w:hAnsiTheme="majorBidi" w:cstheme="majorBidi"/>
                <w:sz w:val="24"/>
                <w:szCs w:val="24"/>
              </w:rPr>
              <w:t xml:space="preserve"> IV q 6h </w:t>
            </w:r>
          </w:p>
        </w:tc>
        <w:tc>
          <w:tcPr>
            <w:tcW w:w="2591"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Cefazolin or</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 Amipcillin-sulbactam</w:t>
            </w:r>
          </w:p>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p>
        </w:tc>
        <w:tc>
          <w:tcPr>
            <w:tcW w:w="2342"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group A streptococci, clostridia</w:t>
            </w:r>
          </w:p>
        </w:tc>
        <w:tc>
          <w:tcPr>
            <w:tcW w:w="2270" w:type="dxa"/>
          </w:tcPr>
          <w:p w:rsidR="00A44320" w:rsidRPr="00A44320" w:rsidRDefault="00A44320" w:rsidP="00A44320">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Traumatic wound </w:t>
            </w:r>
          </w:p>
        </w:tc>
      </w:tr>
    </w:tbl>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lastRenderedPageBreak/>
        <w:t>Table VII: Recommendations for preoperative and postoperative anticoagulation in patients taking oral anticoagulants</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Postoperative </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Preoperative </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Indications  </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IV heparin</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Acute venous thromboembolism </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Within 1 mo of surgery</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Within 3 mo of surgery</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Recurrent venous thromboembolism </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IV heparin </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Acute arterial embolism (within 30 days)  </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Mechanical heart valve </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Nonvalvular atrial fibrillation</w:t>
            </w:r>
          </w:p>
        </w:tc>
      </w:tr>
    </w:tbl>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Table VIII: Prophylaxis for DVT and pulmonary embolism</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 Prophylaxis</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Surgery type</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Patient group </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None</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Minor </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risk </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smartTag w:uri="urn:schemas-microsoft-com:office:smarttags" w:element="place">
              <w:smartTag w:uri="urn:schemas-microsoft-com:office:smarttags" w:element="City">
                <w:r w:rsidRPr="0040630F">
                  <w:rPr>
                    <w:rFonts w:asciiTheme="majorBidi" w:eastAsia="AGaramondPro-Regular" w:hAnsiTheme="majorBidi" w:cstheme="majorBidi"/>
                    <w:sz w:val="24"/>
                    <w:szCs w:val="24"/>
                  </w:rPr>
                  <w:t>GCS</w:t>
                </w:r>
              </w:smartTag>
              <w:r w:rsidRPr="0040630F">
                <w:rPr>
                  <w:rFonts w:asciiTheme="majorBidi" w:eastAsia="AGaramondPro-Regular" w:hAnsiTheme="majorBidi" w:cstheme="majorBidi"/>
                  <w:sz w:val="24"/>
                  <w:szCs w:val="24"/>
                </w:rPr>
                <w:t xml:space="preserve">, </w:t>
              </w:r>
              <w:smartTag w:uri="urn:schemas-microsoft-com:office:smarttags" w:element="State">
                <w:r w:rsidRPr="0040630F">
                  <w:rPr>
                    <w:rFonts w:asciiTheme="majorBidi" w:eastAsia="AGaramondPro-Regular" w:hAnsiTheme="majorBidi" w:cstheme="majorBidi"/>
                    <w:sz w:val="24"/>
                    <w:szCs w:val="24"/>
                  </w:rPr>
                  <w:t>SC</w:t>
                </w:r>
              </w:smartTag>
            </w:smartTag>
            <w:r w:rsidRPr="0040630F">
              <w:rPr>
                <w:rFonts w:asciiTheme="majorBidi" w:eastAsia="AGaramondPro-Regular" w:hAnsiTheme="majorBidi" w:cstheme="majorBidi"/>
                <w:sz w:val="24"/>
                <w:szCs w:val="24"/>
              </w:rPr>
              <w:t xml:space="preserve"> every -12,  IPC</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or moderate risk </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SC every-7 o LMWH</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High risk</w:t>
            </w:r>
          </w:p>
        </w:tc>
      </w:tr>
      <w:tr w:rsidR="0040630F" w:rsidRPr="0040630F" w:rsidTr="000C4E42">
        <w:tc>
          <w:tcPr>
            <w:tcW w:w="2840"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SCevery-8/12 or LMWH +IPC</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Highest risk </w:t>
            </w:r>
          </w:p>
        </w:tc>
      </w:tr>
    </w:tbl>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GCS: </w:t>
      </w:r>
      <w:r w:rsidRPr="0040630F">
        <w:rPr>
          <w:rFonts w:asciiTheme="majorBidi" w:eastAsia="AGaramondPro-Regular" w:hAnsiTheme="majorBidi" w:cstheme="majorBidi"/>
          <w:sz w:val="24"/>
          <w:szCs w:val="24"/>
        </w:rPr>
        <w:t>graded compression stockings</w:t>
      </w:r>
      <w:r w:rsidRPr="0040630F">
        <w:rPr>
          <w:rFonts w:asciiTheme="majorBidi" w:eastAsia="AGaramondPro-Regular" w:hAnsiTheme="majorBidi" w:cstheme="majorBidi"/>
          <w:i/>
          <w:iCs/>
          <w:sz w:val="24"/>
          <w:szCs w:val="24"/>
        </w:rPr>
        <w:t>.</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IPC: </w:t>
      </w:r>
      <w:r w:rsidRPr="0040630F">
        <w:rPr>
          <w:rFonts w:asciiTheme="majorBidi" w:eastAsia="AGaramondPro-Regular" w:hAnsiTheme="majorBidi" w:cstheme="majorBidi"/>
          <w:sz w:val="24"/>
          <w:szCs w:val="24"/>
        </w:rPr>
        <w:t>intermittent pneumatic compression.</w:t>
      </w:r>
      <w:r w:rsidRPr="0040630F">
        <w:rPr>
          <w:rFonts w:asciiTheme="majorBidi" w:eastAsia="AGaramondPro-Regular" w:hAnsiTheme="majorBidi" w:cstheme="majorBidi"/>
          <w:i/>
          <w:iCs/>
          <w:sz w:val="24"/>
          <w:szCs w:val="24"/>
        </w:rPr>
        <w:t xml:space="preserve"> </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risk: </w:t>
      </w:r>
      <w:r w:rsidRPr="0040630F">
        <w:rPr>
          <w:rFonts w:asciiTheme="majorBidi" w:eastAsia="AGaramondPro-Regular" w:hAnsiTheme="majorBidi" w:cstheme="majorBidi"/>
          <w:sz w:val="24"/>
          <w:szCs w:val="24"/>
        </w:rPr>
        <w:t>age less than 40 years and no risk factors</w:t>
      </w:r>
      <w:r w:rsidRPr="0040630F">
        <w:rPr>
          <w:rFonts w:asciiTheme="majorBidi" w:eastAsia="AGaramondPro-Regular" w:hAnsiTheme="majorBidi" w:cstheme="majorBidi"/>
          <w:i/>
          <w:iCs/>
          <w:sz w:val="24"/>
          <w:szCs w:val="24"/>
        </w:rPr>
        <w:t>.</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Moderate risk: </w:t>
      </w:r>
      <w:r w:rsidRPr="0040630F">
        <w:rPr>
          <w:rFonts w:asciiTheme="majorBidi" w:eastAsia="AGaramondPro-Regular" w:hAnsiTheme="majorBidi" w:cstheme="majorBidi"/>
          <w:sz w:val="24"/>
          <w:szCs w:val="24"/>
        </w:rPr>
        <w:t>major surgery and age less than 40 years minor procedure with risk factors or between 40 and 60 years of age.</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i/>
          <w:iCs/>
          <w:sz w:val="24"/>
          <w:szCs w:val="24"/>
        </w:rPr>
        <w:t xml:space="preserve">High risk: </w:t>
      </w:r>
      <w:r w:rsidRPr="0040630F">
        <w:rPr>
          <w:rFonts w:asciiTheme="majorBidi" w:eastAsia="AGaramondPro-Regular" w:hAnsiTheme="majorBidi" w:cstheme="majorBidi"/>
          <w:sz w:val="24"/>
          <w:szCs w:val="24"/>
        </w:rPr>
        <w:t xml:space="preserve">major procedure over 40 years, multiple risk factors present, major procedure. </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 xml:space="preserve">  </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Table IX: Estimation of intraoperative fluid loss and guide for replacement</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b/>
          <w:bCs/>
          <w:i/>
          <w:iCs/>
          <w:sz w:val="24"/>
          <w:szCs w:val="24"/>
        </w:rPr>
        <w:t xml:space="preserve"> </w:t>
      </w:r>
      <w:r w:rsidRPr="0040630F">
        <w:rPr>
          <w:rFonts w:asciiTheme="majorBidi" w:eastAsia="AGaramondPro-Regular" w:hAnsiTheme="majorBidi" w:cstheme="majorBidi"/>
          <w:i/>
          <w:iCs/>
          <w:sz w:val="24"/>
          <w:szCs w:val="24"/>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40630F" w:rsidRPr="0040630F" w:rsidTr="000C4E42">
        <w:tc>
          <w:tcPr>
            <w:tcW w:w="426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Maintenance IVF× hr NPO + preexisting deficit related to disease state</w:t>
            </w:r>
          </w:p>
        </w:tc>
        <w:tc>
          <w:tcPr>
            <w:tcW w:w="426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Preoperative deficit</w:t>
            </w:r>
          </w:p>
        </w:tc>
      </w:tr>
      <w:tr w:rsidR="0040630F" w:rsidRPr="0040630F" w:rsidTr="000C4E42">
        <w:tc>
          <w:tcPr>
            <w:tcW w:w="426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Maintenance IVF× duration of case</w:t>
            </w:r>
          </w:p>
        </w:tc>
        <w:tc>
          <w:tcPr>
            <w:tcW w:w="426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Maintenance fluids </w:t>
            </w:r>
          </w:p>
        </w:tc>
      </w:tr>
      <w:tr w:rsidR="0040630F" w:rsidRPr="0040630F" w:rsidTr="000C4E42">
        <w:tc>
          <w:tcPr>
            <w:tcW w:w="426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1-3 mL/kg/hr for minor procedure(small incision)</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3-7 mL/kg/hr for moderate procedure(medium incision)</w:t>
            </w: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9-11mL/kg/hr for mextensive procedure(large incision)</w:t>
            </w:r>
          </w:p>
        </w:tc>
        <w:tc>
          <w:tcPr>
            <w:tcW w:w="426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Third space and insensible losses</w:t>
            </w:r>
          </w:p>
        </w:tc>
      </w:tr>
      <w:tr w:rsidR="0040630F" w:rsidRPr="0040630F" w:rsidTr="000C4E42">
        <w:tc>
          <w:tcPr>
            <w:tcW w:w="426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1 ml blood or colloid per 1mlblood loss, or 3 ml crystalloid per 1ml blood loss.</w:t>
            </w:r>
          </w:p>
        </w:tc>
        <w:tc>
          <w:tcPr>
            <w:tcW w:w="4261" w:type="dxa"/>
          </w:tcPr>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Blood loss</w:t>
            </w:r>
          </w:p>
        </w:tc>
      </w:tr>
    </w:tbl>
    <w:p w:rsidR="00A44320" w:rsidRDefault="00A44320" w:rsidP="00A44320">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p>
    <w:p w:rsidR="0040630F" w:rsidRPr="0040630F" w:rsidRDefault="0040630F" w:rsidP="0040630F">
      <w:p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lastRenderedPageBreak/>
        <w:t>Refrences</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Pr>
          <w:rFonts w:asciiTheme="majorBidi" w:eastAsia="AGaramondPro-Regular" w:hAnsiTheme="majorBidi" w:cstheme="majorBidi"/>
          <w:b/>
          <w:bCs/>
          <w:i/>
          <w:iCs/>
          <w:sz w:val="24"/>
          <w:szCs w:val="24"/>
        </w:rPr>
        <w:t xml:space="preserve">  Jenna Morgan,Harriet Walker, </w:t>
      </w:r>
      <w:r w:rsidRPr="0040630F">
        <w:rPr>
          <w:rFonts w:asciiTheme="majorBidi" w:eastAsia="AGaramondPro-Regular" w:hAnsiTheme="majorBidi" w:cstheme="majorBidi"/>
          <w:b/>
          <w:bCs/>
          <w:i/>
          <w:iCs/>
          <w:sz w:val="24"/>
          <w:szCs w:val="24"/>
        </w:rPr>
        <w:t>Andrew Viggars</w:t>
      </w:r>
      <w:r>
        <w:rPr>
          <w:rFonts w:asciiTheme="majorBidi" w:eastAsia="AGaramondPro-Regular" w:hAnsiTheme="majorBidi" w:cstheme="majorBidi"/>
          <w:b/>
          <w:bCs/>
          <w:i/>
          <w:iCs/>
          <w:sz w:val="24"/>
          <w:szCs w:val="24"/>
        </w:rPr>
        <w:t>, :</w:t>
      </w:r>
      <w:r w:rsidRPr="0040630F">
        <w:rPr>
          <w:rFonts w:asciiTheme="majorBidi" w:eastAsia="AGaramondPro-Regular" w:hAnsiTheme="majorBidi" w:cstheme="majorBidi"/>
          <w:b/>
          <w:bCs/>
          <w:i/>
          <w:iCs/>
          <w:sz w:val="24"/>
          <w:szCs w:val="24"/>
        </w:rPr>
        <w:t>Surgery on the Move-CRC Press (2014)</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Mary E. Klingensmith, Li Ern Chen, Sean C. Glasgow, etal. In: The </w:t>
      </w:r>
      <w:smartTag w:uri="urn:schemas-microsoft-com:office:smarttags" w:element="place">
        <w:smartTag w:uri="urn:schemas-microsoft-com:office:smarttags" w:element="State">
          <w:r w:rsidRPr="0040630F">
            <w:rPr>
              <w:rFonts w:asciiTheme="majorBidi" w:eastAsia="AGaramondPro-Regular" w:hAnsiTheme="majorBidi" w:cstheme="majorBidi"/>
              <w:b/>
              <w:bCs/>
              <w:i/>
              <w:iCs/>
              <w:sz w:val="24"/>
              <w:szCs w:val="24"/>
            </w:rPr>
            <w:t>Washington</w:t>
          </w:r>
        </w:smartTag>
      </w:smartTag>
      <w:r w:rsidRPr="0040630F">
        <w:rPr>
          <w:rFonts w:asciiTheme="majorBidi" w:eastAsia="AGaramondPro-Regular" w:hAnsiTheme="majorBidi" w:cstheme="majorBidi"/>
          <w:b/>
          <w:bCs/>
          <w:i/>
          <w:iCs/>
          <w:sz w:val="24"/>
          <w:szCs w:val="24"/>
        </w:rPr>
        <w:t xml:space="preserve"> Manual Of Surgery. 5</w:t>
      </w:r>
      <w:r w:rsidRPr="0040630F">
        <w:rPr>
          <w:rFonts w:asciiTheme="majorBidi" w:eastAsia="AGaramondPro-Regular" w:hAnsiTheme="majorBidi" w:cstheme="majorBidi"/>
          <w:b/>
          <w:bCs/>
          <w:i/>
          <w:iCs/>
          <w:sz w:val="24"/>
          <w:szCs w:val="24"/>
          <w:vertAlign w:val="superscript"/>
        </w:rPr>
        <w:t>th</w:t>
      </w:r>
      <w:r w:rsidRPr="0040630F">
        <w:rPr>
          <w:rFonts w:asciiTheme="majorBidi" w:eastAsia="AGaramondPro-Regular" w:hAnsiTheme="majorBidi" w:cstheme="majorBidi"/>
          <w:b/>
          <w:bCs/>
          <w:i/>
          <w:iCs/>
          <w:sz w:val="24"/>
          <w:szCs w:val="24"/>
        </w:rPr>
        <w:t xml:space="preserve"> Ed, Wolters Kluwer/Lippincott Williams &amp; Wilkins.USA.2008.</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Dennis L.Kasper, Eugene Braunwald, Anthony S. Fauci,etal. In: Principls of Internal Medicine. 16</w:t>
      </w:r>
      <w:r w:rsidRPr="0040630F">
        <w:rPr>
          <w:rFonts w:asciiTheme="majorBidi" w:eastAsia="AGaramondPro-Regular" w:hAnsiTheme="majorBidi" w:cstheme="majorBidi"/>
          <w:b/>
          <w:bCs/>
          <w:i/>
          <w:iCs/>
          <w:sz w:val="24"/>
          <w:szCs w:val="24"/>
          <w:vertAlign w:val="superscript"/>
        </w:rPr>
        <w:t>th</w:t>
      </w:r>
      <w:r w:rsidRPr="0040630F">
        <w:rPr>
          <w:rFonts w:asciiTheme="majorBidi" w:eastAsia="AGaramondPro-Regular" w:hAnsiTheme="majorBidi" w:cstheme="majorBidi"/>
          <w:b/>
          <w:bCs/>
          <w:i/>
          <w:iCs/>
          <w:sz w:val="24"/>
          <w:szCs w:val="24"/>
        </w:rPr>
        <w:t xml:space="preserve"> Ed,Mc Graw-Hill.USA.2005 </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Anmar Hassan Kashkool, Al-Sabbagh May, Al-Rawaq Kh. The Possible Protective Effects of Antioxidant Drugs (Vitamin E and C) Against The Toxicity of Doxurubicin in Breast Cancer Patients.MS.c.2008.</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Harlod Ellis,Sir Roy Calne, Christopher Waston.In: General Surgery.11th Ed, Blackwell Publishing,UK.2006. </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Preoperative care . </w:t>
      </w:r>
      <w:hyperlink r:id="rId47" w:history="1">
        <w:r w:rsidRPr="0040630F">
          <w:rPr>
            <w:rStyle w:val="Hyperlink"/>
            <w:rFonts w:asciiTheme="majorBidi" w:eastAsia="AGaramondPro-Regular" w:hAnsiTheme="majorBidi" w:cstheme="majorBidi"/>
            <w:b/>
            <w:bCs/>
            <w:i/>
            <w:iCs/>
            <w:sz w:val="24"/>
            <w:szCs w:val="24"/>
          </w:rPr>
          <w:t>www.surgeryencyclopedia.com</w:t>
        </w:r>
      </w:hyperlink>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Quinn AC, Brown JH, Wallace PG, Asbury AJ. Studies in postoperative sequelae. Nausea and vomiting-still a problem. Anaesthesia 49, 62-65 (1994).</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Kenny GN. Risk factors for postoperative nausea and vomiting. Anaesthesia, 49, suppl 6-10 (1994).</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Watcha MF, White PF. Postoperative nausea and vomiting. Its etiology, treatment and prevention. Anesthesiology 78, 403-406 (1993).</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smartTag w:uri="urn:schemas-microsoft-com:office:smarttags" w:element="City">
        <w:smartTag w:uri="urn:schemas-microsoft-com:office:smarttags" w:element="place">
          <w:r w:rsidRPr="0040630F">
            <w:rPr>
              <w:rFonts w:asciiTheme="majorBidi" w:eastAsia="AGaramondPro-Regular" w:hAnsiTheme="majorBidi" w:cstheme="majorBidi"/>
              <w:b/>
              <w:bCs/>
              <w:i/>
              <w:iCs/>
              <w:sz w:val="24"/>
              <w:szCs w:val="24"/>
            </w:rPr>
            <w:t>Benton</w:t>
          </w:r>
        </w:smartTag>
      </w:smartTag>
      <w:r w:rsidRPr="0040630F">
        <w:rPr>
          <w:rFonts w:asciiTheme="majorBidi" w:eastAsia="AGaramondPro-Regular" w:hAnsiTheme="majorBidi" w:cstheme="majorBidi"/>
          <w:b/>
          <w:bCs/>
          <w:i/>
          <w:iCs/>
          <w:sz w:val="24"/>
          <w:szCs w:val="24"/>
        </w:rPr>
        <w:t xml:space="preserve"> IB, Sneyd JR.  Epidemiological aspects of PONV and assessment of risk.  In: The effective management of post-operative nausea and vomiting.  Eds Strunin, L Rowbotham, DJ and Miles A.  Aesculapius Medical Press, 3-12 (1999)</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Jolley S.  Managing post-operative nausea and vomiting.  Nursing Standard 15 (No 40), 47-54 (2001)</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Perioperative Management of the Geriatric Patient.</w:t>
      </w:r>
      <w:r w:rsidRPr="0040630F">
        <w:rPr>
          <w:rFonts w:asciiTheme="majorBidi" w:eastAsia="AGaramondPro-Regular" w:hAnsiTheme="majorBidi" w:cstheme="majorBidi"/>
          <w:i/>
          <w:iCs/>
          <w:sz w:val="24"/>
          <w:szCs w:val="24"/>
        </w:rPr>
        <w:t xml:space="preserve"> Author: Tulay Ersan, MD,</w:t>
      </w:r>
      <w:r w:rsidRPr="0040630F">
        <w:rPr>
          <w:rFonts w:asciiTheme="majorBidi" w:eastAsia="AGaramondPro-Regular" w:hAnsiTheme="majorBidi" w:cstheme="majorBidi"/>
          <w:b/>
          <w:bCs/>
          <w:i/>
          <w:iCs/>
          <w:sz w:val="24"/>
          <w:szCs w:val="24"/>
        </w:rPr>
        <w:t xml:space="preserve"> Chief of Geriatrics, Department of Internal Medicine, Division of Geriatrics, </w:t>
      </w:r>
      <w:smartTag w:uri="urn:schemas-microsoft-com:office:smarttags" w:element="place">
        <w:smartTag w:uri="urn:schemas-microsoft-com:office:smarttags" w:element="PlaceName">
          <w:r w:rsidRPr="0040630F">
            <w:rPr>
              <w:rFonts w:asciiTheme="majorBidi" w:eastAsia="AGaramondPro-Regular" w:hAnsiTheme="majorBidi" w:cstheme="majorBidi"/>
              <w:b/>
              <w:bCs/>
              <w:i/>
              <w:iCs/>
              <w:sz w:val="24"/>
              <w:szCs w:val="24"/>
            </w:rPr>
            <w:t>Monmouth</w:t>
          </w:r>
        </w:smartTag>
        <w:r w:rsidRPr="0040630F">
          <w:rPr>
            <w:rFonts w:asciiTheme="majorBidi" w:eastAsia="AGaramondPro-Regular" w:hAnsiTheme="majorBidi" w:cstheme="majorBidi"/>
            <w:b/>
            <w:bCs/>
            <w:i/>
            <w:iCs/>
            <w:sz w:val="24"/>
            <w:szCs w:val="24"/>
          </w:rPr>
          <w:t xml:space="preserve"> </w:t>
        </w:r>
        <w:smartTag w:uri="urn:schemas-microsoft-com:office:smarttags" w:element="PlaceName">
          <w:r w:rsidRPr="0040630F">
            <w:rPr>
              <w:rFonts w:asciiTheme="majorBidi" w:eastAsia="AGaramondPro-Regular" w:hAnsiTheme="majorBidi" w:cstheme="majorBidi"/>
              <w:b/>
              <w:bCs/>
              <w:i/>
              <w:iCs/>
              <w:sz w:val="24"/>
              <w:szCs w:val="24"/>
            </w:rPr>
            <w:t>Medical</w:t>
          </w:r>
        </w:smartTag>
        <w:r w:rsidRPr="0040630F">
          <w:rPr>
            <w:rFonts w:asciiTheme="majorBidi" w:eastAsia="AGaramondPro-Regular" w:hAnsiTheme="majorBidi" w:cstheme="majorBidi"/>
            <w:b/>
            <w:bCs/>
            <w:i/>
            <w:iCs/>
            <w:sz w:val="24"/>
            <w:szCs w:val="24"/>
          </w:rPr>
          <w:t xml:space="preserve"> </w:t>
        </w:r>
        <w:smartTag w:uri="urn:schemas-microsoft-com:office:smarttags" w:element="PlaceType">
          <w:r w:rsidRPr="0040630F">
            <w:rPr>
              <w:rFonts w:asciiTheme="majorBidi" w:eastAsia="AGaramondPro-Regular" w:hAnsiTheme="majorBidi" w:cstheme="majorBidi"/>
              <w:b/>
              <w:bCs/>
              <w:i/>
              <w:iCs/>
              <w:sz w:val="24"/>
              <w:szCs w:val="24"/>
            </w:rPr>
            <w:t>Center</w:t>
          </w:r>
        </w:smartTag>
      </w:smartTag>
      <w:r w:rsidRPr="0040630F">
        <w:rPr>
          <w:rFonts w:asciiTheme="majorBidi" w:eastAsia="AGaramondPro-Regular" w:hAnsiTheme="majorBidi" w:cstheme="majorBidi"/>
          <w:b/>
          <w:bCs/>
          <w:i/>
          <w:iCs/>
          <w:sz w:val="24"/>
          <w:szCs w:val="24"/>
        </w:rPr>
        <w:t>.</w:t>
      </w:r>
      <w:hyperlink r:id="rId48" w:history="1">
        <w:r w:rsidRPr="0040630F">
          <w:rPr>
            <w:rStyle w:val="Hyperlink"/>
            <w:rFonts w:asciiTheme="majorBidi" w:eastAsia="AGaramondPro-Regular" w:hAnsiTheme="majorBidi" w:cstheme="majorBidi"/>
            <w:b/>
            <w:bCs/>
            <w:i/>
            <w:iCs/>
            <w:sz w:val="24"/>
            <w:szCs w:val="24"/>
          </w:rPr>
          <w:t>Contributor Information and Disclosures</w:t>
        </w:r>
      </w:hyperlink>
      <w:r w:rsidRPr="0040630F">
        <w:rPr>
          <w:rFonts w:asciiTheme="majorBidi" w:eastAsia="AGaramondPro-Regular" w:hAnsiTheme="majorBidi" w:cstheme="majorBidi"/>
          <w:b/>
          <w:bCs/>
          <w:i/>
          <w:iCs/>
          <w:sz w:val="24"/>
          <w:szCs w:val="24"/>
        </w:rPr>
        <w:t>.Updated: Feb 3, 2010.</w:t>
      </w:r>
    </w:p>
    <w:p w:rsidR="0040630F" w:rsidRPr="0040630F" w:rsidRDefault="0040630F" w:rsidP="008709EB">
      <w:pPr>
        <w:numPr>
          <w:ilvl w:val="0"/>
          <w:numId w:val="170"/>
        </w:numPr>
        <w:autoSpaceDE w:val="0"/>
        <w:autoSpaceDN w:val="0"/>
        <w:bidi w:val="0"/>
        <w:adjustRightInd w:val="0"/>
        <w:spacing w:after="0" w:line="240" w:lineRule="auto"/>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Perioperative Medication Management.</w:t>
      </w:r>
      <w:r w:rsidRPr="0040630F">
        <w:rPr>
          <w:rFonts w:asciiTheme="majorBidi" w:eastAsia="AGaramondPro-Regular" w:hAnsiTheme="majorBidi" w:cstheme="majorBidi"/>
          <w:i/>
          <w:iCs/>
          <w:sz w:val="24"/>
          <w:szCs w:val="24"/>
        </w:rPr>
        <w:t>Author: Nafisa K Kuwajerwala, MD,</w:t>
      </w:r>
      <w:r w:rsidRPr="0040630F">
        <w:rPr>
          <w:rFonts w:asciiTheme="majorBidi" w:eastAsia="AGaramondPro-Regular" w:hAnsiTheme="majorBidi" w:cstheme="majorBidi"/>
          <w:b/>
          <w:bCs/>
          <w:i/>
          <w:iCs/>
          <w:sz w:val="24"/>
          <w:szCs w:val="24"/>
        </w:rPr>
        <w:t xml:space="preserve"> Staff Surgeon, Breast Oncology, </w:t>
      </w:r>
      <w:smartTag w:uri="urn:schemas-microsoft-com:office:smarttags" w:element="place">
        <w:smartTag w:uri="urn:schemas-microsoft-com:office:smarttags" w:element="PlaceName">
          <w:r w:rsidRPr="0040630F">
            <w:rPr>
              <w:rFonts w:asciiTheme="majorBidi" w:eastAsia="AGaramondPro-Regular" w:hAnsiTheme="majorBidi" w:cstheme="majorBidi"/>
              <w:b/>
              <w:bCs/>
              <w:i/>
              <w:iCs/>
              <w:sz w:val="24"/>
              <w:szCs w:val="24"/>
            </w:rPr>
            <w:t>William</w:t>
          </w:r>
        </w:smartTag>
        <w:r w:rsidRPr="0040630F">
          <w:rPr>
            <w:rFonts w:asciiTheme="majorBidi" w:eastAsia="AGaramondPro-Regular" w:hAnsiTheme="majorBidi" w:cstheme="majorBidi"/>
            <w:b/>
            <w:bCs/>
            <w:i/>
            <w:iCs/>
            <w:sz w:val="24"/>
            <w:szCs w:val="24"/>
          </w:rPr>
          <w:t xml:space="preserve"> </w:t>
        </w:r>
        <w:smartTag w:uri="urn:schemas-microsoft-com:office:smarttags" w:element="PlaceName">
          <w:r w:rsidRPr="0040630F">
            <w:rPr>
              <w:rFonts w:asciiTheme="majorBidi" w:eastAsia="AGaramondPro-Regular" w:hAnsiTheme="majorBidi" w:cstheme="majorBidi"/>
              <w:b/>
              <w:bCs/>
              <w:i/>
              <w:iCs/>
              <w:sz w:val="24"/>
              <w:szCs w:val="24"/>
            </w:rPr>
            <w:t>Beaumont</w:t>
          </w:r>
        </w:smartTag>
        <w:r w:rsidRPr="0040630F">
          <w:rPr>
            <w:rFonts w:asciiTheme="majorBidi" w:eastAsia="AGaramondPro-Regular" w:hAnsiTheme="majorBidi" w:cstheme="majorBidi"/>
            <w:b/>
            <w:bCs/>
            <w:i/>
            <w:iCs/>
            <w:sz w:val="24"/>
            <w:szCs w:val="24"/>
          </w:rPr>
          <w:t xml:space="preserve"> </w:t>
        </w:r>
        <w:smartTag w:uri="urn:schemas-microsoft-com:office:smarttags" w:element="PlaceType">
          <w:r w:rsidRPr="0040630F">
            <w:rPr>
              <w:rFonts w:asciiTheme="majorBidi" w:eastAsia="AGaramondPro-Regular" w:hAnsiTheme="majorBidi" w:cstheme="majorBidi"/>
              <w:b/>
              <w:bCs/>
              <w:i/>
              <w:iCs/>
              <w:sz w:val="24"/>
              <w:szCs w:val="24"/>
            </w:rPr>
            <w:t>Hospital</w:t>
          </w:r>
        </w:smartTag>
      </w:smartTag>
      <w:r w:rsidRPr="0040630F">
        <w:rPr>
          <w:rFonts w:asciiTheme="majorBidi" w:eastAsia="AGaramondPro-Regular" w:hAnsiTheme="majorBidi" w:cstheme="majorBidi"/>
          <w:b/>
          <w:bCs/>
          <w:i/>
          <w:iCs/>
          <w:sz w:val="24"/>
          <w:szCs w:val="24"/>
        </w:rPr>
        <w:t>. PLLC.</w:t>
      </w:r>
      <w:hyperlink r:id="rId49" w:history="1">
        <w:r w:rsidRPr="0040630F">
          <w:rPr>
            <w:rStyle w:val="Hyperlink"/>
            <w:rFonts w:asciiTheme="majorBidi" w:eastAsia="AGaramondPro-Regular" w:hAnsiTheme="majorBidi" w:cstheme="majorBidi"/>
            <w:b/>
            <w:bCs/>
            <w:i/>
            <w:iCs/>
            <w:sz w:val="24"/>
            <w:szCs w:val="24"/>
          </w:rPr>
          <w:t>Contributor Information and Disclosures</w:t>
        </w:r>
      </w:hyperlink>
      <w:r w:rsidRPr="0040630F">
        <w:rPr>
          <w:rFonts w:asciiTheme="majorBidi" w:eastAsia="AGaramondPro-Regular" w:hAnsiTheme="majorBidi" w:cstheme="majorBidi"/>
          <w:b/>
          <w:bCs/>
          <w:i/>
          <w:iCs/>
          <w:sz w:val="24"/>
          <w:szCs w:val="24"/>
        </w:rPr>
        <w:t>.Updated: Aug 19, 2008</w:t>
      </w:r>
    </w:p>
    <w:p w:rsidR="0040630F" w:rsidRPr="00A44320" w:rsidRDefault="0040630F" w:rsidP="0040630F">
      <w:pPr>
        <w:autoSpaceDE w:val="0"/>
        <w:autoSpaceDN w:val="0"/>
        <w:bidi w:val="0"/>
        <w:adjustRightInd w:val="0"/>
        <w:spacing w:after="0" w:line="240" w:lineRule="auto"/>
        <w:rPr>
          <w:rFonts w:asciiTheme="majorBidi" w:eastAsia="AGaramondPro-Regular" w:hAnsiTheme="majorBidi" w:cstheme="majorBidi"/>
          <w:sz w:val="24"/>
          <w:szCs w:val="24"/>
        </w:rPr>
      </w:pPr>
    </w:p>
    <w:sectPr w:rsidR="0040630F" w:rsidRPr="00A44320" w:rsidSect="00733884">
      <w:footerReference w:type="default" r:id="rId50"/>
      <w:pgSz w:w="11906" w:h="16838"/>
      <w:pgMar w:top="1135" w:right="1800" w:bottom="1440"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547" w:rsidRDefault="00212547" w:rsidP="00B7666E">
      <w:pPr>
        <w:spacing w:after="0" w:line="240" w:lineRule="auto"/>
      </w:pPr>
      <w:r>
        <w:separator/>
      </w:r>
    </w:p>
  </w:endnote>
  <w:endnote w:type="continuationSeparator" w:id="0">
    <w:p w:rsidR="00212547" w:rsidRDefault="00212547" w:rsidP="00B7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Std-Medium">
    <w:panose1 w:val="00000000000000000000"/>
    <w:charset w:val="B2"/>
    <w:family w:val="swiss"/>
    <w:notTrueType/>
    <w:pitch w:val="default"/>
    <w:sig w:usb0="00002001" w:usb1="00000000" w:usb2="00000000" w:usb3="00000000" w:csb0="00000040"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ZapfDingbatsStd">
    <w:altName w:val="Arial Unicode MS"/>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37149584"/>
      <w:docPartObj>
        <w:docPartGallery w:val="Page Numbers (Bottom of Page)"/>
        <w:docPartUnique/>
      </w:docPartObj>
    </w:sdtPr>
    <w:sdtEndPr>
      <w:rPr>
        <w:noProof/>
      </w:rPr>
    </w:sdtEndPr>
    <w:sdtContent>
      <w:p w:rsidR="009F5AA2" w:rsidRDefault="009F5AA2">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rsidR="00B7666E" w:rsidRDefault="00B766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547" w:rsidRDefault="00212547" w:rsidP="00B7666E">
      <w:pPr>
        <w:spacing w:after="0" w:line="240" w:lineRule="auto"/>
      </w:pPr>
      <w:r>
        <w:separator/>
      </w:r>
    </w:p>
  </w:footnote>
  <w:footnote w:type="continuationSeparator" w:id="0">
    <w:p w:rsidR="00212547" w:rsidRDefault="00212547" w:rsidP="00B76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93D2"/>
      </v:shape>
    </w:pict>
  </w:numPicBullet>
  <w:abstractNum w:abstractNumId="0">
    <w:nsid w:val="0117793D"/>
    <w:multiLevelType w:val="hybridMultilevel"/>
    <w:tmpl w:val="D1B8FA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42C0B"/>
    <w:multiLevelType w:val="hybridMultilevel"/>
    <w:tmpl w:val="D702ECC8"/>
    <w:lvl w:ilvl="0" w:tplc="3574316C">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C5DC0"/>
    <w:multiLevelType w:val="hybridMultilevel"/>
    <w:tmpl w:val="D6980D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45E05"/>
    <w:multiLevelType w:val="hybridMultilevel"/>
    <w:tmpl w:val="6C3249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511FBA"/>
    <w:multiLevelType w:val="hybridMultilevel"/>
    <w:tmpl w:val="D9D41A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FE0C29"/>
    <w:multiLevelType w:val="hybridMultilevel"/>
    <w:tmpl w:val="F49826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F05FD3"/>
    <w:multiLevelType w:val="hybridMultilevel"/>
    <w:tmpl w:val="DD78EA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310835"/>
    <w:multiLevelType w:val="hybridMultilevel"/>
    <w:tmpl w:val="37286A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7B798D"/>
    <w:multiLevelType w:val="hybridMultilevel"/>
    <w:tmpl w:val="136EDF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FD7728"/>
    <w:multiLevelType w:val="hybridMultilevel"/>
    <w:tmpl w:val="12EE74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9C45D6C"/>
    <w:multiLevelType w:val="hybridMultilevel"/>
    <w:tmpl w:val="755E21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FD6B0A"/>
    <w:multiLevelType w:val="hybridMultilevel"/>
    <w:tmpl w:val="B91609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E47AA1"/>
    <w:multiLevelType w:val="hybridMultilevel"/>
    <w:tmpl w:val="4A6688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E702B8"/>
    <w:multiLevelType w:val="hybridMultilevel"/>
    <w:tmpl w:val="EF9030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031BD9"/>
    <w:multiLevelType w:val="hybridMultilevel"/>
    <w:tmpl w:val="E440FA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C37877"/>
    <w:multiLevelType w:val="hybridMultilevel"/>
    <w:tmpl w:val="82F222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CB169B"/>
    <w:multiLevelType w:val="hybridMultilevel"/>
    <w:tmpl w:val="F2DED3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0E807266"/>
    <w:multiLevelType w:val="hybridMultilevel"/>
    <w:tmpl w:val="4AC495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7B0FCF"/>
    <w:multiLevelType w:val="hybridMultilevel"/>
    <w:tmpl w:val="50808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537611"/>
    <w:multiLevelType w:val="hybridMultilevel"/>
    <w:tmpl w:val="7974CC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8B4C6E"/>
    <w:multiLevelType w:val="hybridMultilevel"/>
    <w:tmpl w:val="B87290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A94476"/>
    <w:multiLevelType w:val="hybridMultilevel"/>
    <w:tmpl w:val="62E418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20454C4"/>
    <w:multiLevelType w:val="multilevel"/>
    <w:tmpl w:val="4C469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2A036F9"/>
    <w:multiLevelType w:val="hybridMultilevel"/>
    <w:tmpl w:val="A32441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393179E"/>
    <w:multiLevelType w:val="multilevel"/>
    <w:tmpl w:val="BDD64522"/>
    <w:lvl w:ilvl="0">
      <w:start w:val="1"/>
      <w:numFmt w:val="bullet"/>
      <w:lvlText w:val=""/>
      <w:lvlPicBulletId w:val="0"/>
      <w:lvlJc w:val="left"/>
      <w:pPr>
        <w:tabs>
          <w:tab w:val="num" w:pos="540"/>
        </w:tabs>
        <w:ind w:left="54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3C06657"/>
    <w:multiLevelType w:val="hybridMultilevel"/>
    <w:tmpl w:val="DB18B4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523594"/>
    <w:multiLevelType w:val="hybridMultilevel"/>
    <w:tmpl w:val="4AD8CEC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155B6B89"/>
    <w:multiLevelType w:val="hybridMultilevel"/>
    <w:tmpl w:val="FC6C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5A22E74"/>
    <w:multiLevelType w:val="hybridMultilevel"/>
    <w:tmpl w:val="A4EEA84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nsid w:val="163E0EC7"/>
    <w:multiLevelType w:val="hybridMultilevel"/>
    <w:tmpl w:val="7D2A3D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6836603"/>
    <w:multiLevelType w:val="hybridMultilevel"/>
    <w:tmpl w:val="B7C814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AB4911"/>
    <w:multiLevelType w:val="hybridMultilevel"/>
    <w:tmpl w:val="86A870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7FB2B2B"/>
    <w:multiLevelType w:val="hybridMultilevel"/>
    <w:tmpl w:val="D042312E"/>
    <w:lvl w:ilvl="0" w:tplc="0409000D">
      <w:start w:val="1"/>
      <w:numFmt w:val="bullet"/>
      <w:lvlText w:val=""/>
      <w:lvlJc w:val="left"/>
      <w:pPr>
        <w:ind w:left="2130" w:hanging="360"/>
      </w:pPr>
      <w:rPr>
        <w:rFonts w:ascii="Wingdings" w:hAnsi="Wingdings" w:hint="default"/>
      </w:rPr>
    </w:lvl>
    <w:lvl w:ilvl="1" w:tplc="04090003" w:tentative="1">
      <w:start w:val="1"/>
      <w:numFmt w:val="bullet"/>
      <w:lvlText w:val="o"/>
      <w:lvlJc w:val="left"/>
      <w:pPr>
        <w:ind w:left="2850" w:hanging="360"/>
      </w:pPr>
      <w:rPr>
        <w:rFonts w:ascii="Courier New" w:hAnsi="Courier New" w:cs="Courier New" w:hint="default"/>
      </w:rPr>
    </w:lvl>
    <w:lvl w:ilvl="2" w:tplc="04090005" w:tentative="1">
      <w:start w:val="1"/>
      <w:numFmt w:val="bullet"/>
      <w:lvlText w:val=""/>
      <w:lvlJc w:val="left"/>
      <w:pPr>
        <w:ind w:left="3570" w:hanging="360"/>
      </w:pPr>
      <w:rPr>
        <w:rFonts w:ascii="Wingdings" w:hAnsi="Wingdings" w:hint="default"/>
      </w:rPr>
    </w:lvl>
    <w:lvl w:ilvl="3" w:tplc="04090001" w:tentative="1">
      <w:start w:val="1"/>
      <w:numFmt w:val="bullet"/>
      <w:lvlText w:val=""/>
      <w:lvlJc w:val="left"/>
      <w:pPr>
        <w:ind w:left="4290" w:hanging="360"/>
      </w:pPr>
      <w:rPr>
        <w:rFonts w:ascii="Symbol" w:hAnsi="Symbol" w:hint="default"/>
      </w:rPr>
    </w:lvl>
    <w:lvl w:ilvl="4" w:tplc="04090003" w:tentative="1">
      <w:start w:val="1"/>
      <w:numFmt w:val="bullet"/>
      <w:lvlText w:val="o"/>
      <w:lvlJc w:val="left"/>
      <w:pPr>
        <w:ind w:left="5010" w:hanging="360"/>
      </w:pPr>
      <w:rPr>
        <w:rFonts w:ascii="Courier New" w:hAnsi="Courier New" w:cs="Courier New" w:hint="default"/>
      </w:rPr>
    </w:lvl>
    <w:lvl w:ilvl="5" w:tplc="04090005" w:tentative="1">
      <w:start w:val="1"/>
      <w:numFmt w:val="bullet"/>
      <w:lvlText w:val=""/>
      <w:lvlJc w:val="left"/>
      <w:pPr>
        <w:ind w:left="5730" w:hanging="360"/>
      </w:pPr>
      <w:rPr>
        <w:rFonts w:ascii="Wingdings" w:hAnsi="Wingdings" w:hint="default"/>
      </w:rPr>
    </w:lvl>
    <w:lvl w:ilvl="6" w:tplc="04090001" w:tentative="1">
      <w:start w:val="1"/>
      <w:numFmt w:val="bullet"/>
      <w:lvlText w:val=""/>
      <w:lvlJc w:val="left"/>
      <w:pPr>
        <w:ind w:left="6450" w:hanging="360"/>
      </w:pPr>
      <w:rPr>
        <w:rFonts w:ascii="Symbol" w:hAnsi="Symbol" w:hint="default"/>
      </w:rPr>
    </w:lvl>
    <w:lvl w:ilvl="7" w:tplc="04090003" w:tentative="1">
      <w:start w:val="1"/>
      <w:numFmt w:val="bullet"/>
      <w:lvlText w:val="o"/>
      <w:lvlJc w:val="left"/>
      <w:pPr>
        <w:ind w:left="7170" w:hanging="360"/>
      </w:pPr>
      <w:rPr>
        <w:rFonts w:ascii="Courier New" w:hAnsi="Courier New" w:cs="Courier New" w:hint="default"/>
      </w:rPr>
    </w:lvl>
    <w:lvl w:ilvl="8" w:tplc="04090005" w:tentative="1">
      <w:start w:val="1"/>
      <w:numFmt w:val="bullet"/>
      <w:lvlText w:val=""/>
      <w:lvlJc w:val="left"/>
      <w:pPr>
        <w:ind w:left="7890" w:hanging="360"/>
      </w:pPr>
      <w:rPr>
        <w:rFonts w:ascii="Wingdings" w:hAnsi="Wingdings" w:hint="default"/>
      </w:rPr>
    </w:lvl>
  </w:abstractNum>
  <w:abstractNum w:abstractNumId="33">
    <w:nsid w:val="18325C1C"/>
    <w:multiLevelType w:val="hybridMultilevel"/>
    <w:tmpl w:val="5BC2BD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186C27F7"/>
    <w:multiLevelType w:val="hybridMultilevel"/>
    <w:tmpl w:val="985A21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9FA36C0"/>
    <w:multiLevelType w:val="hybridMultilevel"/>
    <w:tmpl w:val="7444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B110315"/>
    <w:multiLevelType w:val="hybridMultilevel"/>
    <w:tmpl w:val="C4FE00A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1B9C58B5"/>
    <w:multiLevelType w:val="hybridMultilevel"/>
    <w:tmpl w:val="A712F9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1C261C66"/>
    <w:multiLevelType w:val="hybridMultilevel"/>
    <w:tmpl w:val="575CEA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1CB2156D"/>
    <w:multiLevelType w:val="hybridMultilevel"/>
    <w:tmpl w:val="978C48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1E4900E8"/>
    <w:multiLevelType w:val="hybridMultilevel"/>
    <w:tmpl w:val="3716CF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nsid w:val="1E5A0ADE"/>
    <w:multiLevelType w:val="hybridMultilevel"/>
    <w:tmpl w:val="0B26ED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1EE72FB2"/>
    <w:multiLevelType w:val="hybridMultilevel"/>
    <w:tmpl w:val="D670023C"/>
    <w:lvl w:ilvl="0" w:tplc="EED03EE2">
      <w:start w:val="1"/>
      <w:numFmt w:val="decimal"/>
      <w:lvlText w:val="%1."/>
      <w:lvlJc w:val="left"/>
      <w:pPr>
        <w:ind w:left="720" w:hanging="360"/>
      </w:pPr>
      <w:rPr>
        <w:rFonts w:hint="default"/>
        <w:b w:val="0"/>
        <w:i/>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F27456A"/>
    <w:multiLevelType w:val="hybridMultilevel"/>
    <w:tmpl w:val="581CB9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F4B44C1"/>
    <w:multiLevelType w:val="hybridMultilevel"/>
    <w:tmpl w:val="EAD815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E31165"/>
    <w:multiLevelType w:val="hybridMultilevel"/>
    <w:tmpl w:val="067AEC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239076E1"/>
    <w:multiLevelType w:val="hybridMultilevel"/>
    <w:tmpl w:val="C64608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255A2750"/>
    <w:multiLevelType w:val="hybridMultilevel"/>
    <w:tmpl w:val="E1CCD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70D5230"/>
    <w:multiLevelType w:val="hybridMultilevel"/>
    <w:tmpl w:val="6088B4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27406D56"/>
    <w:multiLevelType w:val="hybridMultilevel"/>
    <w:tmpl w:val="82AA24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283D6761"/>
    <w:multiLevelType w:val="hybridMultilevel"/>
    <w:tmpl w:val="7C4E1D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29ED2B3E"/>
    <w:multiLevelType w:val="hybridMultilevel"/>
    <w:tmpl w:val="4C5E0BE4"/>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2">
    <w:nsid w:val="2A0E0A5F"/>
    <w:multiLevelType w:val="hybridMultilevel"/>
    <w:tmpl w:val="0C347B22"/>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3">
    <w:nsid w:val="2A2A43D5"/>
    <w:multiLevelType w:val="hybridMultilevel"/>
    <w:tmpl w:val="F77E63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2B49425D"/>
    <w:multiLevelType w:val="hybridMultilevel"/>
    <w:tmpl w:val="513E47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B5C22E7"/>
    <w:multiLevelType w:val="hybridMultilevel"/>
    <w:tmpl w:val="C3A2C572"/>
    <w:lvl w:ilvl="0" w:tplc="050C031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nsid w:val="2CE624AE"/>
    <w:multiLevelType w:val="hybridMultilevel"/>
    <w:tmpl w:val="9F26176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2E385C35"/>
    <w:multiLevelType w:val="hybridMultilevel"/>
    <w:tmpl w:val="610A16B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nsid w:val="30061572"/>
    <w:multiLevelType w:val="hybridMultilevel"/>
    <w:tmpl w:val="C42E96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02D6F65"/>
    <w:multiLevelType w:val="hybridMultilevel"/>
    <w:tmpl w:val="6DE69D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30365697"/>
    <w:multiLevelType w:val="hybridMultilevel"/>
    <w:tmpl w:val="B0B8357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30C2481A"/>
    <w:multiLevelType w:val="hybridMultilevel"/>
    <w:tmpl w:val="8D5C85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1775CDC"/>
    <w:multiLevelType w:val="hybridMultilevel"/>
    <w:tmpl w:val="51884F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32220986"/>
    <w:multiLevelType w:val="hybridMultilevel"/>
    <w:tmpl w:val="1DAC9F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2603EBB"/>
    <w:multiLevelType w:val="hybridMultilevel"/>
    <w:tmpl w:val="3CE696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32680031"/>
    <w:multiLevelType w:val="hybridMultilevel"/>
    <w:tmpl w:val="264810B0"/>
    <w:lvl w:ilvl="0" w:tplc="04090015">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6">
    <w:nsid w:val="327A3313"/>
    <w:multiLevelType w:val="hybridMultilevel"/>
    <w:tmpl w:val="66DED8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nsid w:val="32EA660E"/>
    <w:multiLevelType w:val="hybridMultilevel"/>
    <w:tmpl w:val="F4B680B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32FC3572"/>
    <w:multiLevelType w:val="hybridMultilevel"/>
    <w:tmpl w:val="3580DD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00683A"/>
    <w:multiLevelType w:val="hybridMultilevel"/>
    <w:tmpl w:val="85EE8A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624360C"/>
    <w:multiLevelType w:val="hybridMultilevel"/>
    <w:tmpl w:val="586C8962"/>
    <w:lvl w:ilvl="0" w:tplc="04E2BBCC">
      <w:numFmt w:val="bullet"/>
      <w:lvlText w:val=""/>
      <w:lvlJc w:val="left"/>
      <w:pPr>
        <w:ind w:left="720" w:hanging="360"/>
      </w:pPr>
      <w:rPr>
        <w:rFonts w:ascii="Wingdings" w:eastAsia="Times New Roman"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65A4917"/>
    <w:multiLevelType w:val="hybridMultilevel"/>
    <w:tmpl w:val="6BA656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70A48B9"/>
    <w:multiLevelType w:val="hybridMultilevel"/>
    <w:tmpl w:val="4314C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9250A57"/>
    <w:multiLevelType w:val="hybridMultilevel"/>
    <w:tmpl w:val="E3640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B1D043E"/>
    <w:multiLevelType w:val="hybridMultilevel"/>
    <w:tmpl w:val="B790B9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C8A43A6"/>
    <w:multiLevelType w:val="hybridMultilevel"/>
    <w:tmpl w:val="E20A57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DF934E2"/>
    <w:multiLevelType w:val="hybridMultilevel"/>
    <w:tmpl w:val="15BE93C2"/>
    <w:lvl w:ilvl="0" w:tplc="04090003">
      <w:start w:val="1"/>
      <w:numFmt w:val="bullet"/>
      <w:lvlText w:val="o"/>
      <w:lvlJc w:val="left"/>
      <w:pPr>
        <w:ind w:left="2138" w:hanging="360"/>
      </w:pPr>
      <w:rPr>
        <w:rFonts w:ascii="Courier New" w:hAnsi="Courier New" w:cs="Courier New"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7">
    <w:nsid w:val="3EF212A2"/>
    <w:multiLevelType w:val="hybridMultilevel"/>
    <w:tmpl w:val="91ECA3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FAD1109"/>
    <w:multiLevelType w:val="hybridMultilevel"/>
    <w:tmpl w:val="83BC6C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40860736"/>
    <w:multiLevelType w:val="hybridMultilevel"/>
    <w:tmpl w:val="156C56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40D87011"/>
    <w:multiLevelType w:val="hybridMultilevel"/>
    <w:tmpl w:val="C19AC2F6"/>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81">
    <w:nsid w:val="40F071A7"/>
    <w:multiLevelType w:val="hybridMultilevel"/>
    <w:tmpl w:val="0B6EC2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0F2FC8"/>
    <w:multiLevelType w:val="hybridMultilevel"/>
    <w:tmpl w:val="79C275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13B3391"/>
    <w:multiLevelType w:val="hybridMultilevel"/>
    <w:tmpl w:val="0BBC88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BD30E9"/>
    <w:multiLevelType w:val="hybridMultilevel"/>
    <w:tmpl w:val="602CD4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1C677EF"/>
    <w:multiLevelType w:val="hybridMultilevel"/>
    <w:tmpl w:val="10F4C5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41F04DCF"/>
    <w:multiLevelType w:val="hybridMultilevel"/>
    <w:tmpl w:val="AC6C5F22"/>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30C5F79"/>
    <w:multiLevelType w:val="hybridMultilevel"/>
    <w:tmpl w:val="C016BDA2"/>
    <w:lvl w:ilvl="0" w:tplc="CB4E08FA">
      <w:start w:val="1"/>
      <w:numFmt w:val="decimal"/>
      <w:lvlText w:val="%1."/>
      <w:lvlJc w:val="left"/>
      <w:pPr>
        <w:ind w:left="1110" w:hanging="360"/>
      </w:pPr>
      <w:rPr>
        <w:rFonts w:hint="default"/>
        <w:i w:val="0"/>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88">
    <w:nsid w:val="43667364"/>
    <w:multiLevelType w:val="hybridMultilevel"/>
    <w:tmpl w:val="DA5A62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43B9492E"/>
    <w:multiLevelType w:val="hybridMultilevel"/>
    <w:tmpl w:val="A6ACA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48A1279"/>
    <w:multiLevelType w:val="hybridMultilevel"/>
    <w:tmpl w:val="9FF28C6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nsid w:val="45B74219"/>
    <w:multiLevelType w:val="hybridMultilevel"/>
    <w:tmpl w:val="F51028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7D4662C"/>
    <w:multiLevelType w:val="hybridMultilevel"/>
    <w:tmpl w:val="ECE23D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4886719A"/>
    <w:multiLevelType w:val="hybridMultilevel"/>
    <w:tmpl w:val="6F8490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48A34FC2"/>
    <w:multiLevelType w:val="hybridMultilevel"/>
    <w:tmpl w:val="18F021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9E06740"/>
    <w:multiLevelType w:val="hybridMultilevel"/>
    <w:tmpl w:val="59965A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ACA5EFA"/>
    <w:multiLevelType w:val="hybridMultilevel"/>
    <w:tmpl w:val="EBA6D3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B93190A"/>
    <w:multiLevelType w:val="hybridMultilevel"/>
    <w:tmpl w:val="6442C7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C0818C1"/>
    <w:multiLevelType w:val="hybridMultilevel"/>
    <w:tmpl w:val="84B0DF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C291613"/>
    <w:multiLevelType w:val="hybridMultilevel"/>
    <w:tmpl w:val="E97E4B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C8D13D3"/>
    <w:multiLevelType w:val="hybridMultilevel"/>
    <w:tmpl w:val="617AFC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EAE35C0"/>
    <w:multiLevelType w:val="hybridMultilevel"/>
    <w:tmpl w:val="B0C620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4EBB18B7"/>
    <w:multiLevelType w:val="hybridMultilevel"/>
    <w:tmpl w:val="AD38BE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4F4A053E"/>
    <w:multiLevelType w:val="hybridMultilevel"/>
    <w:tmpl w:val="2F7E5764"/>
    <w:lvl w:ilvl="0" w:tplc="239C96DE">
      <w:start w:val="1"/>
      <w:numFmt w:val="decimal"/>
      <w:lvlText w:val="%1."/>
      <w:lvlJc w:val="left"/>
      <w:pPr>
        <w:ind w:left="360" w:hanging="360"/>
      </w:pPr>
      <w:rPr>
        <w:b w:val="0"/>
        <w:bCs/>
        <w:i/>
        <w:iCs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5039722D"/>
    <w:multiLevelType w:val="hybridMultilevel"/>
    <w:tmpl w:val="2820AB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0D96760"/>
    <w:multiLevelType w:val="hybridMultilevel"/>
    <w:tmpl w:val="4E5458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0FE5FC5"/>
    <w:multiLevelType w:val="hybridMultilevel"/>
    <w:tmpl w:val="B2E480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2C34024"/>
    <w:multiLevelType w:val="hybridMultilevel"/>
    <w:tmpl w:val="D26E52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530D6200"/>
    <w:multiLevelType w:val="hybridMultilevel"/>
    <w:tmpl w:val="C8D062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3313C43"/>
    <w:multiLevelType w:val="hybridMultilevel"/>
    <w:tmpl w:val="516852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53A055E9"/>
    <w:multiLevelType w:val="hybridMultilevel"/>
    <w:tmpl w:val="872E59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4033A71"/>
    <w:multiLevelType w:val="hybridMultilevel"/>
    <w:tmpl w:val="67F6B3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435430A"/>
    <w:multiLevelType w:val="hybridMultilevel"/>
    <w:tmpl w:val="157820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54A751F5"/>
    <w:multiLevelType w:val="hybridMultilevel"/>
    <w:tmpl w:val="DCDC93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4FB6FE3"/>
    <w:multiLevelType w:val="hybridMultilevel"/>
    <w:tmpl w:val="4F12F3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4FD42D5"/>
    <w:multiLevelType w:val="hybridMultilevel"/>
    <w:tmpl w:val="6D5CDB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51E2E8B"/>
    <w:multiLevelType w:val="hybridMultilevel"/>
    <w:tmpl w:val="137822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64F62E9"/>
    <w:multiLevelType w:val="hybridMultilevel"/>
    <w:tmpl w:val="99CA812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nsid w:val="56717FCA"/>
    <w:multiLevelType w:val="hybridMultilevel"/>
    <w:tmpl w:val="B994D1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7174E6A"/>
    <w:multiLevelType w:val="hybridMultilevel"/>
    <w:tmpl w:val="06A2AD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7994FE9"/>
    <w:multiLevelType w:val="hybridMultilevel"/>
    <w:tmpl w:val="B824ABE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1">
    <w:nsid w:val="590566F6"/>
    <w:multiLevelType w:val="hybridMultilevel"/>
    <w:tmpl w:val="82F43F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591252F6"/>
    <w:multiLevelType w:val="hybridMultilevel"/>
    <w:tmpl w:val="C60E95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59583F8C"/>
    <w:multiLevelType w:val="hybridMultilevel"/>
    <w:tmpl w:val="40D24A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A6A564C"/>
    <w:multiLevelType w:val="hybridMultilevel"/>
    <w:tmpl w:val="F0F0CE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AD432FD"/>
    <w:multiLevelType w:val="hybridMultilevel"/>
    <w:tmpl w:val="881061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D2B7C13"/>
    <w:multiLevelType w:val="hybridMultilevel"/>
    <w:tmpl w:val="26B08F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5DD32471"/>
    <w:multiLevelType w:val="hybridMultilevel"/>
    <w:tmpl w:val="F9CCA9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F157430"/>
    <w:multiLevelType w:val="hybridMultilevel"/>
    <w:tmpl w:val="9A0E8D52"/>
    <w:lvl w:ilvl="0" w:tplc="0409000F">
      <w:start w:val="1"/>
      <w:numFmt w:val="decimal"/>
      <w:lvlText w:val="%1."/>
      <w:lvlJc w:val="left"/>
      <w:pPr>
        <w:ind w:left="720" w:hanging="360"/>
      </w:pPr>
      <w:rPr>
        <w:rFonts w:hint="default"/>
        <w:b w:val="0"/>
      </w:rPr>
    </w:lvl>
    <w:lvl w:ilvl="1" w:tplc="F2DC6480">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F2E2BB4"/>
    <w:multiLevelType w:val="hybridMultilevel"/>
    <w:tmpl w:val="2E782AA2"/>
    <w:lvl w:ilvl="0" w:tplc="0409000D">
      <w:start w:val="1"/>
      <w:numFmt w:val="bullet"/>
      <w:lvlText w:val=""/>
      <w:lvlJc w:val="left"/>
      <w:pPr>
        <w:ind w:left="1637"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0">
    <w:nsid w:val="5F7845AE"/>
    <w:multiLevelType w:val="hybridMultilevel"/>
    <w:tmpl w:val="3A94CE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FFA3F49"/>
    <w:multiLevelType w:val="hybridMultilevel"/>
    <w:tmpl w:val="2340A53A"/>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2">
    <w:nsid w:val="604A3815"/>
    <w:multiLevelType w:val="hybridMultilevel"/>
    <w:tmpl w:val="B7D87E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1622FE4"/>
    <w:multiLevelType w:val="hybridMultilevel"/>
    <w:tmpl w:val="087026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61885762"/>
    <w:multiLevelType w:val="hybridMultilevel"/>
    <w:tmpl w:val="42BC92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2216088"/>
    <w:multiLevelType w:val="hybridMultilevel"/>
    <w:tmpl w:val="2F6A6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4BC5B95"/>
    <w:multiLevelType w:val="hybridMultilevel"/>
    <w:tmpl w:val="D4BE0882"/>
    <w:lvl w:ilvl="0" w:tplc="B73E54C6">
      <w:start w:val="1"/>
      <w:numFmt w:val="decimal"/>
      <w:lvlText w:val="%1."/>
      <w:lvlJc w:val="left"/>
      <w:pPr>
        <w:ind w:left="2130" w:hanging="360"/>
      </w:pPr>
      <w:rPr>
        <w:rFonts w:hint="default"/>
        <w:i w:val="0"/>
        <w:iCs w:val="0"/>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37">
    <w:nsid w:val="65FD618B"/>
    <w:multiLevelType w:val="hybridMultilevel"/>
    <w:tmpl w:val="D23CD5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66325E68"/>
    <w:multiLevelType w:val="hybridMultilevel"/>
    <w:tmpl w:val="AB66D5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673074EA"/>
    <w:multiLevelType w:val="hybridMultilevel"/>
    <w:tmpl w:val="26F875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67CE1220"/>
    <w:multiLevelType w:val="hybridMultilevel"/>
    <w:tmpl w:val="1A2A20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7E64241"/>
    <w:multiLevelType w:val="hybridMultilevel"/>
    <w:tmpl w:val="EA6CCA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8112DC2"/>
    <w:multiLevelType w:val="hybridMultilevel"/>
    <w:tmpl w:val="43FC953C"/>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43">
    <w:nsid w:val="683743FF"/>
    <w:multiLevelType w:val="hybridMultilevel"/>
    <w:tmpl w:val="A4248E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A0935CC"/>
    <w:multiLevelType w:val="hybridMultilevel"/>
    <w:tmpl w:val="22BC04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B340A25"/>
    <w:multiLevelType w:val="hybridMultilevel"/>
    <w:tmpl w:val="C3AE8906"/>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46">
    <w:nsid w:val="6B7B1ABF"/>
    <w:multiLevelType w:val="hybridMultilevel"/>
    <w:tmpl w:val="06368314"/>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CC219C1"/>
    <w:multiLevelType w:val="hybridMultilevel"/>
    <w:tmpl w:val="10A4DD4E"/>
    <w:lvl w:ilvl="0" w:tplc="38C6745A">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48">
    <w:nsid w:val="6D7620BE"/>
    <w:multiLevelType w:val="hybridMultilevel"/>
    <w:tmpl w:val="28B4D19A"/>
    <w:lvl w:ilvl="0" w:tplc="F63E4F00">
      <w:start w:val="1"/>
      <w:numFmt w:val="bullet"/>
      <w:lvlText w:val="-"/>
      <w:lvlJc w:val="left"/>
      <w:pPr>
        <w:ind w:left="765"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9">
    <w:nsid w:val="6E4770C7"/>
    <w:multiLevelType w:val="hybridMultilevel"/>
    <w:tmpl w:val="BDD08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F986160"/>
    <w:multiLevelType w:val="hybridMultilevel"/>
    <w:tmpl w:val="277629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704D1A1B"/>
    <w:multiLevelType w:val="hybridMultilevel"/>
    <w:tmpl w:val="741CB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16D3BE9"/>
    <w:multiLevelType w:val="hybridMultilevel"/>
    <w:tmpl w:val="C27219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1B6166F"/>
    <w:multiLevelType w:val="hybridMultilevel"/>
    <w:tmpl w:val="CB306BE2"/>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4">
    <w:nsid w:val="720E4D88"/>
    <w:multiLevelType w:val="hybridMultilevel"/>
    <w:tmpl w:val="488C89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72556E9E"/>
    <w:multiLevelType w:val="hybridMultilevel"/>
    <w:tmpl w:val="ED3CA8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2626142"/>
    <w:multiLevelType w:val="hybridMultilevel"/>
    <w:tmpl w:val="CC72C38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72AA340A"/>
    <w:multiLevelType w:val="hybridMultilevel"/>
    <w:tmpl w:val="438E196E"/>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8">
    <w:nsid w:val="72DD5263"/>
    <w:multiLevelType w:val="hybridMultilevel"/>
    <w:tmpl w:val="CD025F04"/>
    <w:lvl w:ilvl="0" w:tplc="04090003">
      <w:start w:val="1"/>
      <w:numFmt w:val="bullet"/>
      <w:lvlText w:val="o"/>
      <w:lvlJc w:val="left"/>
      <w:pPr>
        <w:ind w:left="2357" w:hanging="360"/>
      </w:pPr>
      <w:rPr>
        <w:rFonts w:ascii="Courier New" w:hAnsi="Courier New" w:cs="Courier New" w:hint="default"/>
      </w:rPr>
    </w:lvl>
    <w:lvl w:ilvl="1" w:tplc="04090003" w:tentative="1">
      <w:start w:val="1"/>
      <w:numFmt w:val="bullet"/>
      <w:lvlText w:val="o"/>
      <w:lvlJc w:val="left"/>
      <w:pPr>
        <w:ind w:left="3077" w:hanging="360"/>
      </w:pPr>
      <w:rPr>
        <w:rFonts w:ascii="Courier New" w:hAnsi="Courier New" w:cs="Courier New" w:hint="default"/>
      </w:rPr>
    </w:lvl>
    <w:lvl w:ilvl="2" w:tplc="04090005" w:tentative="1">
      <w:start w:val="1"/>
      <w:numFmt w:val="bullet"/>
      <w:lvlText w:val=""/>
      <w:lvlJc w:val="left"/>
      <w:pPr>
        <w:ind w:left="3797" w:hanging="360"/>
      </w:pPr>
      <w:rPr>
        <w:rFonts w:ascii="Wingdings" w:hAnsi="Wingdings" w:hint="default"/>
      </w:rPr>
    </w:lvl>
    <w:lvl w:ilvl="3" w:tplc="04090001" w:tentative="1">
      <w:start w:val="1"/>
      <w:numFmt w:val="bullet"/>
      <w:lvlText w:val=""/>
      <w:lvlJc w:val="left"/>
      <w:pPr>
        <w:ind w:left="4517" w:hanging="360"/>
      </w:pPr>
      <w:rPr>
        <w:rFonts w:ascii="Symbol" w:hAnsi="Symbol" w:hint="default"/>
      </w:rPr>
    </w:lvl>
    <w:lvl w:ilvl="4" w:tplc="04090003" w:tentative="1">
      <w:start w:val="1"/>
      <w:numFmt w:val="bullet"/>
      <w:lvlText w:val="o"/>
      <w:lvlJc w:val="left"/>
      <w:pPr>
        <w:ind w:left="5237" w:hanging="360"/>
      </w:pPr>
      <w:rPr>
        <w:rFonts w:ascii="Courier New" w:hAnsi="Courier New" w:cs="Courier New" w:hint="default"/>
      </w:rPr>
    </w:lvl>
    <w:lvl w:ilvl="5" w:tplc="04090005" w:tentative="1">
      <w:start w:val="1"/>
      <w:numFmt w:val="bullet"/>
      <w:lvlText w:val=""/>
      <w:lvlJc w:val="left"/>
      <w:pPr>
        <w:ind w:left="5957" w:hanging="360"/>
      </w:pPr>
      <w:rPr>
        <w:rFonts w:ascii="Wingdings" w:hAnsi="Wingdings" w:hint="default"/>
      </w:rPr>
    </w:lvl>
    <w:lvl w:ilvl="6" w:tplc="04090001" w:tentative="1">
      <w:start w:val="1"/>
      <w:numFmt w:val="bullet"/>
      <w:lvlText w:val=""/>
      <w:lvlJc w:val="left"/>
      <w:pPr>
        <w:ind w:left="6677" w:hanging="360"/>
      </w:pPr>
      <w:rPr>
        <w:rFonts w:ascii="Symbol" w:hAnsi="Symbol" w:hint="default"/>
      </w:rPr>
    </w:lvl>
    <w:lvl w:ilvl="7" w:tplc="04090003" w:tentative="1">
      <w:start w:val="1"/>
      <w:numFmt w:val="bullet"/>
      <w:lvlText w:val="o"/>
      <w:lvlJc w:val="left"/>
      <w:pPr>
        <w:ind w:left="7397" w:hanging="360"/>
      </w:pPr>
      <w:rPr>
        <w:rFonts w:ascii="Courier New" w:hAnsi="Courier New" w:cs="Courier New" w:hint="default"/>
      </w:rPr>
    </w:lvl>
    <w:lvl w:ilvl="8" w:tplc="04090005" w:tentative="1">
      <w:start w:val="1"/>
      <w:numFmt w:val="bullet"/>
      <w:lvlText w:val=""/>
      <w:lvlJc w:val="left"/>
      <w:pPr>
        <w:ind w:left="8117" w:hanging="360"/>
      </w:pPr>
      <w:rPr>
        <w:rFonts w:ascii="Wingdings" w:hAnsi="Wingdings" w:hint="default"/>
      </w:rPr>
    </w:lvl>
  </w:abstractNum>
  <w:abstractNum w:abstractNumId="159">
    <w:nsid w:val="745122ED"/>
    <w:multiLevelType w:val="hybridMultilevel"/>
    <w:tmpl w:val="D8061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7C63169"/>
    <w:multiLevelType w:val="hybridMultilevel"/>
    <w:tmpl w:val="ABF0B2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1">
    <w:nsid w:val="78052EF9"/>
    <w:multiLevelType w:val="hybridMultilevel"/>
    <w:tmpl w:val="73E0EE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8C605D2"/>
    <w:multiLevelType w:val="hybridMultilevel"/>
    <w:tmpl w:val="D55E0D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9DF20FA"/>
    <w:multiLevelType w:val="hybridMultilevel"/>
    <w:tmpl w:val="8B56D5EA"/>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64">
    <w:nsid w:val="7ACE70F1"/>
    <w:multiLevelType w:val="hybridMultilevel"/>
    <w:tmpl w:val="23BC5016"/>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5">
    <w:nsid w:val="7B1222D8"/>
    <w:multiLevelType w:val="hybridMultilevel"/>
    <w:tmpl w:val="EFCC1C02"/>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6">
    <w:nsid w:val="7C093D0C"/>
    <w:multiLevelType w:val="hybridMultilevel"/>
    <w:tmpl w:val="7CFE92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CAF216D"/>
    <w:multiLevelType w:val="hybridMultilevel"/>
    <w:tmpl w:val="2A66E1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F066564"/>
    <w:multiLevelType w:val="hybridMultilevel"/>
    <w:tmpl w:val="E0523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F2B7333"/>
    <w:multiLevelType w:val="hybridMultilevel"/>
    <w:tmpl w:val="46FC81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8"/>
  </w:num>
  <w:num w:numId="2">
    <w:abstractNumId w:val="133"/>
  </w:num>
  <w:num w:numId="3">
    <w:abstractNumId w:val="25"/>
  </w:num>
  <w:num w:numId="4">
    <w:abstractNumId w:val="10"/>
  </w:num>
  <w:num w:numId="5">
    <w:abstractNumId w:val="123"/>
  </w:num>
  <w:num w:numId="6">
    <w:abstractNumId w:val="30"/>
  </w:num>
  <w:num w:numId="7">
    <w:abstractNumId w:val="108"/>
  </w:num>
  <w:num w:numId="8">
    <w:abstractNumId w:val="34"/>
  </w:num>
  <w:num w:numId="9">
    <w:abstractNumId w:val="150"/>
  </w:num>
  <w:num w:numId="10">
    <w:abstractNumId w:val="58"/>
  </w:num>
  <w:num w:numId="11">
    <w:abstractNumId w:val="162"/>
  </w:num>
  <w:num w:numId="12">
    <w:abstractNumId w:val="63"/>
  </w:num>
  <w:num w:numId="13">
    <w:abstractNumId w:val="93"/>
  </w:num>
  <w:num w:numId="14">
    <w:abstractNumId w:val="137"/>
  </w:num>
  <w:num w:numId="15">
    <w:abstractNumId w:val="3"/>
  </w:num>
  <w:num w:numId="16">
    <w:abstractNumId w:val="2"/>
  </w:num>
  <w:num w:numId="17">
    <w:abstractNumId w:val="96"/>
  </w:num>
  <w:num w:numId="18">
    <w:abstractNumId w:val="98"/>
  </w:num>
  <w:num w:numId="19">
    <w:abstractNumId w:val="124"/>
  </w:num>
  <w:num w:numId="20">
    <w:abstractNumId w:val="95"/>
  </w:num>
  <w:num w:numId="21">
    <w:abstractNumId w:val="84"/>
  </w:num>
  <w:num w:numId="22">
    <w:abstractNumId w:val="23"/>
  </w:num>
  <w:num w:numId="23">
    <w:abstractNumId w:val="8"/>
  </w:num>
  <w:num w:numId="24">
    <w:abstractNumId w:val="117"/>
  </w:num>
  <w:num w:numId="25">
    <w:abstractNumId w:val="130"/>
  </w:num>
  <w:num w:numId="26">
    <w:abstractNumId w:val="122"/>
  </w:num>
  <w:num w:numId="27">
    <w:abstractNumId w:val="69"/>
  </w:num>
  <w:num w:numId="28">
    <w:abstractNumId w:val="141"/>
  </w:num>
  <w:num w:numId="29">
    <w:abstractNumId w:val="106"/>
  </w:num>
  <w:num w:numId="30">
    <w:abstractNumId w:val="12"/>
  </w:num>
  <w:num w:numId="31">
    <w:abstractNumId w:val="13"/>
  </w:num>
  <w:num w:numId="32">
    <w:abstractNumId w:val="94"/>
  </w:num>
  <w:num w:numId="33">
    <w:abstractNumId w:val="41"/>
  </w:num>
  <w:num w:numId="34">
    <w:abstractNumId w:val="68"/>
  </w:num>
  <w:num w:numId="35">
    <w:abstractNumId w:val="143"/>
  </w:num>
  <w:num w:numId="36">
    <w:abstractNumId w:val="61"/>
  </w:num>
  <w:num w:numId="37">
    <w:abstractNumId w:val="74"/>
  </w:num>
  <w:num w:numId="38">
    <w:abstractNumId w:val="4"/>
  </w:num>
  <w:num w:numId="39">
    <w:abstractNumId w:val="157"/>
  </w:num>
  <w:num w:numId="40">
    <w:abstractNumId w:val="131"/>
  </w:num>
  <w:num w:numId="41">
    <w:abstractNumId w:val="134"/>
  </w:num>
  <w:num w:numId="42">
    <w:abstractNumId w:val="33"/>
  </w:num>
  <w:num w:numId="43">
    <w:abstractNumId w:val="105"/>
  </w:num>
  <w:num w:numId="44">
    <w:abstractNumId w:val="75"/>
  </w:num>
  <w:num w:numId="45">
    <w:abstractNumId w:val="165"/>
  </w:num>
  <w:num w:numId="46">
    <w:abstractNumId w:val="159"/>
  </w:num>
  <w:num w:numId="47">
    <w:abstractNumId w:val="49"/>
  </w:num>
  <w:num w:numId="48">
    <w:abstractNumId w:val="97"/>
  </w:num>
  <w:num w:numId="49">
    <w:abstractNumId w:val="45"/>
  </w:num>
  <w:num w:numId="50">
    <w:abstractNumId w:val="38"/>
  </w:num>
  <w:num w:numId="51">
    <w:abstractNumId w:val="127"/>
  </w:num>
  <w:num w:numId="52">
    <w:abstractNumId w:val="100"/>
  </w:num>
  <w:num w:numId="53">
    <w:abstractNumId w:val="17"/>
  </w:num>
  <w:num w:numId="54">
    <w:abstractNumId w:val="20"/>
  </w:num>
  <w:num w:numId="55">
    <w:abstractNumId w:val="113"/>
  </w:num>
  <w:num w:numId="56">
    <w:abstractNumId w:val="111"/>
  </w:num>
  <w:num w:numId="57">
    <w:abstractNumId w:val="83"/>
  </w:num>
  <w:num w:numId="58">
    <w:abstractNumId w:val="6"/>
  </w:num>
  <w:num w:numId="59">
    <w:abstractNumId w:val="62"/>
  </w:num>
  <w:num w:numId="60">
    <w:abstractNumId w:val="59"/>
  </w:num>
  <w:num w:numId="61">
    <w:abstractNumId w:val="104"/>
  </w:num>
  <w:num w:numId="62">
    <w:abstractNumId w:val="85"/>
  </w:num>
  <w:num w:numId="63">
    <w:abstractNumId w:val="19"/>
  </w:num>
  <w:num w:numId="64">
    <w:abstractNumId w:val="155"/>
  </w:num>
  <w:num w:numId="65">
    <w:abstractNumId w:val="71"/>
  </w:num>
  <w:num w:numId="66">
    <w:abstractNumId w:val="11"/>
  </w:num>
  <w:num w:numId="67">
    <w:abstractNumId w:val="82"/>
  </w:num>
  <w:num w:numId="68">
    <w:abstractNumId w:val="99"/>
  </w:num>
  <w:num w:numId="69">
    <w:abstractNumId w:val="92"/>
  </w:num>
  <w:num w:numId="70">
    <w:abstractNumId w:val="88"/>
  </w:num>
  <w:num w:numId="71">
    <w:abstractNumId w:val="0"/>
  </w:num>
  <w:num w:numId="72">
    <w:abstractNumId w:val="119"/>
  </w:num>
  <w:num w:numId="73">
    <w:abstractNumId w:val="64"/>
  </w:num>
  <w:num w:numId="74">
    <w:abstractNumId w:val="14"/>
  </w:num>
  <w:num w:numId="75">
    <w:abstractNumId w:val="91"/>
  </w:num>
  <w:num w:numId="76">
    <w:abstractNumId w:val="24"/>
  </w:num>
  <w:num w:numId="77">
    <w:abstractNumId w:val="110"/>
  </w:num>
  <w:num w:numId="78">
    <w:abstractNumId w:val="73"/>
  </w:num>
  <w:num w:numId="79">
    <w:abstractNumId w:val="1"/>
  </w:num>
  <w:num w:numId="80">
    <w:abstractNumId w:val="147"/>
  </w:num>
  <w:num w:numId="81">
    <w:abstractNumId w:val="80"/>
  </w:num>
  <w:num w:numId="82">
    <w:abstractNumId w:val="163"/>
  </w:num>
  <w:num w:numId="83">
    <w:abstractNumId w:val="87"/>
  </w:num>
  <w:num w:numId="84">
    <w:abstractNumId w:val="32"/>
  </w:num>
  <w:num w:numId="85">
    <w:abstractNumId w:val="136"/>
  </w:num>
  <w:num w:numId="86">
    <w:abstractNumId w:val="156"/>
  </w:num>
  <w:num w:numId="87">
    <w:abstractNumId w:val="86"/>
  </w:num>
  <w:num w:numId="88">
    <w:abstractNumId w:val="128"/>
  </w:num>
  <w:num w:numId="89">
    <w:abstractNumId w:val="89"/>
  </w:num>
  <w:num w:numId="90">
    <w:abstractNumId w:val="149"/>
  </w:num>
  <w:num w:numId="91">
    <w:abstractNumId w:val="35"/>
  </w:num>
  <w:num w:numId="92">
    <w:abstractNumId w:val="135"/>
  </w:num>
  <w:num w:numId="93">
    <w:abstractNumId w:val="18"/>
  </w:num>
  <w:num w:numId="94">
    <w:abstractNumId w:val="166"/>
  </w:num>
  <w:num w:numId="95">
    <w:abstractNumId w:val="42"/>
  </w:num>
  <w:num w:numId="96">
    <w:abstractNumId w:val="148"/>
  </w:num>
  <w:num w:numId="97">
    <w:abstractNumId w:val="56"/>
  </w:num>
  <w:num w:numId="98">
    <w:abstractNumId w:val="118"/>
  </w:num>
  <w:num w:numId="99">
    <w:abstractNumId w:val="138"/>
  </w:num>
  <w:num w:numId="100">
    <w:abstractNumId w:val="16"/>
  </w:num>
  <w:num w:numId="101">
    <w:abstractNumId w:val="65"/>
  </w:num>
  <w:num w:numId="102">
    <w:abstractNumId w:val="153"/>
  </w:num>
  <w:num w:numId="103">
    <w:abstractNumId w:val="90"/>
  </w:num>
  <w:num w:numId="104">
    <w:abstractNumId w:val="146"/>
  </w:num>
  <w:num w:numId="105">
    <w:abstractNumId w:val="114"/>
  </w:num>
  <w:num w:numId="106">
    <w:abstractNumId w:val="5"/>
  </w:num>
  <w:num w:numId="107">
    <w:abstractNumId w:val="9"/>
  </w:num>
  <w:num w:numId="108">
    <w:abstractNumId w:val="116"/>
  </w:num>
  <w:num w:numId="109">
    <w:abstractNumId w:val="154"/>
  </w:num>
  <w:num w:numId="110">
    <w:abstractNumId w:val="37"/>
  </w:num>
  <w:num w:numId="111">
    <w:abstractNumId w:val="81"/>
  </w:num>
  <w:num w:numId="112">
    <w:abstractNumId w:val="53"/>
  </w:num>
  <w:num w:numId="113">
    <w:abstractNumId w:val="21"/>
  </w:num>
  <w:num w:numId="114">
    <w:abstractNumId w:val="77"/>
  </w:num>
  <w:num w:numId="115">
    <w:abstractNumId w:val="31"/>
  </w:num>
  <w:num w:numId="116">
    <w:abstractNumId w:val="27"/>
  </w:num>
  <w:num w:numId="117">
    <w:abstractNumId w:val="139"/>
  </w:num>
  <w:num w:numId="118">
    <w:abstractNumId w:val="60"/>
  </w:num>
  <w:num w:numId="119">
    <w:abstractNumId w:val="67"/>
  </w:num>
  <w:num w:numId="120">
    <w:abstractNumId w:val="129"/>
  </w:num>
  <w:num w:numId="121">
    <w:abstractNumId w:val="76"/>
  </w:num>
  <w:num w:numId="122">
    <w:abstractNumId w:val="158"/>
  </w:num>
  <w:num w:numId="123">
    <w:abstractNumId w:val="132"/>
  </w:num>
  <w:num w:numId="124">
    <w:abstractNumId w:val="107"/>
  </w:num>
  <w:num w:numId="125">
    <w:abstractNumId w:val="26"/>
  </w:num>
  <w:num w:numId="126">
    <w:abstractNumId w:val="102"/>
  </w:num>
  <w:num w:numId="127">
    <w:abstractNumId w:val="120"/>
  </w:num>
  <w:num w:numId="128">
    <w:abstractNumId w:val="164"/>
  </w:num>
  <w:num w:numId="129">
    <w:abstractNumId w:val="52"/>
  </w:num>
  <w:num w:numId="130">
    <w:abstractNumId w:val="44"/>
  </w:num>
  <w:num w:numId="131">
    <w:abstractNumId w:val="109"/>
  </w:num>
  <w:num w:numId="132">
    <w:abstractNumId w:val="112"/>
  </w:num>
  <w:num w:numId="133">
    <w:abstractNumId w:val="125"/>
  </w:num>
  <w:num w:numId="134">
    <w:abstractNumId w:val="161"/>
  </w:num>
  <w:num w:numId="135">
    <w:abstractNumId w:val="47"/>
  </w:num>
  <w:num w:numId="136">
    <w:abstractNumId w:val="140"/>
  </w:num>
  <w:num w:numId="137">
    <w:abstractNumId w:val="43"/>
  </w:num>
  <w:num w:numId="138">
    <w:abstractNumId w:val="79"/>
  </w:num>
  <w:num w:numId="139">
    <w:abstractNumId w:val="152"/>
  </w:num>
  <w:num w:numId="140">
    <w:abstractNumId w:val="15"/>
  </w:num>
  <w:num w:numId="141">
    <w:abstractNumId w:val="144"/>
  </w:num>
  <w:num w:numId="142">
    <w:abstractNumId w:val="101"/>
  </w:num>
  <w:num w:numId="143">
    <w:abstractNumId w:val="167"/>
  </w:num>
  <w:num w:numId="144">
    <w:abstractNumId w:val="54"/>
  </w:num>
  <w:num w:numId="145">
    <w:abstractNumId w:val="78"/>
  </w:num>
  <w:num w:numId="146">
    <w:abstractNumId w:val="39"/>
  </w:num>
  <w:num w:numId="147">
    <w:abstractNumId w:val="57"/>
  </w:num>
  <w:num w:numId="148">
    <w:abstractNumId w:val="115"/>
  </w:num>
  <w:num w:numId="149">
    <w:abstractNumId w:val="50"/>
  </w:num>
  <w:num w:numId="150">
    <w:abstractNumId w:val="121"/>
  </w:num>
  <w:num w:numId="151">
    <w:abstractNumId w:val="169"/>
  </w:num>
  <w:num w:numId="152">
    <w:abstractNumId w:val="36"/>
  </w:num>
  <w:num w:numId="153">
    <w:abstractNumId w:val="7"/>
  </w:num>
  <w:num w:numId="154">
    <w:abstractNumId w:val="28"/>
  </w:num>
  <w:num w:numId="155">
    <w:abstractNumId w:val="126"/>
  </w:num>
  <w:num w:numId="156">
    <w:abstractNumId w:val="160"/>
  </w:num>
  <w:num w:numId="157">
    <w:abstractNumId w:val="142"/>
  </w:num>
  <w:num w:numId="158">
    <w:abstractNumId w:val="51"/>
  </w:num>
  <w:num w:numId="159">
    <w:abstractNumId w:val="145"/>
  </w:num>
  <w:num w:numId="160">
    <w:abstractNumId w:val="22"/>
  </w:num>
  <w:num w:numId="161">
    <w:abstractNumId w:val="66"/>
  </w:num>
  <w:num w:numId="162">
    <w:abstractNumId w:val="48"/>
  </w:num>
  <w:num w:numId="163">
    <w:abstractNumId w:val="40"/>
  </w:num>
  <w:num w:numId="164">
    <w:abstractNumId w:val="55"/>
  </w:num>
  <w:num w:numId="165">
    <w:abstractNumId w:val="46"/>
  </w:num>
  <w:num w:numId="16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1"/>
  </w:num>
  <w:num w:numId="168">
    <w:abstractNumId w:val="72"/>
  </w:num>
  <w:num w:numId="169">
    <w:abstractNumId w:val="29"/>
  </w:num>
  <w:num w:numId="170">
    <w:abstractNumId w:val="7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7A0"/>
    <w:rsid w:val="00006969"/>
    <w:rsid w:val="000D1C23"/>
    <w:rsid w:val="00113AE0"/>
    <w:rsid w:val="0012642F"/>
    <w:rsid w:val="001B3A1C"/>
    <w:rsid w:val="001E3A38"/>
    <w:rsid w:val="00212547"/>
    <w:rsid w:val="002278B9"/>
    <w:rsid w:val="002536FD"/>
    <w:rsid w:val="00297C72"/>
    <w:rsid w:val="00380877"/>
    <w:rsid w:val="003826DB"/>
    <w:rsid w:val="003C3033"/>
    <w:rsid w:val="0040630F"/>
    <w:rsid w:val="0041217E"/>
    <w:rsid w:val="005305FA"/>
    <w:rsid w:val="00557FC9"/>
    <w:rsid w:val="00566138"/>
    <w:rsid w:val="00584DCF"/>
    <w:rsid w:val="0059449A"/>
    <w:rsid w:val="005A0127"/>
    <w:rsid w:val="005D2457"/>
    <w:rsid w:val="006178DB"/>
    <w:rsid w:val="00646AF1"/>
    <w:rsid w:val="00666242"/>
    <w:rsid w:val="00671D56"/>
    <w:rsid w:val="00733884"/>
    <w:rsid w:val="00765FF8"/>
    <w:rsid w:val="00782854"/>
    <w:rsid w:val="007F1890"/>
    <w:rsid w:val="00813C43"/>
    <w:rsid w:val="00836331"/>
    <w:rsid w:val="0086510C"/>
    <w:rsid w:val="00866F95"/>
    <w:rsid w:val="008709EB"/>
    <w:rsid w:val="008B6B68"/>
    <w:rsid w:val="008E68B7"/>
    <w:rsid w:val="00904FFD"/>
    <w:rsid w:val="00907525"/>
    <w:rsid w:val="00907947"/>
    <w:rsid w:val="00912AA3"/>
    <w:rsid w:val="0092209A"/>
    <w:rsid w:val="00943988"/>
    <w:rsid w:val="00946749"/>
    <w:rsid w:val="00950144"/>
    <w:rsid w:val="00972999"/>
    <w:rsid w:val="00987CFD"/>
    <w:rsid w:val="00995E52"/>
    <w:rsid w:val="009E3FC7"/>
    <w:rsid w:val="009F0B06"/>
    <w:rsid w:val="009F5AA2"/>
    <w:rsid w:val="00A06D9F"/>
    <w:rsid w:val="00A3609B"/>
    <w:rsid w:val="00A44320"/>
    <w:rsid w:val="00A45B5E"/>
    <w:rsid w:val="00A47332"/>
    <w:rsid w:val="00A50B5D"/>
    <w:rsid w:val="00AD13F0"/>
    <w:rsid w:val="00AD6943"/>
    <w:rsid w:val="00AE07A0"/>
    <w:rsid w:val="00B2314A"/>
    <w:rsid w:val="00B530CB"/>
    <w:rsid w:val="00B7666E"/>
    <w:rsid w:val="00B83BB9"/>
    <w:rsid w:val="00B93838"/>
    <w:rsid w:val="00C00248"/>
    <w:rsid w:val="00C353B4"/>
    <w:rsid w:val="00C426D9"/>
    <w:rsid w:val="00C87F12"/>
    <w:rsid w:val="00CA67E0"/>
    <w:rsid w:val="00CD3FFA"/>
    <w:rsid w:val="00CF5F8D"/>
    <w:rsid w:val="00D7113C"/>
    <w:rsid w:val="00D9650F"/>
    <w:rsid w:val="00DA60DF"/>
    <w:rsid w:val="00DE0C83"/>
    <w:rsid w:val="00DF446A"/>
    <w:rsid w:val="00E13460"/>
    <w:rsid w:val="00E95262"/>
    <w:rsid w:val="00EA716E"/>
    <w:rsid w:val="00EB23DA"/>
    <w:rsid w:val="00ED7F2D"/>
    <w:rsid w:val="00F81851"/>
    <w:rsid w:val="00F90088"/>
    <w:rsid w:val="00F90C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A1C"/>
    <w:pPr>
      <w:ind w:left="720"/>
      <w:contextualSpacing/>
    </w:pPr>
  </w:style>
  <w:style w:type="paragraph" w:styleId="BalloonText">
    <w:name w:val="Balloon Text"/>
    <w:basedOn w:val="Normal"/>
    <w:link w:val="BalloonTextChar"/>
    <w:uiPriority w:val="99"/>
    <w:semiHidden/>
    <w:unhideWhenUsed/>
    <w:rsid w:val="0092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9A"/>
    <w:rPr>
      <w:rFonts w:ascii="Tahoma" w:hAnsi="Tahoma" w:cs="Tahoma"/>
      <w:sz w:val="16"/>
      <w:szCs w:val="16"/>
    </w:rPr>
  </w:style>
  <w:style w:type="table" w:styleId="TableGrid">
    <w:name w:val="Table Grid"/>
    <w:basedOn w:val="TableNormal"/>
    <w:uiPriority w:val="59"/>
    <w:rsid w:val="007F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A60D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630F"/>
    <w:rPr>
      <w:color w:val="0000FF" w:themeColor="hyperlink"/>
      <w:u w:val="single"/>
    </w:rPr>
  </w:style>
  <w:style w:type="paragraph" w:styleId="Header">
    <w:name w:val="header"/>
    <w:basedOn w:val="Normal"/>
    <w:link w:val="HeaderChar"/>
    <w:uiPriority w:val="99"/>
    <w:unhideWhenUsed/>
    <w:rsid w:val="00B766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666E"/>
  </w:style>
  <w:style w:type="paragraph" w:styleId="Footer">
    <w:name w:val="footer"/>
    <w:basedOn w:val="Normal"/>
    <w:link w:val="FooterChar"/>
    <w:uiPriority w:val="99"/>
    <w:unhideWhenUsed/>
    <w:rsid w:val="00B766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66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A1C"/>
    <w:pPr>
      <w:ind w:left="720"/>
      <w:contextualSpacing/>
    </w:pPr>
  </w:style>
  <w:style w:type="paragraph" w:styleId="BalloonText">
    <w:name w:val="Balloon Text"/>
    <w:basedOn w:val="Normal"/>
    <w:link w:val="BalloonTextChar"/>
    <w:uiPriority w:val="99"/>
    <w:semiHidden/>
    <w:unhideWhenUsed/>
    <w:rsid w:val="0092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9A"/>
    <w:rPr>
      <w:rFonts w:ascii="Tahoma" w:hAnsi="Tahoma" w:cs="Tahoma"/>
      <w:sz w:val="16"/>
      <w:szCs w:val="16"/>
    </w:rPr>
  </w:style>
  <w:style w:type="table" w:styleId="TableGrid">
    <w:name w:val="Table Grid"/>
    <w:basedOn w:val="TableNormal"/>
    <w:uiPriority w:val="59"/>
    <w:rsid w:val="007F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A60D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630F"/>
    <w:rPr>
      <w:color w:val="0000FF" w:themeColor="hyperlink"/>
      <w:u w:val="single"/>
    </w:rPr>
  </w:style>
  <w:style w:type="paragraph" w:styleId="Header">
    <w:name w:val="header"/>
    <w:basedOn w:val="Normal"/>
    <w:link w:val="HeaderChar"/>
    <w:uiPriority w:val="99"/>
    <w:unhideWhenUsed/>
    <w:rsid w:val="00B766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666E"/>
  </w:style>
  <w:style w:type="paragraph" w:styleId="Footer">
    <w:name w:val="footer"/>
    <w:basedOn w:val="Normal"/>
    <w:link w:val="FooterChar"/>
    <w:uiPriority w:val="99"/>
    <w:unhideWhenUsed/>
    <w:rsid w:val="00B766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6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581093">
      <w:bodyDiv w:val="1"/>
      <w:marLeft w:val="0"/>
      <w:marRight w:val="0"/>
      <w:marTop w:val="0"/>
      <w:marBottom w:val="0"/>
      <w:divBdr>
        <w:top w:val="none" w:sz="0" w:space="0" w:color="auto"/>
        <w:left w:val="none" w:sz="0" w:space="0" w:color="auto"/>
        <w:bottom w:val="none" w:sz="0" w:space="0" w:color="auto"/>
        <w:right w:val="none" w:sz="0" w:space="0" w:color="auto"/>
      </w:divBdr>
    </w:div>
    <w:div w:id="1398014351">
      <w:bodyDiv w:val="1"/>
      <w:marLeft w:val="0"/>
      <w:marRight w:val="0"/>
      <w:marTop w:val="0"/>
      <w:marBottom w:val="0"/>
      <w:divBdr>
        <w:top w:val="none" w:sz="0" w:space="0" w:color="auto"/>
        <w:left w:val="none" w:sz="0" w:space="0" w:color="auto"/>
        <w:bottom w:val="none" w:sz="0" w:space="0" w:color="auto"/>
        <w:right w:val="none" w:sz="0" w:space="0" w:color="auto"/>
      </w:divBdr>
    </w:div>
    <w:div w:id="1402749326">
      <w:bodyDiv w:val="1"/>
      <w:marLeft w:val="0"/>
      <w:marRight w:val="0"/>
      <w:marTop w:val="0"/>
      <w:marBottom w:val="0"/>
      <w:divBdr>
        <w:top w:val="none" w:sz="0" w:space="0" w:color="auto"/>
        <w:left w:val="none" w:sz="0" w:space="0" w:color="auto"/>
        <w:bottom w:val="none" w:sz="0" w:space="0" w:color="auto"/>
        <w:right w:val="none" w:sz="0" w:space="0" w:color="auto"/>
      </w:divBdr>
    </w:div>
    <w:div w:id="1559823429">
      <w:bodyDiv w:val="1"/>
      <w:marLeft w:val="0"/>
      <w:marRight w:val="0"/>
      <w:marTop w:val="0"/>
      <w:marBottom w:val="0"/>
      <w:divBdr>
        <w:top w:val="none" w:sz="0" w:space="0" w:color="auto"/>
        <w:left w:val="none" w:sz="0" w:space="0" w:color="auto"/>
        <w:bottom w:val="none" w:sz="0" w:space="0" w:color="auto"/>
        <w:right w:val="none" w:sz="0" w:space="0" w:color="auto"/>
      </w:divBdr>
    </w:div>
    <w:div w:id="208005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www.surgeryencyclopedia.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hyperlink" Target="javascript:showcontent('active','authordisclosures');"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javascript:showcontent('active','authordisclosures');" TargetMode="External"/><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657</TotalTime>
  <Pages>1</Pages>
  <Words>16060</Words>
  <Characters>91545</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32</cp:revision>
  <dcterms:created xsi:type="dcterms:W3CDTF">2016-09-17T19:41:00Z</dcterms:created>
  <dcterms:modified xsi:type="dcterms:W3CDTF">2016-10-05T08:25:00Z</dcterms:modified>
</cp:coreProperties>
</file>