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2919" w:rsidRPr="00BD6033" w:rsidRDefault="007E2919" w:rsidP="00BD6033">
      <w:pPr>
        <w:spacing w:line="360" w:lineRule="auto"/>
        <w:jc w:val="both"/>
        <w:rPr>
          <w:rFonts w:ascii="Arial" w:hAnsi="Arial" w:cs="Arial"/>
          <w:b/>
          <w:bCs/>
          <w:sz w:val="24"/>
          <w:szCs w:val="24"/>
        </w:rPr>
      </w:pPr>
      <w:r w:rsidRPr="00BD6033">
        <w:rPr>
          <w:rFonts w:ascii="Arial" w:hAnsi="Arial" w:cs="Arial"/>
          <w:b/>
          <w:bCs/>
          <w:sz w:val="24"/>
          <w:szCs w:val="24"/>
        </w:rPr>
        <w:t xml:space="preserve">Chapter 5 Dosage Form Design: Biopharmaceutical and Pharmacokinetic Considerations </w:t>
      </w:r>
    </w:p>
    <w:p w:rsidR="007E2919" w:rsidRPr="00BD6033" w:rsidRDefault="007E2919" w:rsidP="00BD6033">
      <w:pPr>
        <w:spacing w:line="360" w:lineRule="auto"/>
        <w:jc w:val="both"/>
        <w:rPr>
          <w:rFonts w:ascii="Arial" w:hAnsi="Arial" w:cs="Arial"/>
          <w:b/>
          <w:bCs/>
          <w:sz w:val="24"/>
          <w:szCs w:val="24"/>
        </w:rPr>
      </w:pPr>
      <w:r w:rsidRPr="00BD6033">
        <w:rPr>
          <w:rFonts w:ascii="Arial" w:hAnsi="Arial" w:cs="Arial"/>
          <w:sz w:val="24"/>
          <w:szCs w:val="24"/>
        </w:rPr>
        <w:t>Biologic response of drug</w:t>
      </w:r>
      <w:r w:rsidR="009E4157" w:rsidRPr="00BD6033">
        <w:rPr>
          <w:rFonts w:ascii="Arial" w:hAnsi="Arial" w:cs="Arial"/>
          <w:sz w:val="24"/>
          <w:szCs w:val="24"/>
        </w:rPr>
        <w:t xml:space="preserve"> i</w:t>
      </w:r>
      <w:r w:rsidR="00E577CF" w:rsidRPr="00BD6033">
        <w:rPr>
          <w:rFonts w:ascii="Arial" w:hAnsi="Arial" w:cs="Arial"/>
          <w:sz w:val="24"/>
          <w:szCs w:val="24"/>
        </w:rPr>
        <w:t>s the result of an interaction between the drug and cell</w:t>
      </w:r>
      <w:r w:rsidR="00E577CF" w:rsidRPr="00BD6033">
        <w:rPr>
          <w:rFonts w:ascii="Arial" w:hAnsi="Arial" w:cs="Arial"/>
          <w:sz w:val="24"/>
          <w:szCs w:val="24"/>
        </w:rPr>
        <w:t xml:space="preserve"> receptors or enzyme systems.</w:t>
      </w:r>
      <w:r w:rsidRPr="00BD6033">
        <w:rPr>
          <w:rFonts w:ascii="Arial" w:hAnsi="Arial" w:cs="Arial"/>
          <w:sz w:val="24"/>
          <w:szCs w:val="24"/>
        </w:rPr>
        <w:t xml:space="preserve"> </w:t>
      </w:r>
      <w:r w:rsidR="00E577CF" w:rsidRPr="00BD6033">
        <w:rPr>
          <w:rFonts w:ascii="Arial" w:hAnsi="Arial" w:cs="Arial"/>
          <w:sz w:val="24"/>
          <w:szCs w:val="24"/>
        </w:rPr>
        <w:t xml:space="preserve">The magnitude of the response is related to the </w:t>
      </w:r>
      <w:r w:rsidR="00E577CF" w:rsidRPr="00BD6033">
        <w:rPr>
          <w:rFonts w:ascii="Arial" w:hAnsi="Arial" w:cs="Arial"/>
          <w:sz w:val="24"/>
          <w:szCs w:val="24"/>
        </w:rPr>
        <w:t>concentration</w:t>
      </w:r>
      <w:r w:rsidR="00E577CF" w:rsidRPr="00BD6033">
        <w:rPr>
          <w:rFonts w:ascii="Arial" w:hAnsi="Arial" w:cs="Arial"/>
          <w:sz w:val="24"/>
          <w:szCs w:val="24"/>
        </w:rPr>
        <w:t xml:space="preserve"> of the drug achieved at the site of its action. </w:t>
      </w:r>
      <w:r w:rsidR="009E4157" w:rsidRPr="00BD6033">
        <w:rPr>
          <w:rFonts w:ascii="Arial" w:hAnsi="Arial" w:cs="Arial"/>
          <w:sz w:val="24"/>
          <w:szCs w:val="24"/>
        </w:rPr>
        <w:t>This in turn depends on t</w:t>
      </w:r>
      <w:r w:rsidRPr="00BD6033">
        <w:rPr>
          <w:rFonts w:ascii="Arial" w:hAnsi="Arial" w:cs="Arial"/>
          <w:sz w:val="24"/>
          <w:szCs w:val="24"/>
        </w:rPr>
        <w:t xml:space="preserve">he dosage of drug </w:t>
      </w:r>
      <w:proofErr w:type="gramStart"/>
      <w:r w:rsidRPr="00BD6033">
        <w:rPr>
          <w:rFonts w:ascii="Arial" w:hAnsi="Arial" w:cs="Arial"/>
          <w:sz w:val="24"/>
          <w:szCs w:val="24"/>
        </w:rPr>
        <w:t>administered.</w:t>
      </w:r>
      <w:r w:rsidR="009E4157" w:rsidRPr="00BD6033">
        <w:rPr>
          <w:rFonts w:ascii="Arial" w:hAnsi="Arial" w:cs="Arial"/>
          <w:b/>
          <w:bCs/>
          <w:sz w:val="24"/>
          <w:szCs w:val="24"/>
        </w:rPr>
        <w:t>,</w:t>
      </w:r>
      <w:proofErr w:type="gramEnd"/>
      <w:r w:rsidR="009E4157" w:rsidRPr="00BD6033">
        <w:rPr>
          <w:rFonts w:ascii="Arial" w:hAnsi="Arial" w:cs="Arial"/>
          <w:b/>
          <w:bCs/>
          <w:sz w:val="24"/>
          <w:szCs w:val="24"/>
        </w:rPr>
        <w:t xml:space="preserve"> </w:t>
      </w:r>
      <w:r w:rsidR="009E4157" w:rsidRPr="00BD6033">
        <w:rPr>
          <w:rFonts w:ascii="Arial" w:hAnsi="Arial" w:cs="Arial"/>
          <w:sz w:val="24"/>
          <w:szCs w:val="24"/>
        </w:rPr>
        <w:t>t</w:t>
      </w:r>
      <w:r w:rsidRPr="00BD6033">
        <w:rPr>
          <w:rFonts w:ascii="Arial" w:hAnsi="Arial" w:cs="Arial"/>
          <w:sz w:val="24"/>
          <w:szCs w:val="24"/>
        </w:rPr>
        <w:t>he extent of its absorption and distribution to the site</w:t>
      </w:r>
      <w:r w:rsidR="009E4157" w:rsidRPr="00BD6033">
        <w:rPr>
          <w:rFonts w:ascii="Arial" w:hAnsi="Arial" w:cs="Arial"/>
          <w:sz w:val="24"/>
          <w:szCs w:val="24"/>
        </w:rPr>
        <w:t xml:space="preserve"> and</w:t>
      </w:r>
      <w:r w:rsidR="009E4157" w:rsidRPr="00BD6033">
        <w:rPr>
          <w:rFonts w:ascii="Arial" w:hAnsi="Arial" w:cs="Arial"/>
          <w:b/>
          <w:bCs/>
          <w:sz w:val="24"/>
          <w:szCs w:val="24"/>
        </w:rPr>
        <w:t xml:space="preserve"> </w:t>
      </w:r>
      <w:r w:rsidR="009E4157" w:rsidRPr="00BD6033">
        <w:rPr>
          <w:rFonts w:ascii="Arial" w:hAnsi="Arial" w:cs="Arial"/>
          <w:sz w:val="24"/>
          <w:szCs w:val="24"/>
        </w:rPr>
        <w:t>t</w:t>
      </w:r>
      <w:r w:rsidRPr="00BD6033">
        <w:rPr>
          <w:rFonts w:ascii="Arial" w:hAnsi="Arial" w:cs="Arial"/>
          <w:sz w:val="24"/>
          <w:szCs w:val="24"/>
        </w:rPr>
        <w:t xml:space="preserve">he rate and extent of its elimination from the body.  </w:t>
      </w:r>
    </w:p>
    <w:p w:rsidR="00275131" w:rsidRPr="00BD6033" w:rsidRDefault="00F7570D" w:rsidP="00BD6033">
      <w:pPr>
        <w:spacing w:line="360" w:lineRule="auto"/>
        <w:jc w:val="both"/>
        <w:rPr>
          <w:rFonts w:ascii="Arial" w:hAnsi="Arial" w:cs="Arial"/>
          <w:b/>
          <w:bCs/>
          <w:sz w:val="24"/>
          <w:szCs w:val="24"/>
        </w:rPr>
      </w:pPr>
      <w:r w:rsidRPr="00BD6033">
        <w:rPr>
          <w:rFonts w:ascii="Arial" w:hAnsi="Arial" w:cs="Arial"/>
          <w:b/>
          <w:bCs/>
          <w:sz w:val="24"/>
          <w:szCs w:val="24"/>
        </w:rPr>
        <w:t>Biopharmaceutics</w:t>
      </w:r>
    </w:p>
    <w:p w:rsidR="00F7570D" w:rsidRPr="00BD6033" w:rsidRDefault="00E577CF" w:rsidP="00BD6033">
      <w:pPr>
        <w:spacing w:line="360" w:lineRule="auto"/>
        <w:jc w:val="both"/>
        <w:rPr>
          <w:rFonts w:ascii="Arial" w:hAnsi="Arial" w:cs="Arial"/>
          <w:sz w:val="24"/>
          <w:szCs w:val="24"/>
        </w:rPr>
      </w:pPr>
      <w:r w:rsidRPr="00BD6033">
        <w:rPr>
          <w:rFonts w:ascii="Arial" w:hAnsi="Arial" w:cs="Arial"/>
          <w:sz w:val="24"/>
          <w:szCs w:val="24"/>
        </w:rPr>
        <w:t xml:space="preserve">In general, for a drug to exert </w:t>
      </w:r>
      <w:r w:rsidR="009E4157" w:rsidRPr="00BD6033">
        <w:rPr>
          <w:rFonts w:ascii="Arial" w:hAnsi="Arial" w:cs="Arial"/>
          <w:sz w:val="24"/>
          <w:szCs w:val="24"/>
        </w:rPr>
        <w:t>its biologic effect, it must be</w:t>
      </w:r>
      <w:r w:rsidR="00F7570D" w:rsidRPr="00BD6033">
        <w:rPr>
          <w:rFonts w:ascii="Arial" w:hAnsi="Arial" w:cs="Arial"/>
          <w:sz w:val="24"/>
          <w:szCs w:val="24"/>
        </w:rPr>
        <w:t xml:space="preserve"> transported by the body fluids, traverse the required biologic membrane barriers,</w:t>
      </w:r>
      <w:r w:rsidR="009E4157" w:rsidRPr="00BD6033">
        <w:rPr>
          <w:rFonts w:ascii="Arial" w:hAnsi="Arial" w:cs="Arial"/>
          <w:sz w:val="24"/>
          <w:szCs w:val="24"/>
        </w:rPr>
        <w:t xml:space="preserve"> </w:t>
      </w:r>
      <w:r w:rsidR="00F7570D" w:rsidRPr="00BD6033">
        <w:rPr>
          <w:rFonts w:ascii="Arial" w:hAnsi="Arial" w:cs="Arial"/>
          <w:sz w:val="24"/>
          <w:szCs w:val="24"/>
        </w:rPr>
        <w:t>escape widesprea</w:t>
      </w:r>
      <w:r w:rsidR="009E4157" w:rsidRPr="00BD6033">
        <w:rPr>
          <w:rFonts w:ascii="Arial" w:hAnsi="Arial" w:cs="Arial"/>
          <w:sz w:val="24"/>
          <w:szCs w:val="24"/>
        </w:rPr>
        <w:t xml:space="preserve">d distribution to unwanted area, </w:t>
      </w:r>
      <w:r w:rsidR="00F7570D" w:rsidRPr="00BD6033">
        <w:rPr>
          <w:rFonts w:ascii="Arial" w:hAnsi="Arial" w:cs="Arial"/>
          <w:sz w:val="24"/>
          <w:szCs w:val="24"/>
        </w:rPr>
        <w:t xml:space="preserve"> En</w:t>
      </w:r>
      <w:r w:rsidR="009E4157" w:rsidRPr="00BD6033">
        <w:rPr>
          <w:rFonts w:ascii="Arial" w:hAnsi="Arial" w:cs="Arial"/>
          <w:sz w:val="24"/>
          <w:szCs w:val="24"/>
        </w:rPr>
        <w:t xml:space="preserve">dure (or Bear) metabolic attack, </w:t>
      </w:r>
      <w:r w:rsidR="00F7570D" w:rsidRPr="00BD6033">
        <w:rPr>
          <w:rFonts w:ascii="Arial" w:hAnsi="Arial" w:cs="Arial"/>
          <w:sz w:val="24"/>
          <w:szCs w:val="24"/>
        </w:rPr>
        <w:t>Penetrate in adequate concentrat</w:t>
      </w:r>
      <w:r w:rsidR="009E4157" w:rsidRPr="00BD6033">
        <w:rPr>
          <w:rFonts w:ascii="Arial" w:hAnsi="Arial" w:cs="Arial"/>
          <w:sz w:val="24"/>
          <w:szCs w:val="24"/>
        </w:rPr>
        <w:t>ion to the sites of action, and</w:t>
      </w:r>
      <w:r w:rsidR="00F7570D" w:rsidRPr="00BD6033">
        <w:rPr>
          <w:rFonts w:ascii="Arial" w:hAnsi="Arial" w:cs="Arial"/>
          <w:sz w:val="24"/>
          <w:szCs w:val="24"/>
        </w:rPr>
        <w:t xml:space="preserve"> Interact in a specific fashion, causing an alteration of cellular function. </w:t>
      </w:r>
    </w:p>
    <w:p w:rsidR="00F7570D" w:rsidRPr="00BD6033" w:rsidRDefault="00F07CCC" w:rsidP="00BD6033">
      <w:pPr>
        <w:spacing w:line="360" w:lineRule="auto"/>
        <w:jc w:val="both"/>
        <w:rPr>
          <w:rFonts w:ascii="Arial" w:hAnsi="Arial" w:cs="Arial"/>
          <w:b/>
          <w:bCs/>
          <w:sz w:val="24"/>
          <w:szCs w:val="24"/>
        </w:rPr>
      </w:pPr>
      <w:r w:rsidRPr="00BD6033">
        <w:rPr>
          <w:rFonts w:ascii="Arial" w:hAnsi="Arial" w:cs="Arial"/>
          <w:b/>
          <w:bCs/>
          <w:sz w:val="24"/>
          <w:szCs w:val="24"/>
        </w:rPr>
        <w:t>ADME</w:t>
      </w:r>
    </w:p>
    <w:p w:rsidR="00F07CCC" w:rsidRPr="00BD6033" w:rsidRDefault="00E577CF" w:rsidP="00BD6033">
      <w:pPr>
        <w:spacing w:line="360" w:lineRule="auto"/>
        <w:jc w:val="both"/>
        <w:rPr>
          <w:rFonts w:ascii="Arial" w:hAnsi="Arial" w:cs="Arial"/>
          <w:sz w:val="24"/>
          <w:szCs w:val="24"/>
        </w:rPr>
      </w:pPr>
      <w:r w:rsidRPr="00BD6033">
        <w:rPr>
          <w:rFonts w:ascii="Arial" w:hAnsi="Arial" w:cs="Arial"/>
          <w:sz w:val="24"/>
          <w:szCs w:val="24"/>
        </w:rPr>
        <w:t>The absorption, distribution, biotransformation (metabolism), and elimination of a drug fro</w:t>
      </w:r>
      <w:r w:rsidRPr="00BD6033">
        <w:rPr>
          <w:rFonts w:ascii="Arial" w:hAnsi="Arial" w:cs="Arial"/>
          <w:sz w:val="24"/>
          <w:szCs w:val="24"/>
        </w:rPr>
        <w:t xml:space="preserve">m the body are dynamic processes that continue from time a drug is taken until drug has been removed from the body entirely. </w:t>
      </w:r>
      <w:r w:rsidRPr="00BD6033">
        <w:rPr>
          <w:rFonts w:ascii="Arial" w:hAnsi="Arial" w:cs="Arial"/>
          <w:sz w:val="24"/>
          <w:szCs w:val="24"/>
        </w:rPr>
        <w:t xml:space="preserve">The rates at which these processes (i.e. ADME) occur affect the </w:t>
      </w:r>
      <w:r w:rsidRPr="00BD6033">
        <w:rPr>
          <w:rFonts w:ascii="Arial" w:hAnsi="Arial" w:cs="Arial"/>
          <w:sz w:val="24"/>
          <w:szCs w:val="24"/>
        </w:rPr>
        <w:t>onset</w:t>
      </w:r>
      <w:r w:rsidRPr="00BD6033">
        <w:rPr>
          <w:rFonts w:ascii="Arial" w:hAnsi="Arial" w:cs="Arial"/>
          <w:sz w:val="24"/>
          <w:szCs w:val="24"/>
        </w:rPr>
        <w:t xml:space="preserve">, </w:t>
      </w:r>
      <w:r w:rsidRPr="00BD6033">
        <w:rPr>
          <w:rFonts w:ascii="Arial" w:hAnsi="Arial" w:cs="Arial"/>
          <w:sz w:val="24"/>
          <w:szCs w:val="24"/>
        </w:rPr>
        <w:t>intensity</w:t>
      </w:r>
      <w:r w:rsidRPr="00BD6033">
        <w:rPr>
          <w:rFonts w:ascii="Arial" w:hAnsi="Arial" w:cs="Arial"/>
          <w:sz w:val="24"/>
          <w:szCs w:val="24"/>
        </w:rPr>
        <w:t xml:space="preserve">, and </w:t>
      </w:r>
      <w:r w:rsidRPr="00BD6033">
        <w:rPr>
          <w:rFonts w:ascii="Arial" w:hAnsi="Arial" w:cs="Arial"/>
          <w:sz w:val="24"/>
          <w:szCs w:val="24"/>
        </w:rPr>
        <w:t>duration of the drug’s activity within the body.</w:t>
      </w:r>
      <w:r w:rsidR="00F07CCC" w:rsidRPr="00BD6033">
        <w:rPr>
          <w:rFonts w:ascii="Arial" w:hAnsi="Arial" w:cs="Arial"/>
          <w:sz w:val="24"/>
          <w:szCs w:val="24"/>
        </w:rPr>
        <w:t xml:space="preserve"> </w:t>
      </w:r>
    </w:p>
    <w:p w:rsidR="00000000" w:rsidRPr="00BD6033" w:rsidRDefault="00F07CCC" w:rsidP="00BD6033">
      <w:pPr>
        <w:spacing w:line="360" w:lineRule="auto"/>
        <w:jc w:val="both"/>
        <w:rPr>
          <w:rFonts w:ascii="Arial" w:hAnsi="Arial" w:cs="Arial"/>
          <w:sz w:val="24"/>
          <w:szCs w:val="24"/>
        </w:rPr>
      </w:pPr>
      <w:r w:rsidRPr="00BD6033">
        <w:rPr>
          <w:rFonts w:ascii="Arial" w:hAnsi="Arial" w:cs="Arial"/>
          <w:b/>
          <w:bCs/>
          <w:sz w:val="24"/>
          <w:szCs w:val="24"/>
        </w:rPr>
        <w:t>Pharmacokinetics</w:t>
      </w:r>
      <w:r w:rsidR="00DB0266" w:rsidRPr="00BD6033">
        <w:rPr>
          <w:rFonts w:ascii="Arial" w:hAnsi="Arial" w:cs="Arial"/>
          <w:sz w:val="24"/>
          <w:szCs w:val="24"/>
        </w:rPr>
        <w:t xml:space="preserve"> is</w:t>
      </w:r>
      <w:r w:rsidRPr="00BD6033">
        <w:rPr>
          <w:rFonts w:ascii="Arial" w:hAnsi="Arial" w:cs="Arial"/>
          <w:sz w:val="24"/>
          <w:szCs w:val="24"/>
        </w:rPr>
        <w:t xml:space="preserve"> the area of study that describes the time course of drug concentration in the blood and tissues. </w:t>
      </w:r>
      <w:r w:rsidR="00E577CF" w:rsidRPr="00BD6033">
        <w:rPr>
          <w:rFonts w:ascii="Arial" w:hAnsi="Arial" w:cs="Arial"/>
          <w:sz w:val="24"/>
          <w:szCs w:val="24"/>
        </w:rPr>
        <w:t>The various body locations to which a drug travels may be viewed as separate compartments,</w:t>
      </w:r>
      <w:r w:rsidR="00345B49" w:rsidRPr="00BD6033">
        <w:rPr>
          <w:rFonts w:ascii="Arial" w:hAnsi="Arial" w:cs="Arial"/>
          <w:sz w:val="24"/>
          <w:szCs w:val="24"/>
        </w:rPr>
        <w:t xml:space="preserve"> </w:t>
      </w:r>
      <w:r w:rsidR="00DB0266" w:rsidRPr="00BD6033">
        <w:rPr>
          <w:rFonts w:ascii="Arial" w:hAnsi="Arial" w:cs="Arial"/>
          <w:sz w:val="24"/>
          <w:szCs w:val="24"/>
        </w:rPr>
        <w:t>e</w:t>
      </w:r>
      <w:r w:rsidR="00E577CF" w:rsidRPr="00BD6033">
        <w:rPr>
          <w:rFonts w:ascii="Arial" w:hAnsi="Arial" w:cs="Arial"/>
          <w:sz w:val="24"/>
          <w:szCs w:val="24"/>
        </w:rPr>
        <w:t>ach containing some fraction of</w:t>
      </w:r>
      <w:r w:rsidR="00E577CF" w:rsidRPr="00BD6033">
        <w:rPr>
          <w:rFonts w:ascii="Arial" w:hAnsi="Arial" w:cs="Arial"/>
          <w:sz w:val="24"/>
          <w:szCs w:val="24"/>
        </w:rPr>
        <w:t xml:space="preserve"> the administered dose of drug.</w:t>
      </w:r>
      <w:r w:rsidR="00DB0266" w:rsidRPr="00BD6033">
        <w:rPr>
          <w:rFonts w:ascii="Arial" w:hAnsi="Arial" w:cs="Arial"/>
          <w:sz w:val="24"/>
          <w:szCs w:val="24"/>
        </w:rPr>
        <w:t xml:space="preserve"> </w:t>
      </w:r>
      <w:r w:rsidR="00E577CF" w:rsidRPr="00BD6033">
        <w:rPr>
          <w:rFonts w:ascii="Arial" w:hAnsi="Arial" w:cs="Arial"/>
          <w:sz w:val="24"/>
          <w:szCs w:val="24"/>
        </w:rPr>
        <w:t xml:space="preserve">The transfer of drug from the blood to other body locations is generally a rapid and reversible </w:t>
      </w:r>
      <w:r w:rsidR="00DB0266" w:rsidRPr="00BD6033">
        <w:rPr>
          <w:rFonts w:ascii="Arial" w:hAnsi="Arial" w:cs="Arial"/>
          <w:sz w:val="24"/>
          <w:szCs w:val="24"/>
        </w:rPr>
        <w:t>process. The</w:t>
      </w:r>
      <w:r w:rsidR="00E577CF" w:rsidRPr="00BD6033">
        <w:rPr>
          <w:rFonts w:ascii="Arial" w:hAnsi="Arial" w:cs="Arial"/>
          <w:sz w:val="24"/>
          <w:szCs w:val="24"/>
        </w:rPr>
        <w:t xml:space="preserve"> drug in the blood therefore exists in equilibrium with the drug in the other compartments. </w:t>
      </w:r>
      <w:r w:rsidR="00E577CF" w:rsidRPr="00BD6033">
        <w:rPr>
          <w:rFonts w:ascii="Arial" w:hAnsi="Arial" w:cs="Arial"/>
          <w:sz w:val="24"/>
          <w:szCs w:val="24"/>
        </w:rPr>
        <w:t>In this equilibrium state, the concentration of the drug in the blood may be quit</w:t>
      </w:r>
      <w:r w:rsidR="00E577CF" w:rsidRPr="00BD6033">
        <w:rPr>
          <w:rFonts w:ascii="Arial" w:hAnsi="Arial" w:cs="Arial"/>
          <w:sz w:val="24"/>
          <w:szCs w:val="24"/>
        </w:rPr>
        <w:t xml:space="preserve">e different (greater or lesser) than in the other compartments. </w:t>
      </w:r>
      <w:r w:rsidR="00E577CF" w:rsidRPr="00BD6033">
        <w:rPr>
          <w:rFonts w:ascii="Arial" w:hAnsi="Arial" w:cs="Arial"/>
          <w:sz w:val="24"/>
          <w:szCs w:val="24"/>
        </w:rPr>
        <w:t xml:space="preserve">Generally, the rate of transfer of a drug from one compartment to another is proportional to </w:t>
      </w:r>
      <w:r w:rsidR="00E577CF" w:rsidRPr="00BD6033">
        <w:rPr>
          <w:rFonts w:ascii="Arial" w:hAnsi="Arial" w:cs="Arial"/>
          <w:sz w:val="24"/>
          <w:szCs w:val="24"/>
        </w:rPr>
        <w:t>the concentration of the drug in the compartment from which it exits</w:t>
      </w:r>
      <w:r w:rsidR="00E577CF" w:rsidRPr="00BD6033">
        <w:rPr>
          <w:rFonts w:ascii="Arial" w:hAnsi="Arial" w:cs="Arial"/>
          <w:sz w:val="24"/>
          <w:szCs w:val="24"/>
        </w:rPr>
        <w:t>; the greater the concentration, the greater is the amount of drug transfer.</w:t>
      </w:r>
    </w:p>
    <w:p w:rsidR="006F6C05" w:rsidRPr="00BD6033" w:rsidRDefault="006F6C05" w:rsidP="00BD6033">
      <w:pPr>
        <w:spacing w:line="360" w:lineRule="auto"/>
        <w:jc w:val="both"/>
        <w:rPr>
          <w:rFonts w:ascii="Arial" w:hAnsi="Arial" w:cs="Arial"/>
          <w:b/>
          <w:bCs/>
          <w:sz w:val="24"/>
          <w:szCs w:val="24"/>
        </w:rPr>
      </w:pPr>
      <w:r w:rsidRPr="00BD6033">
        <w:rPr>
          <w:rFonts w:ascii="Arial" w:hAnsi="Arial" w:cs="Arial"/>
          <w:b/>
          <w:bCs/>
          <w:sz w:val="24"/>
          <w:szCs w:val="24"/>
        </w:rPr>
        <w:lastRenderedPageBreak/>
        <w:t>Metabolism</w:t>
      </w:r>
    </w:p>
    <w:p w:rsidR="00000000" w:rsidRPr="00BD6033" w:rsidRDefault="00E577CF" w:rsidP="00BD6033">
      <w:pPr>
        <w:spacing w:line="360" w:lineRule="auto"/>
        <w:jc w:val="both"/>
        <w:rPr>
          <w:rFonts w:ascii="Arial" w:hAnsi="Arial" w:cs="Arial"/>
          <w:sz w:val="24"/>
          <w:szCs w:val="24"/>
        </w:rPr>
      </w:pPr>
      <w:r w:rsidRPr="00BD6033">
        <w:rPr>
          <w:rFonts w:ascii="Arial" w:hAnsi="Arial" w:cs="Arial"/>
          <w:sz w:val="24"/>
          <w:szCs w:val="24"/>
        </w:rPr>
        <w:t xml:space="preserve">Metabolism is the major process by which foreign substances, including drugs, are eliminate from the body. </w:t>
      </w:r>
      <w:r w:rsidRPr="00BD6033">
        <w:rPr>
          <w:rFonts w:ascii="Arial" w:hAnsi="Arial" w:cs="Arial"/>
          <w:sz w:val="24"/>
          <w:szCs w:val="24"/>
        </w:rPr>
        <w:t xml:space="preserve">During </w:t>
      </w:r>
      <w:r w:rsidRPr="00BD6033">
        <w:rPr>
          <w:rFonts w:ascii="Arial" w:hAnsi="Arial" w:cs="Arial"/>
          <w:sz w:val="24"/>
          <w:szCs w:val="24"/>
        </w:rPr>
        <w:t xml:space="preserve">metabolism a drug substance may be </w:t>
      </w:r>
      <w:proofErr w:type="spellStart"/>
      <w:r w:rsidRPr="00BD6033">
        <w:rPr>
          <w:rFonts w:ascii="Arial" w:hAnsi="Arial" w:cs="Arial"/>
          <w:sz w:val="24"/>
          <w:szCs w:val="24"/>
        </w:rPr>
        <w:t>biotransformed</w:t>
      </w:r>
      <w:proofErr w:type="spellEnd"/>
      <w:r w:rsidRPr="00BD6033">
        <w:rPr>
          <w:rFonts w:ascii="Arial" w:hAnsi="Arial" w:cs="Arial"/>
          <w:sz w:val="24"/>
          <w:szCs w:val="24"/>
        </w:rPr>
        <w:t xml:space="preserve"> into</w:t>
      </w:r>
      <w:r w:rsidR="00DB0266" w:rsidRPr="00BD6033">
        <w:rPr>
          <w:rFonts w:ascii="Arial" w:hAnsi="Arial" w:cs="Arial"/>
          <w:sz w:val="24"/>
          <w:szCs w:val="24"/>
        </w:rPr>
        <w:t xml:space="preserve"> </w:t>
      </w:r>
      <w:r w:rsidRPr="00BD6033">
        <w:rPr>
          <w:rFonts w:ascii="Arial" w:hAnsi="Arial" w:cs="Arial"/>
          <w:sz w:val="24"/>
          <w:szCs w:val="24"/>
        </w:rPr>
        <w:t>pharmaceutically active,</w:t>
      </w:r>
      <w:r w:rsidR="00DB0266" w:rsidRPr="00BD6033">
        <w:rPr>
          <w:rFonts w:ascii="Arial" w:hAnsi="Arial" w:cs="Arial"/>
          <w:sz w:val="24"/>
          <w:szCs w:val="24"/>
        </w:rPr>
        <w:t xml:space="preserve"> </w:t>
      </w:r>
      <w:r w:rsidRPr="00BD6033">
        <w:rPr>
          <w:rFonts w:ascii="Arial" w:hAnsi="Arial" w:cs="Arial"/>
          <w:sz w:val="24"/>
          <w:szCs w:val="24"/>
        </w:rPr>
        <w:t>Inactive metabolites, or</w:t>
      </w:r>
      <w:r w:rsidR="00DB0266" w:rsidRPr="00BD6033">
        <w:rPr>
          <w:rFonts w:ascii="Arial" w:hAnsi="Arial" w:cs="Arial"/>
          <w:sz w:val="24"/>
          <w:szCs w:val="24"/>
        </w:rPr>
        <w:t xml:space="preserve"> both. </w:t>
      </w:r>
      <w:r w:rsidRPr="00BD6033">
        <w:rPr>
          <w:rFonts w:ascii="Arial" w:hAnsi="Arial" w:cs="Arial"/>
          <w:sz w:val="24"/>
          <w:szCs w:val="24"/>
        </w:rPr>
        <w:t>Often, both the drug substance and its metabolite or metabolites are active and exert pharmacologic effects.</w:t>
      </w:r>
      <w:r w:rsidR="00DB0266" w:rsidRPr="00BD6033">
        <w:rPr>
          <w:rFonts w:ascii="Arial" w:hAnsi="Arial" w:cs="Arial"/>
          <w:sz w:val="24"/>
          <w:szCs w:val="24"/>
        </w:rPr>
        <w:t xml:space="preserve"> </w:t>
      </w:r>
      <w:r w:rsidRPr="00BD6033">
        <w:rPr>
          <w:rFonts w:ascii="Arial" w:hAnsi="Arial" w:cs="Arial"/>
          <w:sz w:val="24"/>
          <w:szCs w:val="24"/>
        </w:rPr>
        <w:t xml:space="preserve">In some instances, </w:t>
      </w:r>
      <w:r w:rsidR="00DB0266" w:rsidRPr="00BD6033">
        <w:rPr>
          <w:rFonts w:ascii="Arial" w:hAnsi="Arial" w:cs="Arial"/>
          <w:sz w:val="24"/>
          <w:szCs w:val="24"/>
        </w:rPr>
        <w:t>p</w:t>
      </w:r>
      <w:r w:rsidRPr="00BD6033">
        <w:rPr>
          <w:rFonts w:ascii="Arial" w:hAnsi="Arial" w:cs="Arial"/>
          <w:sz w:val="24"/>
          <w:szCs w:val="24"/>
        </w:rPr>
        <w:t xml:space="preserve">harmacologically inactive drug (termed a prodrug) may be administered for the known effects of its active metabolites. </w:t>
      </w:r>
      <w:r w:rsidRPr="00BD6033">
        <w:rPr>
          <w:rFonts w:ascii="Arial" w:hAnsi="Arial" w:cs="Arial"/>
          <w:sz w:val="24"/>
          <w:szCs w:val="24"/>
        </w:rPr>
        <w:t>Dipivefr</w:t>
      </w:r>
      <w:r w:rsidRPr="00BD6033">
        <w:rPr>
          <w:rFonts w:ascii="Arial" w:hAnsi="Arial" w:cs="Arial"/>
          <w:sz w:val="24"/>
          <w:szCs w:val="24"/>
        </w:rPr>
        <w:t>in</w:t>
      </w:r>
      <w:r w:rsidRPr="00BD6033">
        <w:rPr>
          <w:rFonts w:ascii="Arial" w:hAnsi="Arial" w:cs="Arial"/>
          <w:sz w:val="24"/>
          <w:szCs w:val="24"/>
        </w:rPr>
        <w:t xml:space="preserve">, for example, is a prodrug of epinephrine formed by the </w:t>
      </w:r>
      <w:proofErr w:type="spellStart"/>
      <w:r w:rsidRPr="00BD6033">
        <w:rPr>
          <w:rFonts w:ascii="Arial" w:hAnsi="Arial" w:cs="Arial"/>
          <w:sz w:val="24"/>
          <w:szCs w:val="24"/>
        </w:rPr>
        <w:t>estrification</w:t>
      </w:r>
      <w:proofErr w:type="spellEnd"/>
      <w:r w:rsidRPr="00BD6033">
        <w:rPr>
          <w:rFonts w:ascii="Arial" w:hAnsi="Arial" w:cs="Arial"/>
          <w:sz w:val="24"/>
          <w:szCs w:val="24"/>
        </w:rPr>
        <w:t xml:space="preserve"> of epinephrine and </w:t>
      </w:r>
      <w:proofErr w:type="spellStart"/>
      <w:r w:rsidRPr="00BD6033">
        <w:rPr>
          <w:rFonts w:ascii="Arial" w:hAnsi="Arial" w:cs="Arial"/>
          <w:sz w:val="24"/>
          <w:szCs w:val="24"/>
        </w:rPr>
        <w:t>pivalic</w:t>
      </w:r>
      <w:proofErr w:type="spellEnd"/>
      <w:r w:rsidRPr="00BD6033">
        <w:rPr>
          <w:rFonts w:ascii="Arial" w:hAnsi="Arial" w:cs="Arial"/>
          <w:sz w:val="24"/>
          <w:szCs w:val="24"/>
        </w:rPr>
        <w:t xml:space="preserve"> acid. This enhances the lipophilic character of the drug, and a consequence its penetrati</w:t>
      </w:r>
      <w:r w:rsidRPr="00BD6033">
        <w:rPr>
          <w:rFonts w:ascii="Arial" w:hAnsi="Arial" w:cs="Arial"/>
          <w:sz w:val="24"/>
          <w:szCs w:val="24"/>
        </w:rPr>
        <w:t xml:space="preserve">on into the anterior chamber of the eye is 17 times that of epinephrine. Within the eye, </w:t>
      </w:r>
      <w:proofErr w:type="spellStart"/>
      <w:r w:rsidRPr="00BD6033">
        <w:rPr>
          <w:rFonts w:ascii="Arial" w:hAnsi="Arial" w:cs="Arial"/>
          <w:sz w:val="24"/>
          <w:szCs w:val="24"/>
        </w:rPr>
        <w:t>dipiverfrin</w:t>
      </w:r>
      <w:proofErr w:type="spellEnd"/>
      <w:r w:rsidRPr="00BD6033">
        <w:rPr>
          <w:rFonts w:ascii="Arial" w:hAnsi="Arial" w:cs="Arial"/>
          <w:sz w:val="24"/>
          <w:szCs w:val="24"/>
        </w:rPr>
        <w:t xml:space="preserve"> </w:t>
      </w:r>
      <w:proofErr w:type="spellStart"/>
      <w:r w:rsidRPr="00BD6033">
        <w:rPr>
          <w:rFonts w:ascii="Arial" w:hAnsi="Arial" w:cs="Arial"/>
          <w:sz w:val="24"/>
          <w:szCs w:val="24"/>
        </w:rPr>
        <w:t>HCl</w:t>
      </w:r>
      <w:proofErr w:type="spellEnd"/>
      <w:r w:rsidRPr="00BD6033">
        <w:rPr>
          <w:rFonts w:ascii="Arial" w:hAnsi="Arial" w:cs="Arial"/>
          <w:sz w:val="24"/>
          <w:szCs w:val="24"/>
        </w:rPr>
        <w:t xml:space="preserve"> is converted by enzymatic hydrolysis to epinephrine. </w:t>
      </w:r>
      <w:r w:rsidRPr="00BD6033">
        <w:rPr>
          <w:rFonts w:ascii="Arial" w:hAnsi="Arial" w:cs="Arial"/>
          <w:sz w:val="24"/>
          <w:szCs w:val="24"/>
        </w:rPr>
        <w:t>The metabolism of a drug to ina</w:t>
      </w:r>
      <w:r w:rsidRPr="00BD6033">
        <w:rPr>
          <w:rFonts w:ascii="Arial" w:hAnsi="Arial" w:cs="Arial"/>
          <w:sz w:val="24"/>
          <w:szCs w:val="24"/>
        </w:rPr>
        <w:t xml:space="preserve">ctive products is usually an </w:t>
      </w:r>
      <w:r w:rsidRPr="00BD6033">
        <w:rPr>
          <w:rFonts w:ascii="Arial" w:hAnsi="Arial" w:cs="Arial"/>
          <w:sz w:val="24"/>
          <w:szCs w:val="24"/>
        </w:rPr>
        <w:t>irreversible</w:t>
      </w:r>
      <w:r w:rsidRPr="00BD6033">
        <w:rPr>
          <w:rFonts w:ascii="Arial" w:hAnsi="Arial" w:cs="Arial"/>
          <w:sz w:val="24"/>
          <w:szCs w:val="24"/>
        </w:rPr>
        <w:t xml:space="preserve"> process that culminates (terminates) in the excretion of the drug from the body, u</w:t>
      </w:r>
      <w:r w:rsidRPr="00BD6033">
        <w:rPr>
          <w:rFonts w:ascii="Arial" w:hAnsi="Arial" w:cs="Arial"/>
          <w:sz w:val="24"/>
          <w:szCs w:val="24"/>
        </w:rPr>
        <w:t xml:space="preserve">sually via the urine. </w:t>
      </w:r>
      <w:r w:rsidRPr="00BD6033">
        <w:rPr>
          <w:rFonts w:ascii="Arial" w:hAnsi="Arial" w:cs="Arial"/>
          <w:sz w:val="24"/>
          <w:szCs w:val="24"/>
        </w:rPr>
        <w:t xml:space="preserve">The term elimination refers to </w:t>
      </w:r>
      <w:proofErr w:type="gramStart"/>
      <w:r w:rsidRPr="00BD6033">
        <w:rPr>
          <w:rFonts w:ascii="Arial" w:hAnsi="Arial" w:cs="Arial"/>
          <w:sz w:val="24"/>
          <w:szCs w:val="24"/>
        </w:rPr>
        <w:t xml:space="preserve">both  </w:t>
      </w:r>
      <w:r w:rsidRPr="00BD6033">
        <w:rPr>
          <w:rFonts w:ascii="Arial" w:hAnsi="Arial" w:cs="Arial"/>
          <w:sz w:val="24"/>
          <w:szCs w:val="24"/>
        </w:rPr>
        <w:t>metabolism</w:t>
      </w:r>
      <w:proofErr w:type="gramEnd"/>
      <w:r w:rsidRPr="00BD6033">
        <w:rPr>
          <w:rFonts w:ascii="Arial" w:hAnsi="Arial" w:cs="Arial"/>
          <w:sz w:val="24"/>
          <w:szCs w:val="24"/>
        </w:rPr>
        <w:t xml:space="preserve"> and </w:t>
      </w:r>
      <w:r w:rsidRPr="00BD6033">
        <w:rPr>
          <w:rFonts w:ascii="Arial" w:hAnsi="Arial" w:cs="Arial"/>
          <w:sz w:val="24"/>
          <w:szCs w:val="24"/>
        </w:rPr>
        <w:t>excretion</w:t>
      </w:r>
      <w:r w:rsidRPr="00BD6033">
        <w:rPr>
          <w:rFonts w:ascii="Arial" w:hAnsi="Arial" w:cs="Arial"/>
          <w:sz w:val="24"/>
          <w:szCs w:val="24"/>
        </w:rPr>
        <w:t xml:space="preserve">. </w:t>
      </w:r>
      <w:r w:rsidRPr="00BD6033">
        <w:rPr>
          <w:rFonts w:ascii="Arial" w:hAnsi="Arial" w:cs="Arial"/>
          <w:sz w:val="24"/>
          <w:szCs w:val="24"/>
        </w:rPr>
        <w:t xml:space="preserve">Except with intravenous administration absorption and elimination occur simultaneously but </w:t>
      </w:r>
      <w:proofErr w:type="gramStart"/>
      <w:r w:rsidRPr="00BD6033">
        <w:rPr>
          <w:rFonts w:ascii="Arial" w:hAnsi="Arial" w:cs="Arial"/>
          <w:sz w:val="24"/>
          <w:szCs w:val="24"/>
        </w:rPr>
        <w:t>at a different rates</w:t>
      </w:r>
      <w:proofErr w:type="gramEnd"/>
      <w:r w:rsidRPr="00BD6033">
        <w:rPr>
          <w:rFonts w:ascii="Arial" w:hAnsi="Arial" w:cs="Arial"/>
          <w:sz w:val="24"/>
          <w:szCs w:val="24"/>
        </w:rPr>
        <w:t xml:space="preserve">. </w:t>
      </w:r>
    </w:p>
    <w:p w:rsidR="006F6C05" w:rsidRPr="00BD6033" w:rsidRDefault="00CA546A" w:rsidP="00BD6033">
      <w:pPr>
        <w:spacing w:line="360" w:lineRule="auto"/>
        <w:jc w:val="both"/>
        <w:rPr>
          <w:rFonts w:ascii="Arial" w:hAnsi="Arial" w:cs="Arial"/>
          <w:b/>
          <w:bCs/>
          <w:sz w:val="24"/>
          <w:szCs w:val="24"/>
        </w:rPr>
      </w:pPr>
      <w:r w:rsidRPr="00BD6033">
        <w:rPr>
          <w:rFonts w:ascii="Arial" w:hAnsi="Arial" w:cs="Arial"/>
          <w:b/>
          <w:bCs/>
          <w:sz w:val="24"/>
          <w:szCs w:val="24"/>
        </w:rPr>
        <w:t>Principles of drug absorption</w:t>
      </w:r>
    </w:p>
    <w:p w:rsidR="00000000" w:rsidRPr="00BD6033" w:rsidRDefault="00E577CF" w:rsidP="00BD6033">
      <w:pPr>
        <w:spacing w:line="360" w:lineRule="auto"/>
        <w:jc w:val="both"/>
        <w:rPr>
          <w:rFonts w:ascii="Arial" w:hAnsi="Arial" w:cs="Arial"/>
          <w:sz w:val="24"/>
          <w:szCs w:val="24"/>
        </w:rPr>
      </w:pPr>
      <w:r w:rsidRPr="00BD6033">
        <w:rPr>
          <w:rFonts w:ascii="Arial" w:hAnsi="Arial" w:cs="Arial"/>
          <w:sz w:val="24"/>
          <w:szCs w:val="24"/>
        </w:rPr>
        <w:t xml:space="preserve">There are barriers before an administered drug can arrive at its site of </w:t>
      </w:r>
      <w:proofErr w:type="spellStart"/>
      <w:r w:rsidRPr="00BD6033">
        <w:rPr>
          <w:rFonts w:ascii="Arial" w:hAnsi="Arial" w:cs="Arial"/>
          <w:sz w:val="24"/>
          <w:szCs w:val="24"/>
        </w:rPr>
        <w:t>action.</w:t>
      </w:r>
      <w:r w:rsidRPr="00BD6033">
        <w:rPr>
          <w:rFonts w:ascii="Arial" w:hAnsi="Arial" w:cs="Arial"/>
          <w:sz w:val="24"/>
          <w:szCs w:val="24"/>
        </w:rPr>
        <w:t>These</w:t>
      </w:r>
      <w:proofErr w:type="spellEnd"/>
      <w:r w:rsidRPr="00BD6033">
        <w:rPr>
          <w:rFonts w:ascii="Arial" w:hAnsi="Arial" w:cs="Arial"/>
          <w:sz w:val="24"/>
          <w:szCs w:val="24"/>
        </w:rPr>
        <w:t xml:space="preserve"> barriers are chiefly a succession </w:t>
      </w:r>
      <w:proofErr w:type="gramStart"/>
      <w:r w:rsidRPr="00BD6033">
        <w:rPr>
          <w:rFonts w:ascii="Arial" w:hAnsi="Arial" w:cs="Arial"/>
          <w:sz w:val="24"/>
          <w:szCs w:val="24"/>
        </w:rPr>
        <w:t>( a</w:t>
      </w:r>
      <w:proofErr w:type="gramEnd"/>
      <w:r w:rsidRPr="00BD6033">
        <w:rPr>
          <w:rFonts w:ascii="Arial" w:hAnsi="Arial" w:cs="Arial"/>
          <w:sz w:val="24"/>
          <w:szCs w:val="24"/>
        </w:rPr>
        <w:t xml:space="preserve"> sequence) of biologic membranes such as </w:t>
      </w:r>
      <w:r w:rsidRPr="00BD6033">
        <w:rPr>
          <w:rFonts w:ascii="Arial" w:hAnsi="Arial" w:cs="Arial"/>
          <w:sz w:val="24"/>
          <w:szCs w:val="24"/>
        </w:rPr>
        <w:t>those of the GI epithelium, lungs, blood, and brain.</w:t>
      </w:r>
    </w:p>
    <w:p w:rsidR="00000000" w:rsidRPr="00BD6033" w:rsidRDefault="00E577CF" w:rsidP="00BD6033">
      <w:pPr>
        <w:spacing w:line="360" w:lineRule="auto"/>
        <w:jc w:val="both"/>
        <w:rPr>
          <w:rFonts w:ascii="Arial" w:hAnsi="Arial" w:cs="Arial"/>
          <w:b/>
          <w:bCs/>
          <w:sz w:val="24"/>
          <w:szCs w:val="24"/>
        </w:rPr>
      </w:pPr>
      <w:r w:rsidRPr="00BD6033">
        <w:rPr>
          <w:rFonts w:ascii="Arial" w:hAnsi="Arial" w:cs="Arial"/>
          <w:b/>
          <w:bCs/>
          <w:sz w:val="24"/>
          <w:szCs w:val="24"/>
        </w:rPr>
        <w:t>Classification of the body membranes:</w:t>
      </w:r>
    </w:p>
    <w:p w:rsidR="00000000" w:rsidRPr="00BD6033" w:rsidRDefault="00E577CF" w:rsidP="00BD6033">
      <w:pPr>
        <w:spacing w:line="360" w:lineRule="auto"/>
        <w:jc w:val="both"/>
        <w:rPr>
          <w:rFonts w:ascii="Arial" w:hAnsi="Arial" w:cs="Arial"/>
          <w:sz w:val="24"/>
          <w:szCs w:val="24"/>
        </w:rPr>
      </w:pPr>
      <w:r w:rsidRPr="00BD6033">
        <w:rPr>
          <w:rFonts w:ascii="Arial" w:hAnsi="Arial" w:cs="Arial"/>
          <w:sz w:val="24"/>
          <w:szCs w:val="24"/>
        </w:rPr>
        <w:t>Those composed of several layer</w:t>
      </w:r>
      <w:r w:rsidR="000D0ABD" w:rsidRPr="00BD6033">
        <w:rPr>
          <w:rFonts w:ascii="Arial" w:hAnsi="Arial" w:cs="Arial"/>
          <w:sz w:val="24"/>
          <w:szCs w:val="24"/>
        </w:rPr>
        <w:t>s of cells, like the skin, those</w:t>
      </w:r>
      <w:r w:rsidRPr="00BD6033">
        <w:rPr>
          <w:rFonts w:ascii="Arial" w:hAnsi="Arial" w:cs="Arial"/>
          <w:sz w:val="24"/>
          <w:szCs w:val="24"/>
        </w:rPr>
        <w:t xml:space="preserve"> composed of a single layer of cells, like the intestinal epithelium; and</w:t>
      </w:r>
      <w:r w:rsidR="000D0ABD" w:rsidRPr="00BD6033">
        <w:rPr>
          <w:rFonts w:ascii="Arial" w:hAnsi="Arial" w:cs="Arial"/>
          <w:sz w:val="24"/>
          <w:szCs w:val="24"/>
        </w:rPr>
        <w:t xml:space="preserve"> </w:t>
      </w:r>
      <w:proofErr w:type="gramStart"/>
      <w:r w:rsidR="000D0ABD" w:rsidRPr="00BD6033">
        <w:rPr>
          <w:rFonts w:ascii="Arial" w:hAnsi="Arial" w:cs="Arial"/>
          <w:sz w:val="24"/>
          <w:szCs w:val="24"/>
        </w:rPr>
        <w:t>those</w:t>
      </w:r>
      <w:proofErr w:type="gramEnd"/>
      <w:r w:rsidRPr="00BD6033">
        <w:rPr>
          <w:rFonts w:ascii="Arial" w:hAnsi="Arial" w:cs="Arial"/>
          <w:sz w:val="24"/>
          <w:szCs w:val="24"/>
        </w:rPr>
        <w:t xml:space="preserve"> less tha</w:t>
      </w:r>
      <w:r w:rsidRPr="00BD6033">
        <w:rPr>
          <w:rFonts w:ascii="Arial" w:hAnsi="Arial" w:cs="Arial"/>
          <w:sz w:val="24"/>
          <w:szCs w:val="24"/>
        </w:rPr>
        <w:t xml:space="preserve">n one cell thick, like membrane of a single cell. </w:t>
      </w:r>
      <w:r w:rsidRPr="00BD6033">
        <w:rPr>
          <w:rFonts w:ascii="Arial" w:hAnsi="Arial" w:cs="Arial"/>
          <w:sz w:val="24"/>
          <w:szCs w:val="24"/>
        </w:rPr>
        <w:t>Although the chemistry of body membranes differs one from another, the membranes may be viewed in general as a biomolecular lipoid layer at</w:t>
      </w:r>
      <w:r w:rsidRPr="00BD6033">
        <w:rPr>
          <w:rFonts w:ascii="Arial" w:hAnsi="Arial" w:cs="Arial"/>
          <w:sz w:val="24"/>
          <w:szCs w:val="24"/>
        </w:rPr>
        <w:t>tached on both sides to a protein layer.</w:t>
      </w:r>
      <w:r w:rsidR="000D0ABD" w:rsidRPr="00BD6033">
        <w:rPr>
          <w:rFonts w:ascii="Arial" w:hAnsi="Arial" w:cs="Arial"/>
          <w:sz w:val="24"/>
          <w:szCs w:val="24"/>
        </w:rPr>
        <w:t xml:space="preserve"> </w:t>
      </w:r>
      <w:r w:rsidRPr="00BD6033">
        <w:rPr>
          <w:rFonts w:ascii="Arial" w:hAnsi="Arial" w:cs="Arial"/>
          <w:sz w:val="24"/>
          <w:szCs w:val="24"/>
        </w:rPr>
        <w:t xml:space="preserve">Drugs are thought to penetrate </w:t>
      </w:r>
      <w:proofErr w:type="gramStart"/>
      <w:r w:rsidRPr="00BD6033">
        <w:rPr>
          <w:rFonts w:ascii="Arial" w:hAnsi="Arial" w:cs="Arial"/>
          <w:sz w:val="24"/>
          <w:szCs w:val="24"/>
        </w:rPr>
        <w:t>these biologic membrane</w:t>
      </w:r>
      <w:proofErr w:type="gramEnd"/>
      <w:r w:rsidRPr="00BD6033">
        <w:rPr>
          <w:rFonts w:ascii="Arial" w:hAnsi="Arial" w:cs="Arial"/>
          <w:sz w:val="24"/>
          <w:szCs w:val="24"/>
        </w:rPr>
        <w:t xml:space="preserve"> in </w:t>
      </w:r>
      <w:r w:rsidRPr="00BD6033">
        <w:rPr>
          <w:rFonts w:ascii="Arial" w:hAnsi="Arial" w:cs="Arial"/>
          <w:sz w:val="24"/>
          <w:szCs w:val="24"/>
        </w:rPr>
        <w:t>two general ways</w:t>
      </w:r>
      <w:r w:rsidRPr="00BD6033">
        <w:rPr>
          <w:rFonts w:ascii="Arial" w:hAnsi="Arial" w:cs="Arial"/>
          <w:sz w:val="24"/>
          <w:szCs w:val="24"/>
        </w:rPr>
        <w:t>;</w:t>
      </w:r>
      <w:r w:rsidR="000D0ABD" w:rsidRPr="00BD6033">
        <w:rPr>
          <w:rFonts w:ascii="Arial" w:hAnsi="Arial" w:cs="Arial"/>
          <w:sz w:val="24"/>
          <w:szCs w:val="24"/>
        </w:rPr>
        <w:t xml:space="preserve"> by passive diffusion and</w:t>
      </w:r>
      <w:r w:rsidRPr="00BD6033">
        <w:rPr>
          <w:rFonts w:ascii="Arial" w:hAnsi="Arial" w:cs="Arial"/>
          <w:sz w:val="24"/>
          <w:szCs w:val="24"/>
        </w:rPr>
        <w:t xml:space="preserve"> through specialized transport mechan</w:t>
      </w:r>
      <w:r w:rsidRPr="00BD6033">
        <w:rPr>
          <w:rFonts w:ascii="Arial" w:hAnsi="Arial" w:cs="Arial"/>
          <w:sz w:val="24"/>
          <w:szCs w:val="24"/>
        </w:rPr>
        <w:t xml:space="preserve">isms. </w:t>
      </w:r>
    </w:p>
    <w:p w:rsidR="00CA546A" w:rsidRPr="00BD6033" w:rsidRDefault="009854F9" w:rsidP="00BD6033">
      <w:pPr>
        <w:spacing w:line="360" w:lineRule="auto"/>
        <w:jc w:val="both"/>
        <w:rPr>
          <w:rFonts w:ascii="Arial" w:hAnsi="Arial" w:cs="Arial"/>
          <w:b/>
          <w:bCs/>
          <w:sz w:val="24"/>
          <w:szCs w:val="24"/>
        </w:rPr>
      </w:pPr>
      <w:r w:rsidRPr="00BD6033">
        <w:rPr>
          <w:rFonts w:ascii="Arial" w:hAnsi="Arial" w:cs="Arial"/>
          <w:b/>
          <w:bCs/>
          <w:sz w:val="24"/>
          <w:szCs w:val="24"/>
        </w:rPr>
        <w:t xml:space="preserve">Passive diffusion </w:t>
      </w:r>
    </w:p>
    <w:p w:rsidR="00000000" w:rsidRPr="00BD6033" w:rsidRDefault="00E577CF" w:rsidP="00BD6033">
      <w:pPr>
        <w:spacing w:line="360" w:lineRule="auto"/>
        <w:jc w:val="both"/>
        <w:rPr>
          <w:rFonts w:ascii="Arial" w:hAnsi="Arial" w:cs="Arial"/>
        </w:rPr>
      </w:pPr>
      <w:r w:rsidRPr="00BD6033">
        <w:rPr>
          <w:rFonts w:ascii="Arial" w:hAnsi="Arial" w:cs="Arial"/>
          <w:sz w:val="24"/>
          <w:szCs w:val="24"/>
        </w:rPr>
        <w:lastRenderedPageBreak/>
        <w:t xml:space="preserve">The term passive diffusion is used to describe the passage </w:t>
      </w:r>
      <w:proofErr w:type="gramStart"/>
      <w:r w:rsidRPr="00BD6033">
        <w:rPr>
          <w:rFonts w:ascii="Arial" w:hAnsi="Arial" w:cs="Arial"/>
          <w:sz w:val="24"/>
          <w:szCs w:val="24"/>
        </w:rPr>
        <w:t>of a (drug) molecules</w:t>
      </w:r>
      <w:proofErr w:type="gramEnd"/>
      <w:r w:rsidRPr="00BD6033">
        <w:rPr>
          <w:rFonts w:ascii="Arial" w:hAnsi="Arial" w:cs="Arial"/>
          <w:sz w:val="24"/>
          <w:szCs w:val="24"/>
        </w:rPr>
        <w:t xml:space="preserve"> through a membrane that does not actively participate in the process.</w:t>
      </w:r>
      <w:r w:rsidR="0087161C" w:rsidRPr="00BD6033">
        <w:rPr>
          <w:rFonts w:ascii="Arial" w:hAnsi="Arial" w:cs="Arial"/>
          <w:sz w:val="24"/>
          <w:szCs w:val="24"/>
        </w:rPr>
        <w:t xml:space="preserve"> </w:t>
      </w:r>
      <w:r w:rsidRPr="00BD6033">
        <w:rPr>
          <w:rFonts w:ascii="Arial" w:hAnsi="Arial" w:cs="Arial"/>
          <w:sz w:val="24"/>
          <w:szCs w:val="24"/>
        </w:rPr>
        <w:t>Drugs absorbed according to this method are said to be passively absorbed.</w:t>
      </w:r>
      <w:r w:rsidR="0087161C" w:rsidRPr="00BD6033">
        <w:rPr>
          <w:rFonts w:ascii="Arial" w:hAnsi="Arial" w:cs="Arial"/>
          <w:sz w:val="24"/>
          <w:szCs w:val="24"/>
        </w:rPr>
        <w:t xml:space="preserve"> </w:t>
      </w:r>
      <w:r w:rsidRPr="00BD6033">
        <w:rPr>
          <w:rFonts w:ascii="Arial" w:hAnsi="Arial" w:cs="Arial"/>
          <w:sz w:val="24"/>
          <w:szCs w:val="24"/>
        </w:rPr>
        <w:t xml:space="preserve">The absorption process is driven by the </w:t>
      </w:r>
      <w:r w:rsidRPr="00BD6033">
        <w:rPr>
          <w:rFonts w:ascii="Arial" w:hAnsi="Arial" w:cs="Arial"/>
          <w:sz w:val="24"/>
          <w:szCs w:val="24"/>
        </w:rPr>
        <w:t xml:space="preserve">concentration gradient </w:t>
      </w:r>
      <w:r w:rsidRPr="00BD6033">
        <w:rPr>
          <w:rFonts w:ascii="Arial" w:hAnsi="Arial" w:cs="Arial"/>
          <w:sz w:val="24"/>
          <w:szCs w:val="24"/>
        </w:rPr>
        <w:t>(i.e., the differences in concentration) across the membrane, with passage of drug molecules occurring primarily from the side of high concent</w:t>
      </w:r>
      <w:r w:rsidRPr="00BD6033">
        <w:rPr>
          <w:rFonts w:ascii="Arial" w:hAnsi="Arial" w:cs="Arial"/>
          <w:sz w:val="24"/>
          <w:szCs w:val="24"/>
        </w:rPr>
        <w:t xml:space="preserve">ration. </w:t>
      </w:r>
      <w:r w:rsidRPr="00BD6033">
        <w:rPr>
          <w:rFonts w:ascii="Arial" w:hAnsi="Arial" w:cs="Arial"/>
          <w:sz w:val="24"/>
          <w:szCs w:val="24"/>
        </w:rPr>
        <w:t xml:space="preserve">Most drugs pass by diffusion. </w:t>
      </w:r>
      <w:r w:rsidRPr="00BD6033">
        <w:rPr>
          <w:rFonts w:ascii="Arial" w:hAnsi="Arial" w:cs="Arial"/>
        </w:rPr>
        <w:t>Passive diffusion is described by Fick’s first law, which states that the rate of diffusion or transport across a membrane (dc/</w:t>
      </w:r>
      <w:proofErr w:type="spellStart"/>
      <w:r w:rsidRPr="00BD6033">
        <w:rPr>
          <w:rFonts w:ascii="Arial" w:hAnsi="Arial" w:cs="Arial"/>
        </w:rPr>
        <w:t>dt</w:t>
      </w:r>
      <w:proofErr w:type="spellEnd"/>
      <w:r w:rsidRPr="00BD6033">
        <w:rPr>
          <w:rFonts w:ascii="Arial" w:hAnsi="Arial" w:cs="Arial"/>
        </w:rPr>
        <w:t>) is proportional to the difference in drug concentration on</w:t>
      </w:r>
      <w:r w:rsidRPr="00BD6033">
        <w:rPr>
          <w:rFonts w:ascii="Arial" w:hAnsi="Arial" w:cs="Arial"/>
        </w:rPr>
        <w:t xml:space="preserve"> both sides of the membrane:</w:t>
      </w:r>
    </w:p>
    <w:p w:rsidR="00000000" w:rsidRPr="00BD6033" w:rsidRDefault="00E577CF" w:rsidP="00BD6033">
      <w:pPr>
        <w:spacing w:line="360" w:lineRule="auto"/>
        <w:jc w:val="both"/>
        <w:rPr>
          <w:rFonts w:ascii="Arial" w:hAnsi="Arial" w:cs="Arial"/>
          <w:sz w:val="24"/>
          <w:szCs w:val="24"/>
        </w:rPr>
      </w:pPr>
      <w:proofErr w:type="gramStart"/>
      <w:r w:rsidRPr="00BD6033">
        <w:rPr>
          <w:rFonts w:ascii="Arial" w:hAnsi="Arial" w:cs="Arial"/>
          <w:sz w:val="24"/>
          <w:szCs w:val="24"/>
        </w:rPr>
        <w:t>dc/</w:t>
      </w:r>
      <w:proofErr w:type="spellStart"/>
      <w:r w:rsidRPr="00BD6033">
        <w:rPr>
          <w:rFonts w:ascii="Arial" w:hAnsi="Arial" w:cs="Arial"/>
          <w:sz w:val="24"/>
          <w:szCs w:val="24"/>
        </w:rPr>
        <w:t>dt</w:t>
      </w:r>
      <w:proofErr w:type="spellEnd"/>
      <w:proofErr w:type="gramEnd"/>
      <w:r w:rsidRPr="00BD6033">
        <w:rPr>
          <w:rFonts w:ascii="Arial" w:hAnsi="Arial" w:cs="Arial"/>
          <w:sz w:val="24"/>
          <w:szCs w:val="24"/>
        </w:rPr>
        <w:t xml:space="preserve"> = P (C</w:t>
      </w:r>
      <w:r w:rsidRPr="00BD6033">
        <w:rPr>
          <w:rFonts w:ascii="Arial" w:hAnsi="Arial" w:cs="Arial"/>
          <w:sz w:val="24"/>
          <w:szCs w:val="24"/>
          <w:vertAlign w:val="subscript"/>
        </w:rPr>
        <w:t>1</w:t>
      </w:r>
      <w:r w:rsidRPr="00BD6033">
        <w:rPr>
          <w:rFonts w:ascii="Arial" w:hAnsi="Arial" w:cs="Arial"/>
          <w:sz w:val="24"/>
          <w:szCs w:val="24"/>
        </w:rPr>
        <w:t>-C</w:t>
      </w:r>
      <w:r w:rsidRPr="00BD6033">
        <w:rPr>
          <w:rFonts w:ascii="Arial" w:hAnsi="Arial" w:cs="Arial"/>
          <w:sz w:val="24"/>
          <w:szCs w:val="24"/>
          <w:vertAlign w:val="subscript"/>
        </w:rPr>
        <w:t>2</w:t>
      </w:r>
      <w:r w:rsidRPr="00BD6033">
        <w:rPr>
          <w:rFonts w:ascii="Arial" w:hAnsi="Arial" w:cs="Arial"/>
          <w:sz w:val="24"/>
          <w:szCs w:val="24"/>
        </w:rPr>
        <w:t>)</w:t>
      </w:r>
    </w:p>
    <w:p w:rsidR="00000000" w:rsidRPr="00BD6033" w:rsidRDefault="00E577CF" w:rsidP="00BD6033">
      <w:pPr>
        <w:spacing w:line="360" w:lineRule="auto"/>
        <w:jc w:val="both"/>
        <w:rPr>
          <w:rFonts w:ascii="Arial" w:hAnsi="Arial" w:cs="Arial"/>
          <w:sz w:val="24"/>
          <w:szCs w:val="24"/>
        </w:rPr>
      </w:pPr>
      <w:r w:rsidRPr="00BD6033">
        <w:rPr>
          <w:rFonts w:ascii="Arial" w:hAnsi="Arial" w:cs="Arial"/>
          <w:sz w:val="24"/>
          <w:szCs w:val="24"/>
        </w:rPr>
        <w:t>Where</w:t>
      </w:r>
      <w:r w:rsidR="00286C22" w:rsidRPr="00BD6033">
        <w:rPr>
          <w:rFonts w:ascii="Arial" w:hAnsi="Arial" w:cs="Arial"/>
          <w:sz w:val="24"/>
          <w:szCs w:val="24"/>
        </w:rPr>
        <w:t xml:space="preserve"> </w:t>
      </w:r>
      <w:r w:rsidRPr="00BD6033">
        <w:rPr>
          <w:rFonts w:ascii="Arial" w:hAnsi="Arial" w:cs="Arial"/>
          <w:sz w:val="24"/>
          <w:szCs w:val="24"/>
        </w:rPr>
        <w:t>C</w:t>
      </w:r>
      <w:r w:rsidRPr="00BD6033">
        <w:rPr>
          <w:rFonts w:ascii="Arial" w:hAnsi="Arial" w:cs="Arial"/>
          <w:sz w:val="24"/>
          <w:szCs w:val="24"/>
          <w:vertAlign w:val="subscript"/>
        </w:rPr>
        <w:t>1</w:t>
      </w:r>
      <w:r w:rsidRPr="00BD6033">
        <w:rPr>
          <w:rFonts w:ascii="Arial" w:hAnsi="Arial" w:cs="Arial"/>
          <w:sz w:val="24"/>
          <w:szCs w:val="24"/>
        </w:rPr>
        <w:t xml:space="preserve"> and C</w:t>
      </w:r>
      <w:r w:rsidRPr="00BD6033">
        <w:rPr>
          <w:rFonts w:ascii="Arial" w:hAnsi="Arial" w:cs="Arial"/>
          <w:sz w:val="24"/>
          <w:szCs w:val="24"/>
          <w:vertAlign w:val="subscript"/>
        </w:rPr>
        <w:t>2</w:t>
      </w:r>
      <w:r w:rsidRPr="00BD6033">
        <w:rPr>
          <w:rFonts w:ascii="Arial" w:hAnsi="Arial" w:cs="Arial"/>
          <w:sz w:val="24"/>
          <w:szCs w:val="24"/>
        </w:rPr>
        <w:t xml:space="preserve"> are the drug concentrations on </w:t>
      </w:r>
      <w:r w:rsidR="00286C22" w:rsidRPr="00BD6033">
        <w:rPr>
          <w:rFonts w:ascii="Arial" w:hAnsi="Arial" w:cs="Arial"/>
          <w:sz w:val="24"/>
          <w:szCs w:val="24"/>
        </w:rPr>
        <w:t>each side</w:t>
      </w:r>
      <w:r w:rsidRPr="00BD6033">
        <w:rPr>
          <w:rFonts w:ascii="Arial" w:hAnsi="Arial" w:cs="Arial"/>
          <w:sz w:val="24"/>
          <w:szCs w:val="24"/>
        </w:rPr>
        <w:t xml:space="preserve"> of the membrane and P is a perme</w:t>
      </w:r>
      <w:r w:rsidR="00286C22" w:rsidRPr="00BD6033">
        <w:rPr>
          <w:rFonts w:ascii="Arial" w:hAnsi="Arial" w:cs="Arial"/>
          <w:sz w:val="24"/>
          <w:szCs w:val="24"/>
        </w:rPr>
        <w:t>ability coefficient or constant. C</w:t>
      </w:r>
      <w:r w:rsidR="00286C22" w:rsidRPr="00BD6033">
        <w:rPr>
          <w:rFonts w:ascii="Arial" w:hAnsi="Arial" w:cs="Arial"/>
          <w:sz w:val="24"/>
          <w:szCs w:val="24"/>
          <w:vertAlign w:val="subscript"/>
        </w:rPr>
        <w:t xml:space="preserve">1 </w:t>
      </w:r>
      <w:r w:rsidR="00286C22" w:rsidRPr="00BD6033">
        <w:rPr>
          <w:rFonts w:ascii="Arial" w:hAnsi="Arial" w:cs="Arial"/>
          <w:sz w:val="24"/>
          <w:szCs w:val="24"/>
        </w:rPr>
        <w:t>represent</w:t>
      </w:r>
      <w:r w:rsidRPr="00BD6033">
        <w:rPr>
          <w:rFonts w:ascii="Arial" w:hAnsi="Arial" w:cs="Arial"/>
          <w:sz w:val="24"/>
          <w:szCs w:val="24"/>
        </w:rPr>
        <w:t xml:space="preserve"> the compartment with the greater concentration of drug, and thus the transport of drug proceeds from compartm</w:t>
      </w:r>
      <w:r w:rsidRPr="00BD6033">
        <w:rPr>
          <w:rFonts w:ascii="Arial" w:hAnsi="Arial" w:cs="Arial"/>
          <w:sz w:val="24"/>
          <w:szCs w:val="24"/>
        </w:rPr>
        <w:t>ent 1 (e.g., absorption site) to compartment 2 (e.g., blood).</w:t>
      </w:r>
    </w:p>
    <w:p w:rsidR="00000000" w:rsidRPr="00BD6033" w:rsidRDefault="00E577CF" w:rsidP="00BD6033">
      <w:pPr>
        <w:spacing w:line="360" w:lineRule="auto"/>
        <w:jc w:val="both"/>
        <w:rPr>
          <w:rFonts w:ascii="Arial" w:hAnsi="Arial" w:cs="Arial"/>
          <w:sz w:val="24"/>
          <w:szCs w:val="24"/>
        </w:rPr>
      </w:pPr>
      <w:r w:rsidRPr="00BD6033">
        <w:rPr>
          <w:rFonts w:ascii="Arial" w:hAnsi="Arial" w:cs="Arial"/>
          <w:sz w:val="24"/>
          <w:szCs w:val="24"/>
        </w:rPr>
        <w:t>The concentration of drug at the site of absorption (C</w:t>
      </w:r>
      <w:r w:rsidRPr="00BD6033">
        <w:rPr>
          <w:rFonts w:ascii="Arial" w:hAnsi="Arial" w:cs="Arial"/>
          <w:sz w:val="24"/>
          <w:szCs w:val="24"/>
          <w:vertAlign w:val="subscript"/>
        </w:rPr>
        <w:t>1</w:t>
      </w:r>
      <w:r w:rsidRPr="00BD6033">
        <w:rPr>
          <w:rFonts w:ascii="Arial" w:hAnsi="Arial" w:cs="Arial"/>
          <w:sz w:val="24"/>
          <w:szCs w:val="24"/>
        </w:rPr>
        <w:t xml:space="preserve">) is usually much greater than on the other side of membrane </w:t>
      </w:r>
      <w:r w:rsidRPr="00BD6033">
        <w:rPr>
          <w:rFonts w:ascii="Arial" w:hAnsi="Arial" w:cs="Arial"/>
          <w:b/>
          <w:bCs/>
          <w:sz w:val="24"/>
          <w:szCs w:val="24"/>
        </w:rPr>
        <w:t xml:space="preserve">because </w:t>
      </w:r>
      <w:r w:rsidRPr="00BD6033">
        <w:rPr>
          <w:rFonts w:ascii="Arial" w:hAnsi="Arial" w:cs="Arial"/>
          <w:sz w:val="24"/>
          <w:szCs w:val="24"/>
        </w:rPr>
        <w:t>of</w:t>
      </w:r>
      <w:r w:rsidRPr="00BD6033">
        <w:rPr>
          <w:rFonts w:ascii="Arial" w:hAnsi="Arial" w:cs="Arial"/>
          <w:b/>
          <w:bCs/>
          <w:sz w:val="24"/>
          <w:szCs w:val="24"/>
        </w:rPr>
        <w:t xml:space="preserve"> </w:t>
      </w:r>
      <w:r w:rsidRPr="00BD6033">
        <w:rPr>
          <w:rFonts w:ascii="Arial" w:hAnsi="Arial" w:cs="Arial"/>
          <w:sz w:val="24"/>
          <w:szCs w:val="24"/>
        </w:rPr>
        <w:t>the rapid dilution of the drug in the blood and its subsequent distribution to the tissues, so for practical purp</w:t>
      </w:r>
      <w:r w:rsidRPr="00BD6033">
        <w:rPr>
          <w:rFonts w:ascii="Arial" w:hAnsi="Arial" w:cs="Arial"/>
          <w:sz w:val="24"/>
          <w:szCs w:val="24"/>
        </w:rPr>
        <w:t>oses the C</w:t>
      </w:r>
      <w:r w:rsidRPr="00BD6033">
        <w:rPr>
          <w:rFonts w:ascii="Arial" w:hAnsi="Arial" w:cs="Arial"/>
          <w:sz w:val="24"/>
          <w:szCs w:val="24"/>
          <w:vertAlign w:val="subscript"/>
        </w:rPr>
        <w:t>1</w:t>
      </w:r>
      <w:r w:rsidRPr="00BD6033">
        <w:rPr>
          <w:rFonts w:ascii="Arial" w:hAnsi="Arial" w:cs="Arial"/>
          <w:sz w:val="24"/>
          <w:szCs w:val="24"/>
        </w:rPr>
        <w:t>-</w:t>
      </w:r>
      <w:proofErr w:type="gramStart"/>
      <w:r w:rsidRPr="00BD6033">
        <w:rPr>
          <w:rFonts w:ascii="Arial" w:hAnsi="Arial" w:cs="Arial"/>
          <w:sz w:val="24"/>
          <w:szCs w:val="24"/>
        </w:rPr>
        <w:t>C</w:t>
      </w:r>
      <w:r w:rsidRPr="00BD6033">
        <w:rPr>
          <w:rFonts w:ascii="Arial" w:hAnsi="Arial" w:cs="Arial"/>
          <w:sz w:val="24"/>
          <w:szCs w:val="24"/>
          <w:vertAlign w:val="subscript"/>
        </w:rPr>
        <w:t xml:space="preserve">2 </w:t>
      </w:r>
      <w:r w:rsidRPr="00BD6033">
        <w:rPr>
          <w:rFonts w:ascii="Arial" w:hAnsi="Arial" w:cs="Arial"/>
          <w:sz w:val="24"/>
          <w:szCs w:val="24"/>
        </w:rPr>
        <w:t xml:space="preserve"> may</w:t>
      </w:r>
      <w:proofErr w:type="gramEnd"/>
      <w:r w:rsidRPr="00BD6033">
        <w:rPr>
          <w:rFonts w:ascii="Arial" w:hAnsi="Arial" w:cs="Arial"/>
          <w:sz w:val="24"/>
          <w:szCs w:val="24"/>
        </w:rPr>
        <w:t xml:space="preserve"> be taken simply as that of C</w:t>
      </w:r>
      <w:r w:rsidRPr="00BD6033">
        <w:rPr>
          <w:rFonts w:ascii="Arial" w:hAnsi="Arial" w:cs="Arial"/>
          <w:sz w:val="24"/>
          <w:szCs w:val="24"/>
          <w:vertAlign w:val="subscript"/>
        </w:rPr>
        <w:t>1</w:t>
      </w:r>
      <w:r w:rsidRPr="00BD6033">
        <w:rPr>
          <w:rFonts w:ascii="Arial" w:hAnsi="Arial" w:cs="Arial"/>
          <w:sz w:val="24"/>
          <w:szCs w:val="24"/>
        </w:rPr>
        <w:t xml:space="preserve"> and the equation written in the standard form for a first-order rate equation:</w:t>
      </w:r>
    </w:p>
    <w:p w:rsidR="00C3789D" w:rsidRPr="00BD6033" w:rsidRDefault="00C3789D" w:rsidP="00BD6033">
      <w:pPr>
        <w:spacing w:line="360" w:lineRule="auto"/>
        <w:jc w:val="both"/>
        <w:rPr>
          <w:rFonts w:ascii="Arial" w:hAnsi="Arial" w:cs="Arial"/>
          <w:sz w:val="24"/>
          <w:szCs w:val="24"/>
        </w:rPr>
      </w:pPr>
      <w:r w:rsidRPr="00BD6033">
        <w:rPr>
          <w:rFonts w:ascii="Arial" w:hAnsi="Arial" w:cs="Arial"/>
          <w:sz w:val="24"/>
          <w:szCs w:val="24"/>
        </w:rPr>
        <w:t>-dc/</w:t>
      </w:r>
      <w:proofErr w:type="spellStart"/>
      <w:r w:rsidRPr="00BD6033">
        <w:rPr>
          <w:rFonts w:ascii="Arial" w:hAnsi="Arial" w:cs="Arial"/>
          <w:sz w:val="24"/>
          <w:szCs w:val="24"/>
        </w:rPr>
        <w:t>dt</w:t>
      </w:r>
      <w:proofErr w:type="spellEnd"/>
      <w:r w:rsidRPr="00BD6033">
        <w:rPr>
          <w:rFonts w:ascii="Arial" w:hAnsi="Arial" w:cs="Arial"/>
          <w:sz w:val="24"/>
          <w:szCs w:val="24"/>
        </w:rPr>
        <w:t xml:space="preserve"> = P</w:t>
      </w:r>
      <w:r w:rsidRPr="00BD6033">
        <w:rPr>
          <w:rFonts w:ascii="Arial" w:hAnsi="Arial" w:cs="Arial"/>
          <w:sz w:val="24"/>
          <w:szCs w:val="24"/>
          <w:vertAlign w:val="subscript"/>
        </w:rPr>
        <w:t xml:space="preserve"> </w:t>
      </w:r>
      <w:r w:rsidRPr="00BD6033">
        <w:rPr>
          <w:rFonts w:ascii="Arial" w:hAnsi="Arial" w:cs="Arial"/>
          <w:sz w:val="24"/>
          <w:szCs w:val="24"/>
        </w:rPr>
        <w:t>C</w:t>
      </w:r>
      <w:r w:rsidRPr="00BD6033">
        <w:rPr>
          <w:rFonts w:ascii="Arial" w:hAnsi="Arial" w:cs="Arial"/>
          <w:sz w:val="24"/>
          <w:szCs w:val="24"/>
          <w:vertAlign w:val="subscript"/>
        </w:rPr>
        <w:t>1</w:t>
      </w:r>
      <w:r w:rsidR="00662C72" w:rsidRPr="00BD6033">
        <w:rPr>
          <w:rFonts w:ascii="Arial" w:hAnsi="Arial" w:cs="Arial"/>
          <w:sz w:val="24"/>
          <w:szCs w:val="24"/>
          <w:vertAlign w:val="subscript"/>
        </w:rPr>
        <w:t xml:space="preserve">                            </w:t>
      </w:r>
      <w:r w:rsidRPr="00BD6033">
        <w:rPr>
          <w:rFonts w:ascii="Arial" w:hAnsi="Arial" w:cs="Arial"/>
          <w:sz w:val="24"/>
          <w:szCs w:val="24"/>
        </w:rPr>
        <w:t xml:space="preserve"> </w:t>
      </w:r>
      <w:r w:rsidR="00662C72" w:rsidRPr="00BD6033">
        <w:rPr>
          <w:rFonts w:ascii="Arial" w:hAnsi="Arial" w:cs="Arial"/>
          <w:sz w:val="24"/>
          <w:szCs w:val="24"/>
        </w:rPr>
        <w:drawing>
          <wp:inline distT="0" distB="0" distL="0" distR="0" wp14:anchorId="27AE848B" wp14:editId="6D1F8004">
            <wp:extent cx="942975" cy="424339"/>
            <wp:effectExtent l="0" t="0" r="0" b="0"/>
            <wp:docPr id="501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9" name="Picture 3"/>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944211" cy="424895"/>
                    </a:xfrm>
                    <a:prstGeom prst="rect">
                      <a:avLst/>
                    </a:prstGeom>
                    <a:noFill/>
                  </pic:spPr>
                </pic:pic>
              </a:graphicData>
            </a:graphic>
          </wp:inline>
        </w:drawing>
      </w:r>
    </w:p>
    <w:p w:rsidR="00000000" w:rsidRPr="00BD6033" w:rsidRDefault="00E577CF" w:rsidP="00BD6033">
      <w:pPr>
        <w:spacing w:line="360" w:lineRule="auto"/>
        <w:jc w:val="both"/>
        <w:rPr>
          <w:rFonts w:ascii="Arial" w:hAnsi="Arial" w:cs="Arial"/>
          <w:sz w:val="24"/>
          <w:szCs w:val="24"/>
        </w:rPr>
      </w:pPr>
      <w:r w:rsidRPr="00BD6033">
        <w:rPr>
          <w:rFonts w:ascii="Arial" w:hAnsi="Arial" w:cs="Arial"/>
          <w:sz w:val="24"/>
          <w:szCs w:val="24"/>
        </w:rPr>
        <w:t>So doubling the dose doubles the transfer rate.</w:t>
      </w:r>
      <w:r w:rsidR="00C3789D" w:rsidRPr="00BD6033">
        <w:rPr>
          <w:rFonts w:ascii="Arial" w:hAnsi="Arial" w:cs="Arial"/>
          <w:sz w:val="24"/>
          <w:szCs w:val="24"/>
        </w:rPr>
        <w:t xml:space="preserve"> </w:t>
      </w:r>
      <w:r w:rsidRPr="00BD6033">
        <w:rPr>
          <w:rFonts w:ascii="Arial" w:hAnsi="Arial" w:cs="Arial"/>
          <w:sz w:val="24"/>
          <w:szCs w:val="24"/>
        </w:rPr>
        <w:t xml:space="preserve">The magnitude of the </w:t>
      </w:r>
      <w:r w:rsidRPr="00BD6033">
        <w:rPr>
          <w:rFonts w:ascii="Arial" w:hAnsi="Arial" w:cs="Arial"/>
          <w:b/>
          <w:bCs/>
          <w:sz w:val="24"/>
          <w:szCs w:val="24"/>
        </w:rPr>
        <w:t xml:space="preserve">permeability constant (P) </w:t>
      </w:r>
      <w:r w:rsidRPr="00BD6033">
        <w:rPr>
          <w:rFonts w:ascii="Arial" w:hAnsi="Arial" w:cs="Arial"/>
          <w:sz w:val="24"/>
          <w:szCs w:val="24"/>
        </w:rPr>
        <w:t xml:space="preserve">depends on </w:t>
      </w:r>
      <w:r w:rsidRPr="00BD6033">
        <w:rPr>
          <w:rFonts w:ascii="Arial" w:hAnsi="Arial" w:cs="Arial"/>
          <w:sz w:val="24"/>
          <w:szCs w:val="24"/>
        </w:rPr>
        <w:t>the diffusion coefficie</w:t>
      </w:r>
      <w:r w:rsidRPr="00BD6033">
        <w:rPr>
          <w:rFonts w:ascii="Arial" w:hAnsi="Arial" w:cs="Arial"/>
          <w:sz w:val="24"/>
          <w:szCs w:val="24"/>
        </w:rPr>
        <w:t>nt of the drug (D), the thickness (h) and area of the absorbing membrane (A), and the permeability of the membrane to the particular drug or partition coefficient (K).</w:t>
      </w:r>
    </w:p>
    <w:p w:rsidR="00C3789D" w:rsidRPr="00BD6033" w:rsidRDefault="00662C72" w:rsidP="00BD6033">
      <w:pPr>
        <w:spacing w:line="360" w:lineRule="auto"/>
        <w:jc w:val="both"/>
        <w:rPr>
          <w:rFonts w:ascii="Arial" w:hAnsi="Arial" w:cs="Arial"/>
          <w:sz w:val="24"/>
          <w:szCs w:val="24"/>
        </w:rPr>
      </w:pPr>
      <w:r w:rsidRPr="00BD6033">
        <w:rPr>
          <w:rFonts w:ascii="Arial" w:hAnsi="Arial" w:cs="Arial"/>
          <w:sz w:val="24"/>
          <w:szCs w:val="24"/>
        </w:rPr>
        <w:drawing>
          <wp:inline distT="0" distB="0" distL="0" distR="0" wp14:anchorId="6C7F0A25" wp14:editId="60B50E79">
            <wp:extent cx="1759479" cy="476250"/>
            <wp:effectExtent l="0" t="0" r="0" b="0"/>
            <wp:docPr id="50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7" name="Picture 1"/>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1767840" cy="478513"/>
                    </a:xfrm>
                    <a:prstGeom prst="rect">
                      <a:avLst/>
                    </a:prstGeom>
                    <a:noFill/>
                  </pic:spPr>
                </pic:pic>
              </a:graphicData>
            </a:graphic>
          </wp:inline>
        </w:drawing>
      </w:r>
    </w:p>
    <w:p w:rsidR="00000000" w:rsidRPr="00BD6033" w:rsidRDefault="00E577CF" w:rsidP="00BD6033">
      <w:pPr>
        <w:spacing w:line="360" w:lineRule="auto"/>
        <w:jc w:val="both"/>
        <w:rPr>
          <w:rFonts w:ascii="Arial" w:hAnsi="Arial" w:cs="Arial"/>
          <w:sz w:val="24"/>
          <w:szCs w:val="24"/>
        </w:rPr>
      </w:pPr>
      <w:r w:rsidRPr="00BD6033">
        <w:rPr>
          <w:rFonts w:ascii="Arial" w:hAnsi="Arial" w:cs="Arial"/>
          <w:sz w:val="24"/>
          <w:szCs w:val="24"/>
        </w:rPr>
        <w:t>Because of the lip</w:t>
      </w:r>
      <w:r w:rsidRPr="00BD6033">
        <w:rPr>
          <w:rFonts w:ascii="Arial" w:hAnsi="Arial" w:cs="Arial"/>
          <w:sz w:val="24"/>
          <w:szCs w:val="24"/>
        </w:rPr>
        <w:t xml:space="preserve">oid nature of the cell membrane, it is highly permeable to </w:t>
      </w:r>
      <w:r w:rsidRPr="00BD6033">
        <w:rPr>
          <w:rFonts w:ascii="Arial" w:hAnsi="Arial" w:cs="Arial"/>
          <w:sz w:val="24"/>
          <w:szCs w:val="24"/>
        </w:rPr>
        <w:t xml:space="preserve">lipid-soluble </w:t>
      </w:r>
      <w:proofErr w:type="spellStart"/>
      <w:r w:rsidRPr="00BD6033">
        <w:rPr>
          <w:rFonts w:ascii="Arial" w:hAnsi="Arial" w:cs="Arial"/>
          <w:sz w:val="24"/>
          <w:szCs w:val="24"/>
        </w:rPr>
        <w:t>substances</w:t>
      </w:r>
      <w:r w:rsidR="008B3038" w:rsidRPr="00BD6033">
        <w:rPr>
          <w:rFonts w:ascii="Arial" w:hAnsi="Arial" w:cs="Arial"/>
          <w:sz w:val="24"/>
          <w:szCs w:val="24"/>
        </w:rPr>
        <w:t>.</w:t>
      </w:r>
      <w:r w:rsidRPr="00BD6033">
        <w:rPr>
          <w:rFonts w:ascii="Arial" w:hAnsi="Arial" w:cs="Arial"/>
          <w:sz w:val="24"/>
          <w:szCs w:val="24"/>
        </w:rPr>
        <w:t>The</w:t>
      </w:r>
      <w:proofErr w:type="spellEnd"/>
      <w:r w:rsidRPr="00BD6033">
        <w:rPr>
          <w:rFonts w:ascii="Arial" w:hAnsi="Arial" w:cs="Arial"/>
          <w:sz w:val="24"/>
          <w:szCs w:val="24"/>
        </w:rPr>
        <w:t xml:space="preserve"> rate of diffusion of a drug across the membrane depends not only on its concentration but also on the relative extent of its affinity for lipid and </w:t>
      </w:r>
      <w:r w:rsidRPr="00BD6033">
        <w:rPr>
          <w:rFonts w:ascii="Arial" w:hAnsi="Arial" w:cs="Arial"/>
          <w:sz w:val="24"/>
          <w:szCs w:val="24"/>
        </w:rPr>
        <w:lastRenderedPageBreak/>
        <w:t xml:space="preserve">rejection of water (a </w:t>
      </w:r>
      <w:r w:rsidRPr="00BD6033">
        <w:rPr>
          <w:rFonts w:ascii="Arial" w:hAnsi="Arial" w:cs="Arial"/>
          <w:sz w:val="24"/>
          <w:szCs w:val="24"/>
        </w:rPr>
        <w:t>high lipid partition coefficient</w:t>
      </w:r>
      <w:r w:rsidRPr="00BD6033">
        <w:rPr>
          <w:rFonts w:ascii="Arial" w:hAnsi="Arial" w:cs="Arial"/>
          <w:sz w:val="24"/>
          <w:szCs w:val="24"/>
        </w:rPr>
        <w:t>).</w:t>
      </w:r>
      <w:r w:rsidRPr="00BD6033">
        <w:rPr>
          <w:rFonts w:ascii="Arial" w:hAnsi="Arial" w:cs="Arial"/>
          <w:sz w:val="24"/>
          <w:szCs w:val="24"/>
        </w:rPr>
        <w:t>The greater its affinity for lipid and the more hydrophobic it is, the faster</w:t>
      </w:r>
      <w:r w:rsidRPr="00BD6033">
        <w:rPr>
          <w:rFonts w:ascii="Arial" w:hAnsi="Arial" w:cs="Arial"/>
          <w:sz w:val="24"/>
          <w:szCs w:val="24"/>
        </w:rPr>
        <w:t xml:space="preserve"> will be its rate of penetratio</w:t>
      </w:r>
      <w:r w:rsidR="008B3038" w:rsidRPr="00BD6033">
        <w:rPr>
          <w:rFonts w:ascii="Arial" w:hAnsi="Arial" w:cs="Arial"/>
          <w:sz w:val="24"/>
          <w:szCs w:val="24"/>
        </w:rPr>
        <w:t xml:space="preserve">n into the lipid-rich membrane. </w:t>
      </w:r>
      <w:proofErr w:type="spellStart"/>
      <w:r w:rsidRPr="00BD6033">
        <w:rPr>
          <w:rFonts w:ascii="Arial" w:hAnsi="Arial" w:cs="Arial"/>
          <w:b/>
          <w:bCs/>
          <w:sz w:val="24"/>
          <w:szCs w:val="24"/>
        </w:rPr>
        <w:t>Erythromycine</w:t>
      </w:r>
      <w:proofErr w:type="spellEnd"/>
      <w:r w:rsidRPr="00BD6033">
        <w:rPr>
          <w:rFonts w:ascii="Arial" w:hAnsi="Arial" w:cs="Arial"/>
          <w:b/>
          <w:bCs/>
          <w:sz w:val="24"/>
          <w:szCs w:val="24"/>
        </w:rPr>
        <w:t xml:space="preserve"> base</w:t>
      </w:r>
      <w:r w:rsidRPr="00BD6033">
        <w:rPr>
          <w:rFonts w:ascii="Arial" w:hAnsi="Arial" w:cs="Arial"/>
          <w:sz w:val="24"/>
          <w:szCs w:val="24"/>
        </w:rPr>
        <w:t>, for example, possesses a higher part</w:t>
      </w:r>
      <w:r w:rsidRPr="00BD6033">
        <w:rPr>
          <w:rFonts w:ascii="Arial" w:hAnsi="Arial" w:cs="Arial"/>
          <w:sz w:val="24"/>
          <w:szCs w:val="24"/>
        </w:rPr>
        <w:t xml:space="preserve">ition coefficient than other erythromycin compounds, for example, </w:t>
      </w:r>
      <w:proofErr w:type="spellStart"/>
      <w:r w:rsidRPr="00BD6033">
        <w:rPr>
          <w:rFonts w:ascii="Arial" w:hAnsi="Arial" w:cs="Arial"/>
          <w:sz w:val="24"/>
          <w:szCs w:val="24"/>
        </w:rPr>
        <w:t>ostolate</w:t>
      </w:r>
      <w:proofErr w:type="spellEnd"/>
      <w:r w:rsidRPr="00BD6033">
        <w:rPr>
          <w:rFonts w:ascii="Arial" w:hAnsi="Arial" w:cs="Arial"/>
          <w:sz w:val="24"/>
          <w:szCs w:val="24"/>
        </w:rPr>
        <w:t xml:space="preserve"> and </w:t>
      </w:r>
      <w:proofErr w:type="spellStart"/>
      <w:r w:rsidRPr="00BD6033">
        <w:rPr>
          <w:rFonts w:ascii="Arial" w:hAnsi="Arial" w:cs="Arial"/>
          <w:sz w:val="24"/>
          <w:szCs w:val="24"/>
        </w:rPr>
        <w:t>gluceptate</w:t>
      </w:r>
      <w:proofErr w:type="spellEnd"/>
      <w:r w:rsidRPr="00BD6033">
        <w:rPr>
          <w:rFonts w:ascii="Arial" w:hAnsi="Arial" w:cs="Arial"/>
          <w:sz w:val="24"/>
          <w:szCs w:val="24"/>
        </w:rPr>
        <w:t xml:space="preserve">. Consequently, </w:t>
      </w:r>
      <w:r w:rsidRPr="00BD6033">
        <w:rPr>
          <w:rFonts w:ascii="Arial" w:hAnsi="Arial" w:cs="Arial"/>
          <w:sz w:val="24"/>
          <w:szCs w:val="24"/>
        </w:rPr>
        <w:t>the base is the preferred agent for topical treatment of acne where penetration into t</w:t>
      </w:r>
      <w:r w:rsidRPr="00BD6033">
        <w:rPr>
          <w:rFonts w:ascii="Arial" w:hAnsi="Arial" w:cs="Arial"/>
          <w:sz w:val="24"/>
          <w:szCs w:val="24"/>
        </w:rPr>
        <w:t>he skin is desired.</w:t>
      </w:r>
    </w:p>
    <w:p w:rsidR="00000000" w:rsidRPr="00BD6033" w:rsidRDefault="00E577CF" w:rsidP="00BD6033">
      <w:pPr>
        <w:spacing w:line="360" w:lineRule="auto"/>
        <w:jc w:val="both"/>
        <w:rPr>
          <w:rFonts w:ascii="Arial" w:hAnsi="Arial" w:cs="Arial"/>
          <w:sz w:val="24"/>
          <w:szCs w:val="24"/>
        </w:rPr>
      </w:pPr>
      <w:r w:rsidRPr="00BD6033">
        <w:rPr>
          <w:rFonts w:ascii="Arial" w:hAnsi="Arial" w:cs="Arial"/>
          <w:sz w:val="24"/>
          <w:szCs w:val="24"/>
        </w:rPr>
        <w:t xml:space="preserve">Because biologic cells are also permeated by water and lipid-insoluble substances, it is thought that the membrane also contains </w:t>
      </w:r>
      <w:r w:rsidRPr="00BD6033">
        <w:rPr>
          <w:rFonts w:ascii="Arial" w:hAnsi="Arial" w:cs="Arial"/>
          <w:sz w:val="24"/>
          <w:szCs w:val="24"/>
        </w:rPr>
        <w:t>water-filled pores or channels that permit the passage of these types of substances.</w:t>
      </w:r>
      <w:r w:rsidR="0011640D" w:rsidRPr="00BD6033">
        <w:rPr>
          <w:rFonts w:ascii="Arial" w:hAnsi="Arial" w:cs="Arial"/>
          <w:sz w:val="24"/>
          <w:szCs w:val="24"/>
        </w:rPr>
        <w:t xml:space="preserve"> </w:t>
      </w:r>
      <w:r w:rsidRPr="00BD6033">
        <w:rPr>
          <w:rFonts w:ascii="Arial" w:hAnsi="Arial" w:cs="Arial"/>
          <w:sz w:val="24"/>
          <w:szCs w:val="24"/>
        </w:rPr>
        <w:t xml:space="preserve">As water-passes in bulk across a porous membrane, any dissolved solute with small enough molecules to traverse the pores passes in by </w:t>
      </w:r>
      <w:r w:rsidRPr="00BD6033">
        <w:rPr>
          <w:rFonts w:ascii="Arial" w:hAnsi="Arial" w:cs="Arial"/>
          <w:b/>
          <w:bCs/>
          <w:sz w:val="24"/>
          <w:szCs w:val="24"/>
        </w:rPr>
        <w:t>filtration</w:t>
      </w:r>
      <w:r w:rsidRPr="00BD6033">
        <w:rPr>
          <w:rFonts w:ascii="Arial" w:hAnsi="Arial" w:cs="Arial"/>
          <w:sz w:val="24"/>
          <w:szCs w:val="24"/>
        </w:rPr>
        <w:t>.</w:t>
      </w:r>
      <w:r w:rsidR="0011640D" w:rsidRPr="00BD6033">
        <w:rPr>
          <w:rFonts w:ascii="Arial" w:hAnsi="Arial" w:cs="Arial"/>
          <w:sz w:val="24"/>
          <w:szCs w:val="24"/>
        </w:rPr>
        <w:t xml:space="preserve"> </w:t>
      </w:r>
      <w:r w:rsidRPr="00BD6033">
        <w:rPr>
          <w:rFonts w:ascii="Arial" w:hAnsi="Arial" w:cs="Arial"/>
          <w:sz w:val="24"/>
          <w:szCs w:val="24"/>
        </w:rPr>
        <w:t>Aqueous pores vary in size from membrane to membrane and thus in their individual permeability</w:t>
      </w:r>
      <w:r w:rsidRPr="00BD6033">
        <w:rPr>
          <w:rFonts w:ascii="Arial" w:hAnsi="Arial" w:cs="Arial"/>
          <w:sz w:val="24"/>
          <w:szCs w:val="24"/>
        </w:rPr>
        <w:t xml:space="preserve"> characteristics for certain drugs and other substances. </w:t>
      </w:r>
    </w:p>
    <w:p w:rsidR="0011640D" w:rsidRPr="00BD6033" w:rsidRDefault="000E3CB6" w:rsidP="00BD6033">
      <w:pPr>
        <w:spacing w:line="360" w:lineRule="auto"/>
        <w:jc w:val="both"/>
        <w:rPr>
          <w:rFonts w:ascii="Arial" w:hAnsi="Arial" w:cs="Arial"/>
          <w:b/>
          <w:bCs/>
          <w:sz w:val="24"/>
          <w:szCs w:val="24"/>
        </w:rPr>
      </w:pPr>
      <w:proofErr w:type="gramStart"/>
      <w:r w:rsidRPr="00BD6033">
        <w:rPr>
          <w:rFonts w:ascii="Arial" w:hAnsi="Arial" w:cs="Arial"/>
          <w:b/>
          <w:bCs/>
          <w:sz w:val="24"/>
          <w:szCs w:val="24"/>
        </w:rPr>
        <w:t>pH</w:t>
      </w:r>
      <w:proofErr w:type="gramEnd"/>
      <w:r w:rsidRPr="00BD6033">
        <w:rPr>
          <w:rFonts w:ascii="Arial" w:hAnsi="Arial" w:cs="Arial"/>
          <w:b/>
          <w:bCs/>
          <w:sz w:val="24"/>
          <w:szCs w:val="24"/>
        </w:rPr>
        <w:t xml:space="preserve"> and </w:t>
      </w:r>
      <w:proofErr w:type="spellStart"/>
      <w:r w:rsidRPr="00BD6033">
        <w:rPr>
          <w:rFonts w:ascii="Arial" w:hAnsi="Arial" w:cs="Arial"/>
          <w:b/>
          <w:bCs/>
          <w:sz w:val="24"/>
          <w:szCs w:val="24"/>
        </w:rPr>
        <w:t>pKa</w:t>
      </w:r>
      <w:proofErr w:type="spellEnd"/>
      <w:r w:rsidRPr="00BD6033">
        <w:rPr>
          <w:rFonts w:ascii="Arial" w:hAnsi="Arial" w:cs="Arial"/>
          <w:b/>
          <w:bCs/>
          <w:sz w:val="24"/>
          <w:szCs w:val="24"/>
        </w:rPr>
        <w:t xml:space="preserve"> of drug and permeation through biologic membrane</w:t>
      </w:r>
    </w:p>
    <w:p w:rsidR="00FD791F" w:rsidRPr="00BD6033" w:rsidRDefault="00E577CF" w:rsidP="00BD6033">
      <w:pPr>
        <w:spacing w:line="360" w:lineRule="auto"/>
        <w:jc w:val="both"/>
        <w:rPr>
          <w:rFonts w:ascii="Arial" w:hAnsi="Arial" w:cs="Arial"/>
          <w:sz w:val="24"/>
          <w:szCs w:val="24"/>
        </w:rPr>
      </w:pPr>
      <w:r w:rsidRPr="00BD6033">
        <w:rPr>
          <w:rFonts w:ascii="Arial" w:hAnsi="Arial" w:cs="Arial"/>
          <w:sz w:val="24"/>
          <w:szCs w:val="24"/>
        </w:rPr>
        <w:t xml:space="preserve">Most drugs today are weak organic acids or bases, knowledge of their individual ionization or dissociation characteristics is important, </w:t>
      </w:r>
      <w:r w:rsidRPr="00BD6033">
        <w:rPr>
          <w:rFonts w:ascii="Arial" w:hAnsi="Arial" w:cs="Arial"/>
          <w:sz w:val="24"/>
          <w:szCs w:val="24"/>
        </w:rPr>
        <w:t>because the</w:t>
      </w:r>
      <w:r w:rsidRPr="00BD6033">
        <w:rPr>
          <w:rFonts w:ascii="Arial" w:hAnsi="Arial" w:cs="Arial"/>
          <w:sz w:val="24"/>
          <w:szCs w:val="24"/>
        </w:rPr>
        <w:t>ir absorption is governed to a large extent by their degree of ionization as they are presented to membrane barriers.</w:t>
      </w:r>
      <w:r w:rsidR="000E3CB6" w:rsidRPr="00BD6033">
        <w:rPr>
          <w:rFonts w:ascii="Arial" w:hAnsi="Arial" w:cs="Arial"/>
          <w:sz w:val="24"/>
          <w:szCs w:val="24"/>
        </w:rPr>
        <w:t xml:space="preserve"> </w:t>
      </w:r>
      <w:r w:rsidRPr="00BD6033">
        <w:rPr>
          <w:rFonts w:ascii="Arial" w:hAnsi="Arial" w:cs="Arial"/>
        </w:rPr>
        <w:t>Cell membrane are more permeable to the un-ionized forms of drugs and</w:t>
      </w:r>
      <w:r w:rsidRPr="00BD6033">
        <w:rPr>
          <w:rFonts w:ascii="Arial" w:hAnsi="Arial" w:cs="Arial"/>
        </w:rPr>
        <w:t xml:space="preserve"> the highly charged nature of the cell membrane, which results in binding or repelling of the ionized drug and thereby decreases cell penetration. </w:t>
      </w:r>
      <w:r w:rsidRPr="00BD6033">
        <w:rPr>
          <w:rFonts w:ascii="Arial" w:hAnsi="Arial" w:cs="Arial"/>
          <w:sz w:val="24"/>
          <w:szCs w:val="24"/>
        </w:rPr>
        <w:t>Also, ions become hydrated through associ</w:t>
      </w:r>
      <w:r w:rsidRPr="00BD6033">
        <w:rPr>
          <w:rFonts w:ascii="Arial" w:hAnsi="Arial" w:cs="Arial"/>
          <w:sz w:val="24"/>
          <w:szCs w:val="24"/>
        </w:rPr>
        <w:t xml:space="preserve">ation with water molecules, resulting in larger particles than the </w:t>
      </w:r>
      <w:proofErr w:type="spellStart"/>
      <w:r w:rsidRPr="00BD6033">
        <w:rPr>
          <w:rFonts w:ascii="Arial" w:hAnsi="Arial" w:cs="Arial"/>
          <w:sz w:val="24"/>
          <w:szCs w:val="24"/>
        </w:rPr>
        <w:t>undissociated</w:t>
      </w:r>
      <w:proofErr w:type="spellEnd"/>
      <w:r w:rsidRPr="00BD6033">
        <w:rPr>
          <w:rFonts w:ascii="Arial" w:hAnsi="Arial" w:cs="Arial"/>
          <w:sz w:val="24"/>
          <w:szCs w:val="24"/>
        </w:rPr>
        <w:t xml:space="preserve"> molecule and again decreased penetrating capability.</w:t>
      </w:r>
    </w:p>
    <w:p w:rsidR="00000000" w:rsidRPr="00BD6033" w:rsidRDefault="00E577CF" w:rsidP="00BD6033">
      <w:pPr>
        <w:spacing w:line="360" w:lineRule="auto"/>
        <w:jc w:val="both"/>
        <w:rPr>
          <w:rFonts w:ascii="Arial" w:hAnsi="Arial" w:cs="Arial"/>
          <w:sz w:val="24"/>
          <w:szCs w:val="24"/>
        </w:rPr>
      </w:pPr>
      <w:r w:rsidRPr="00BD6033">
        <w:rPr>
          <w:rFonts w:ascii="Arial" w:hAnsi="Arial" w:cs="Arial"/>
          <w:sz w:val="24"/>
          <w:szCs w:val="24"/>
        </w:rPr>
        <w:t xml:space="preserve">Degree of a drug’s ionization depends both on the </w:t>
      </w:r>
      <w:r w:rsidRPr="00BD6033">
        <w:rPr>
          <w:rFonts w:ascii="Arial" w:hAnsi="Arial" w:cs="Arial"/>
          <w:sz w:val="24"/>
          <w:szCs w:val="24"/>
        </w:rPr>
        <w:t xml:space="preserve">pH </w:t>
      </w:r>
      <w:r w:rsidRPr="00BD6033">
        <w:rPr>
          <w:rFonts w:ascii="Arial" w:hAnsi="Arial" w:cs="Arial"/>
          <w:sz w:val="24"/>
          <w:szCs w:val="24"/>
        </w:rPr>
        <w:t xml:space="preserve">of the solution in which it is presented to the biologic membrane and on the </w:t>
      </w:r>
      <w:proofErr w:type="spellStart"/>
      <w:r w:rsidRPr="00BD6033">
        <w:rPr>
          <w:rFonts w:ascii="Arial" w:hAnsi="Arial" w:cs="Arial"/>
          <w:sz w:val="24"/>
          <w:szCs w:val="24"/>
        </w:rPr>
        <w:t>pk</w:t>
      </w:r>
      <w:r w:rsidRPr="00BD6033">
        <w:rPr>
          <w:rFonts w:ascii="Arial" w:hAnsi="Arial" w:cs="Arial"/>
          <w:sz w:val="24"/>
          <w:szCs w:val="24"/>
          <w:vertAlign w:val="subscript"/>
        </w:rPr>
        <w:t>a</w:t>
      </w:r>
      <w:proofErr w:type="spellEnd"/>
      <w:r w:rsidRPr="00BD6033">
        <w:rPr>
          <w:rFonts w:ascii="Arial" w:hAnsi="Arial" w:cs="Arial"/>
          <w:sz w:val="24"/>
          <w:szCs w:val="24"/>
        </w:rPr>
        <w:t xml:space="preserve">, or dissociation constant, of the drug (whether an acid or base). </w:t>
      </w:r>
      <w:r w:rsidRPr="00BD6033">
        <w:rPr>
          <w:rFonts w:ascii="Arial" w:hAnsi="Arial" w:cs="Arial"/>
          <w:sz w:val="24"/>
          <w:szCs w:val="24"/>
        </w:rPr>
        <w:t>Since the pH of body fluids varies (stomach, pH 1; lumen of the intestine, pH 6.6; blood plasma, pH 7.4), the absorption of a drug from various body fluid will differ and may dictate to some extent the type of dosage form</w:t>
      </w:r>
      <w:r w:rsidRPr="00BD6033">
        <w:rPr>
          <w:rFonts w:ascii="Arial" w:hAnsi="Arial" w:cs="Arial"/>
          <w:sz w:val="24"/>
          <w:szCs w:val="24"/>
        </w:rPr>
        <w:t xml:space="preserve"> and the route of administration preferred for a given drug. </w:t>
      </w:r>
      <w:r w:rsidRPr="00BD6033">
        <w:rPr>
          <w:rFonts w:ascii="Arial" w:hAnsi="Arial" w:cs="Arial"/>
          <w:sz w:val="24"/>
          <w:szCs w:val="24"/>
        </w:rPr>
        <w:t>It is often desirable for pharmaceutical scientists to make structural modifications in organic drugs and thereby favourably alt</w:t>
      </w:r>
      <w:r w:rsidRPr="00BD6033">
        <w:rPr>
          <w:rFonts w:ascii="Arial" w:hAnsi="Arial" w:cs="Arial"/>
          <w:sz w:val="24"/>
          <w:szCs w:val="24"/>
        </w:rPr>
        <w:t xml:space="preserve">er their lipid solubility, partition coefficients, and dissociation constants while maintaining the same basic pharmacologic activity.  </w:t>
      </w:r>
      <w:r w:rsidRPr="00BD6033">
        <w:rPr>
          <w:rFonts w:ascii="Arial" w:hAnsi="Arial" w:cs="Arial"/>
          <w:sz w:val="24"/>
          <w:szCs w:val="24"/>
        </w:rPr>
        <w:t xml:space="preserve">These efforts </w:t>
      </w:r>
      <w:r w:rsidRPr="00BD6033">
        <w:rPr>
          <w:rFonts w:ascii="Arial" w:hAnsi="Arial" w:cs="Arial"/>
          <w:sz w:val="24"/>
          <w:szCs w:val="24"/>
        </w:rPr>
        <w:lastRenderedPageBreak/>
        <w:t>frequently result in increased absorpti</w:t>
      </w:r>
      <w:r w:rsidRPr="00BD6033">
        <w:rPr>
          <w:rFonts w:ascii="Arial" w:hAnsi="Arial" w:cs="Arial"/>
          <w:sz w:val="24"/>
          <w:szCs w:val="24"/>
        </w:rPr>
        <w:t xml:space="preserve">on, better therapeutic response, and lower dosage. </w:t>
      </w:r>
    </w:p>
    <w:p w:rsidR="00FA1169" w:rsidRPr="00BD6033" w:rsidRDefault="00FA1169" w:rsidP="00BD6033">
      <w:pPr>
        <w:spacing w:line="360" w:lineRule="auto"/>
        <w:jc w:val="both"/>
        <w:rPr>
          <w:rFonts w:ascii="Arial" w:hAnsi="Arial" w:cs="Arial"/>
          <w:b/>
          <w:bCs/>
          <w:sz w:val="24"/>
          <w:szCs w:val="24"/>
        </w:rPr>
      </w:pPr>
      <w:r w:rsidRPr="00BD6033">
        <w:rPr>
          <w:rFonts w:ascii="Arial" w:hAnsi="Arial" w:cs="Arial"/>
          <w:b/>
          <w:bCs/>
          <w:sz w:val="24"/>
          <w:szCs w:val="24"/>
        </w:rPr>
        <w:t>Specialized Transport Mechanisms</w:t>
      </w:r>
    </w:p>
    <w:p w:rsidR="00000000" w:rsidRPr="00BD6033" w:rsidRDefault="00E577CF" w:rsidP="00BD6033">
      <w:pPr>
        <w:spacing w:line="360" w:lineRule="auto"/>
        <w:jc w:val="both"/>
        <w:rPr>
          <w:rFonts w:ascii="Arial" w:hAnsi="Arial" w:cs="Arial"/>
          <w:sz w:val="24"/>
          <w:szCs w:val="24"/>
        </w:rPr>
      </w:pPr>
      <w:r w:rsidRPr="00BD6033">
        <w:rPr>
          <w:rFonts w:ascii="Arial" w:hAnsi="Arial" w:cs="Arial"/>
          <w:sz w:val="24"/>
          <w:szCs w:val="24"/>
        </w:rPr>
        <w:t xml:space="preserve">This type of transfer seems to account for substances, many naturally occurring as amino acids and glucose, that are </w:t>
      </w:r>
      <w:r w:rsidRPr="00BD6033">
        <w:rPr>
          <w:rFonts w:ascii="Arial" w:hAnsi="Arial" w:cs="Arial"/>
          <w:sz w:val="24"/>
          <w:szCs w:val="24"/>
        </w:rPr>
        <w:t>too lipid insoluble to dissolve in boundary and too large to flo</w:t>
      </w:r>
      <w:r w:rsidRPr="00BD6033">
        <w:rPr>
          <w:rFonts w:ascii="Arial" w:hAnsi="Arial" w:cs="Arial"/>
          <w:sz w:val="24"/>
          <w:szCs w:val="24"/>
        </w:rPr>
        <w:t xml:space="preserve">w or filter through the pores. </w:t>
      </w:r>
      <w:r w:rsidRPr="00BD6033">
        <w:rPr>
          <w:rFonts w:ascii="Arial" w:hAnsi="Arial" w:cs="Arial"/>
          <w:sz w:val="24"/>
          <w:szCs w:val="24"/>
        </w:rPr>
        <w:t xml:space="preserve">This type of transport is thought to involve membrane components that may be enzymes </w:t>
      </w:r>
      <w:r w:rsidRPr="00BD6033">
        <w:rPr>
          <w:rFonts w:ascii="Arial" w:hAnsi="Arial" w:cs="Arial"/>
          <w:sz w:val="24"/>
          <w:szCs w:val="24"/>
        </w:rPr>
        <w:t xml:space="preserve">or some other type of agent capable of forming a complex with the drug (or other agent) at the surface </w:t>
      </w:r>
      <w:proofErr w:type="spellStart"/>
      <w:r w:rsidRPr="00BD6033">
        <w:rPr>
          <w:rFonts w:ascii="Arial" w:hAnsi="Arial" w:cs="Arial"/>
          <w:sz w:val="24"/>
          <w:szCs w:val="24"/>
        </w:rPr>
        <w:t>membrane.</w:t>
      </w:r>
      <w:r w:rsidRPr="00BD6033">
        <w:rPr>
          <w:rFonts w:ascii="Arial" w:hAnsi="Arial" w:cs="Arial"/>
          <w:sz w:val="24"/>
          <w:szCs w:val="24"/>
        </w:rPr>
        <w:t>The</w:t>
      </w:r>
      <w:proofErr w:type="spellEnd"/>
      <w:r w:rsidRPr="00BD6033">
        <w:rPr>
          <w:rFonts w:ascii="Arial" w:hAnsi="Arial" w:cs="Arial"/>
          <w:sz w:val="24"/>
          <w:szCs w:val="24"/>
        </w:rPr>
        <w:t xml:space="preserve"> complex moves across the membrane, where the drug is released, with the c</w:t>
      </w:r>
      <w:r w:rsidRPr="00BD6033">
        <w:rPr>
          <w:rFonts w:ascii="Arial" w:hAnsi="Arial" w:cs="Arial"/>
          <w:sz w:val="24"/>
          <w:szCs w:val="24"/>
        </w:rPr>
        <w:t xml:space="preserve">arrier returning to the original surface. </w:t>
      </w:r>
    </w:p>
    <w:p w:rsidR="00446A02" w:rsidRPr="00BD6033" w:rsidRDefault="00446A02" w:rsidP="00BD6033">
      <w:pPr>
        <w:spacing w:line="360" w:lineRule="auto"/>
        <w:jc w:val="both"/>
        <w:rPr>
          <w:rFonts w:ascii="Arial" w:hAnsi="Arial" w:cs="Arial"/>
          <w:sz w:val="24"/>
          <w:szCs w:val="24"/>
        </w:rPr>
      </w:pPr>
      <w:r w:rsidRPr="00BD6033">
        <w:rPr>
          <w:rFonts w:ascii="Arial" w:hAnsi="Arial" w:cs="Arial"/>
          <w:noProof/>
          <w:sz w:val="24"/>
          <w:szCs w:val="24"/>
          <w:lang w:eastAsia="en-GB"/>
        </w:rPr>
        <w:drawing>
          <wp:inline distT="0" distB="0" distL="0" distR="0" wp14:anchorId="1CF91A7D" wp14:editId="1B7A01C8">
            <wp:extent cx="3238500" cy="25638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0961" cy="2565835"/>
                    </a:xfrm>
                    <a:prstGeom prst="rect">
                      <a:avLst/>
                    </a:prstGeom>
                    <a:noFill/>
                  </pic:spPr>
                </pic:pic>
              </a:graphicData>
            </a:graphic>
          </wp:inline>
        </w:drawing>
      </w:r>
    </w:p>
    <w:p w:rsidR="00000000" w:rsidRPr="00BD6033" w:rsidRDefault="00E577CF" w:rsidP="00BD6033">
      <w:pPr>
        <w:spacing w:line="360" w:lineRule="auto"/>
        <w:jc w:val="both"/>
        <w:rPr>
          <w:rFonts w:ascii="Arial" w:hAnsi="Arial" w:cs="Arial"/>
          <w:sz w:val="24"/>
          <w:szCs w:val="24"/>
        </w:rPr>
      </w:pPr>
      <w:r w:rsidRPr="00BD6033">
        <w:rPr>
          <w:rFonts w:ascii="Arial" w:hAnsi="Arial" w:cs="Arial"/>
          <w:sz w:val="24"/>
          <w:szCs w:val="24"/>
        </w:rPr>
        <w:t xml:space="preserve">Specialized transport may be differentiated from passive transfer in that </w:t>
      </w:r>
      <w:r w:rsidRPr="00BD6033">
        <w:rPr>
          <w:rFonts w:ascii="Arial" w:hAnsi="Arial" w:cs="Arial"/>
          <w:sz w:val="24"/>
          <w:szCs w:val="24"/>
        </w:rPr>
        <w:t>the former process may become saturated as the amount of carrier for a given substance becomes completely bound with that substance, resulting in a delay in transport.</w:t>
      </w:r>
      <w:r w:rsidR="00580528" w:rsidRPr="00BD6033">
        <w:rPr>
          <w:rFonts w:ascii="Arial" w:hAnsi="Arial" w:cs="Arial"/>
          <w:sz w:val="24"/>
          <w:szCs w:val="24"/>
        </w:rPr>
        <w:t xml:space="preserve"> </w:t>
      </w:r>
      <w:r w:rsidRPr="00BD6033">
        <w:rPr>
          <w:rFonts w:ascii="Arial" w:hAnsi="Arial" w:cs="Arial"/>
          <w:sz w:val="24"/>
          <w:szCs w:val="24"/>
        </w:rPr>
        <w:t>Other features of specialized transport include the specificity by a carrier for a particular type of chemical structure, so that if two substances are transported by the same mechanism or carrier, one will co</w:t>
      </w:r>
      <w:r w:rsidRPr="00BD6033">
        <w:rPr>
          <w:rFonts w:ascii="Arial" w:hAnsi="Arial" w:cs="Arial"/>
          <w:sz w:val="24"/>
          <w:szCs w:val="24"/>
        </w:rPr>
        <w:t xml:space="preserve">mpetitively inhibit the transport of the other. </w:t>
      </w:r>
    </w:p>
    <w:p w:rsidR="00000000" w:rsidRPr="00BD6033" w:rsidRDefault="00E577CF" w:rsidP="00BD6033">
      <w:pPr>
        <w:spacing w:line="360" w:lineRule="auto"/>
        <w:jc w:val="both"/>
        <w:rPr>
          <w:rFonts w:ascii="Arial" w:hAnsi="Arial" w:cs="Arial"/>
          <w:sz w:val="24"/>
          <w:szCs w:val="24"/>
        </w:rPr>
      </w:pPr>
      <w:r w:rsidRPr="00BD6033">
        <w:rPr>
          <w:rFonts w:ascii="Arial" w:hAnsi="Arial" w:cs="Arial"/>
          <w:b/>
          <w:bCs/>
          <w:sz w:val="24"/>
          <w:szCs w:val="24"/>
        </w:rPr>
        <w:t xml:space="preserve">Active transport </w:t>
      </w:r>
      <w:r w:rsidRPr="00BD6033">
        <w:rPr>
          <w:rFonts w:ascii="Arial" w:hAnsi="Arial" w:cs="Arial"/>
          <w:sz w:val="24"/>
          <w:szCs w:val="24"/>
        </w:rPr>
        <w:t xml:space="preserve">as a </w:t>
      </w:r>
      <w:proofErr w:type="spellStart"/>
      <w:r w:rsidRPr="00BD6033">
        <w:rPr>
          <w:rFonts w:ascii="Arial" w:hAnsi="Arial" w:cs="Arial"/>
          <w:sz w:val="24"/>
          <w:szCs w:val="24"/>
        </w:rPr>
        <w:t>subclassification</w:t>
      </w:r>
      <w:proofErr w:type="spellEnd"/>
      <w:r w:rsidRPr="00BD6033">
        <w:rPr>
          <w:rFonts w:ascii="Arial" w:hAnsi="Arial" w:cs="Arial"/>
          <w:sz w:val="24"/>
          <w:szCs w:val="24"/>
        </w:rPr>
        <w:t xml:space="preserve"> of specialized transport denotes </w:t>
      </w:r>
      <w:r w:rsidRPr="00BD6033">
        <w:rPr>
          <w:rFonts w:ascii="Arial" w:hAnsi="Arial" w:cs="Arial"/>
          <w:sz w:val="24"/>
          <w:szCs w:val="24"/>
        </w:rPr>
        <w:t xml:space="preserve">a process with the additional feature of the solute or drug being moved across the membrane </w:t>
      </w:r>
      <w:r w:rsidRPr="00BD6033">
        <w:rPr>
          <w:rFonts w:ascii="Arial" w:hAnsi="Arial" w:cs="Arial"/>
          <w:sz w:val="24"/>
          <w:szCs w:val="24"/>
        </w:rPr>
        <w:t>against a concentration gradient</w:t>
      </w:r>
      <w:r w:rsidRPr="00BD6033">
        <w:rPr>
          <w:rFonts w:ascii="Arial" w:hAnsi="Arial" w:cs="Arial"/>
          <w:sz w:val="24"/>
          <w:szCs w:val="24"/>
        </w:rPr>
        <w:t xml:space="preserve">, that is, from a solution of lower concentration to one of a higher concentration, or if the solute is an ion, against an electrochemical potential gradient. </w:t>
      </w:r>
      <w:r w:rsidRPr="00BD6033">
        <w:rPr>
          <w:rFonts w:ascii="Arial" w:hAnsi="Arial" w:cs="Arial"/>
          <w:b/>
          <w:bCs/>
          <w:sz w:val="24"/>
          <w:szCs w:val="24"/>
        </w:rPr>
        <w:t xml:space="preserve">Facilitated diffusion </w:t>
      </w:r>
      <w:r w:rsidRPr="00BD6033">
        <w:rPr>
          <w:rFonts w:ascii="Arial" w:hAnsi="Arial" w:cs="Arial"/>
          <w:sz w:val="24"/>
          <w:szCs w:val="24"/>
        </w:rPr>
        <w:t xml:space="preserve">is a specialized transport mechanism having </w:t>
      </w:r>
      <w:r w:rsidRPr="00BD6033">
        <w:rPr>
          <w:rFonts w:ascii="Arial" w:hAnsi="Arial" w:cs="Arial"/>
          <w:sz w:val="24"/>
          <w:szCs w:val="24"/>
        </w:rPr>
        <w:lastRenderedPageBreak/>
        <w:t xml:space="preserve">all of the described characteristics except </w:t>
      </w:r>
      <w:r w:rsidRPr="00BD6033">
        <w:rPr>
          <w:rFonts w:ascii="Arial" w:hAnsi="Arial" w:cs="Arial"/>
          <w:sz w:val="24"/>
          <w:szCs w:val="24"/>
        </w:rPr>
        <w:t xml:space="preserve">that the solute is not transferred against </w:t>
      </w:r>
      <w:r w:rsidRPr="00BD6033">
        <w:rPr>
          <w:rFonts w:ascii="Arial" w:hAnsi="Arial" w:cs="Arial"/>
          <w:sz w:val="24"/>
          <w:szCs w:val="24"/>
        </w:rPr>
        <w:t>a concentration gradient and may attain the same concentration inside the cell as on the outside.</w:t>
      </w:r>
    </w:p>
    <w:p w:rsidR="00DF0FAE" w:rsidRPr="00BD6033" w:rsidRDefault="00DF0FAE" w:rsidP="00BD6033">
      <w:pPr>
        <w:spacing w:line="360" w:lineRule="auto"/>
        <w:jc w:val="both"/>
        <w:rPr>
          <w:rFonts w:ascii="Arial" w:hAnsi="Arial" w:cs="Arial"/>
          <w:b/>
          <w:bCs/>
          <w:sz w:val="24"/>
          <w:szCs w:val="24"/>
        </w:rPr>
      </w:pPr>
      <w:r w:rsidRPr="00BD6033">
        <w:rPr>
          <w:rFonts w:ascii="Arial" w:hAnsi="Arial" w:cs="Arial"/>
          <w:b/>
          <w:bCs/>
          <w:sz w:val="24"/>
          <w:szCs w:val="24"/>
        </w:rPr>
        <w:t>Dissolution and drug absorption</w:t>
      </w:r>
    </w:p>
    <w:p w:rsidR="00000000" w:rsidRPr="00BD6033" w:rsidRDefault="00E577CF" w:rsidP="00BD6033">
      <w:pPr>
        <w:spacing w:line="360" w:lineRule="auto"/>
        <w:jc w:val="both"/>
        <w:rPr>
          <w:rFonts w:ascii="Arial" w:hAnsi="Arial" w:cs="Arial"/>
          <w:sz w:val="24"/>
          <w:szCs w:val="24"/>
        </w:rPr>
      </w:pPr>
      <w:r w:rsidRPr="00BD6033">
        <w:rPr>
          <w:rFonts w:ascii="Arial" w:hAnsi="Arial" w:cs="Arial"/>
          <w:sz w:val="24"/>
          <w:szCs w:val="24"/>
        </w:rPr>
        <w:t>Dissolution is the process by which a drug particle dissolves.</w:t>
      </w:r>
      <w:r w:rsidR="00DF0FAE" w:rsidRPr="00BD6033">
        <w:rPr>
          <w:rFonts w:ascii="Arial" w:hAnsi="Arial" w:cs="Arial"/>
          <w:sz w:val="24"/>
          <w:szCs w:val="24"/>
        </w:rPr>
        <w:t xml:space="preserve"> </w:t>
      </w:r>
      <w:r w:rsidRPr="00BD6033">
        <w:rPr>
          <w:rFonts w:ascii="Arial" w:hAnsi="Arial" w:cs="Arial"/>
          <w:sz w:val="24"/>
          <w:szCs w:val="24"/>
        </w:rPr>
        <w:t>When the solubility of a drug depends on either an acidic or basic med</w:t>
      </w:r>
      <w:r w:rsidRPr="00BD6033">
        <w:rPr>
          <w:rFonts w:ascii="Arial" w:hAnsi="Arial" w:cs="Arial"/>
          <w:sz w:val="24"/>
          <w:szCs w:val="24"/>
        </w:rPr>
        <w:t>ium, the drug dissolves in the stomach or intestines respectively.</w:t>
      </w:r>
      <w:r w:rsidR="00DF0FAE" w:rsidRPr="00BD6033">
        <w:rPr>
          <w:rFonts w:ascii="Arial" w:hAnsi="Arial" w:cs="Arial"/>
          <w:sz w:val="24"/>
          <w:szCs w:val="24"/>
        </w:rPr>
        <w:t xml:space="preserve"> </w:t>
      </w:r>
      <w:r w:rsidRPr="00BD6033">
        <w:rPr>
          <w:rFonts w:ascii="Arial" w:hAnsi="Arial" w:cs="Arial"/>
          <w:sz w:val="24"/>
          <w:szCs w:val="24"/>
        </w:rPr>
        <w:t xml:space="preserve">Diffusion layer </w:t>
      </w:r>
      <w:r w:rsidRPr="00BD6033">
        <w:rPr>
          <w:rFonts w:ascii="Arial" w:hAnsi="Arial" w:cs="Arial"/>
          <w:sz w:val="24"/>
          <w:szCs w:val="24"/>
        </w:rPr>
        <w:t>is a saturated layer creating from the d</w:t>
      </w:r>
      <w:r w:rsidRPr="00BD6033">
        <w:rPr>
          <w:rFonts w:ascii="Arial" w:hAnsi="Arial" w:cs="Arial"/>
          <w:sz w:val="24"/>
          <w:szCs w:val="24"/>
        </w:rPr>
        <w:t>issolution of the drug molecules on the surface before entering into solution.</w:t>
      </w:r>
      <w:r w:rsidR="00DF0FAE" w:rsidRPr="00BD6033">
        <w:rPr>
          <w:rFonts w:ascii="Arial" w:hAnsi="Arial" w:cs="Arial"/>
          <w:sz w:val="24"/>
          <w:szCs w:val="24"/>
        </w:rPr>
        <w:t xml:space="preserve"> </w:t>
      </w:r>
      <w:r w:rsidRPr="00BD6033">
        <w:rPr>
          <w:rFonts w:ascii="Arial" w:hAnsi="Arial" w:cs="Arial"/>
          <w:sz w:val="24"/>
          <w:szCs w:val="24"/>
        </w:rPr>
        <w:t xml:space="preserve">From this diffusion layer the drug molecules pass throughout the dissolving fluid </w:t>
      </w:r>
      <w:r w:rsidRPr="00BD6033">
        <w:rPr>
          <w:rFonts w:ascii="Arial" w:hAnsi="Arial" w:cs="Arial"/>
          <w:sz w:val="24"/>
          <w:szCs w:val="24"/>
        </w:rPr>
        <w:t>and make contact with the biologic membrane, and absorption goes on.</w:t>
      </w:r>
      <w:r w:rsidR="00640BBB" w:rsidRPr="00BD6033">
        <w:rPr>
          <w:rFonts w:ascii="Arial" w:hAnsi="Arial" w:cs="Arial"/>
          <w:sz w:val="24"/>
          <w:szCs w:val="24"/>
        </w:rPr>
        <w:t xml:space="preserve"> </w:t>
      </w:r>
      <w:r w:rsidRPr="00BD6033">
        <w:rPr>
          <w:rFonts w:ascii="Arial" w:hAnsi="Arial" w:cs="Arial"/>
          <w:sz w:val="24"/>
          <w:szCs w:val="24"/>
        </w:rPr>
        <w:t>If the dissolution of a given drug particle is rapid or if the drug is administered as a solution and remain present in</w:t>
      </w:r>
      <w:r w:rsidRPr="00BD6033">
        <w:rPr>
          <w:rFonts w:ascii="Arial" w:hAnsi="Arial" w:cs="Arial"/>
          <w:sz w:val="24"/>
          <w:szCs w:val="24"/>
        </w:rPr>
        <w:t xml:space="preserve"> the body as such, the rate at which the drug becomes absorbed depends on </w:t>
      </w:r>
      <w:r w:rsidRPr="00BD6033">
        <w:rPr>
          <w:rFonts w:ascii="Arial" w:hAnsi="Arial" w:cs="Arial"/>
          <w:sz w:val="24"/>
          <w:szCs w:val="24"/>
        </w:rPr>
        <w:t>its ability to traverse the membrane barrier.</w:t>
      </w:r>
      <w:r w:rsidR="00640BBB" w:rsidRPr="00BD6033">
        <w:rPr>
          <w:rFonts w:ascii="Arial" w:hAnsi="Arial" w:cs="Arial"/>
          <w:sz w:val="24"/>
          <w:szCs w:val="24"/>
        </w:rPr>
        <w:t xml:space="preserve"> </w:t>
      </w:r>
      <w:r w:rsidRPr="00BD6033">
        <w:rPr>
          <w:rFonts w:ascii="Arial" w:hAnsi="Arial" w:cs="Arial"/>
          <w:sz w:val="24"/>
          <w:szCs w:val="24"/>
        </w:rPr>
        <w:t>If</w:t>
      </w:r>
      <w:r w:rsidRPr="00BD6033">
        <w:rPr>
          <w:rFonts w:ascii="Arial" w:hAnsi="Arial" w:cs="Arial"/>
          <w:sz w:val="24"/>
          <w:szCs w:val="24"/>
        </w:rPr>
        <w:t xml:space="preserve"> the rate of dissolution for a drug particle is </w:t>
      </w:r>
      <w:r w:rsidRPr="00BD6033">
        <w:rPr>
          <w:rFonts w:ascii="Arial" w:hAnsi="Arial" w:cs="Arial"/>
          <w:sz w:val="24"/>
          <w:szCs w:val="24"/>
        </w:rPr>
        <w:t>slow</w:t>
      </w:r>
      <w:r w:rsidRPr="00BD6033">
        <w:rPr>
          <w:rFonts w:ascii="Arial" w:hAnsi="Arial" w:cs="Arial"/>
          <w:sz w:val="24"/>
          <w:szCs w:val="24"/>
        </w:rPr>
        <w:t xml:space="preserve"> because of the physicochemical characteristics of the drug substance or</w:t>
      </w:r>
      <w:r w:rsidRPr="00BD6033">
        <w:rPr>
          <w:rFonts w:ascii="Arial" w:hAnsi="Arial" w:cs="Arial"/>
          <w:sz w:val="24"/>
          <w:szCs w:val="24"/>
        </w:rPr>
        <w:t xml:space="preserve"> the dosage form, </w:t>
      </w:r>
      <w:r w:rsidRPr="00BD6033">
        <w:rPr>
          <w:rFonts w:ascii="Arial" w:hAnsi="Arial" w:cs="Arial"/>
          <w:sz w:val="24"/>
          <w:szCs w:val="24"/>
        </w:rPr>
        <w:t xml:space="preserve">dissolution itself is a rate limiting step in absorption. </w:t>
      </w:r>
    </w:p>
    <w:p w:rsidR="00000000" w:rsidRDefault="00E577CF" w:rsidP="00BD6033">
      <w:pPr>
        <w:spacing w:line="360" w:lineRule="auto"/>
        <w:jc w:val="both"/>
        <w:rPr>
          <w:rFonts w:ascii="Arial" w:hAnsi="Arial" w:cs="Arial"/>
        </w:rPr>
      </w:pPr>
      <w:proofErr w:type="gramStart"/>
      <w:r w:rsidRPr="00BD6033">
        <w:rPr>
          <w:rFonts w:ascii="Arial" w:hAnsi="Arial" w:cs="Arial"/>
          <w:sz w:val="24"/>
          <w:szCs w:val="24"/>
        </w:rPr>
        <w:t>Drug remain</w:t>
      </w:r>
      <w:proofErr w:type="gramEnd"/>
      <w:r w:rsidRPr="00BD6033">
        <w:rPr>
          <w:rFonts w:ascii="Arial" w:hAnsi="Arial" w:cs="Arial"/>
          <w:sz w:val="24"/>
          <w:szCs w:val="24"/>
        </w:rPr>
        <w:t xml:space="preserve"> in stomach from </w:t>
      </w:r>
      <w:r w:rsidRPr="00BD6033">
        <w:rPr>
          <w:rFonts w:ascii="Arial" w:hAnsi="Arial" w:cs="Arial"/>
          <w:sz w:val="24"/>
          <w:szCs w:val="24"/>
        </w:rPr>
        <w:t xml:space="preserve">2 to 4 </w:t>
      </w:r>
      <w:r w:rsidRPr="00BD6033">
        <w:rPr>
          <w:rFonts w:ascii="Arial" w:hAnsi="Arial" w:cs="Arial"/>
          <w:sz w:val="24"/>
          <w:szCs w:val="24"/>
        </w:rPr>
        <w:t>hours</w:t>
      </w:r>
      <w:r w:rsidR="008E7CCB" w:rsidRPr="00BD6033">
        <w:rPr>
          <w:rFonts w:ascii="Arial" w:hAnsi="Arial" w:cs="Arial"/>
          <w:sz w:val="24"/>
          <w:szCs w:val="24"/>
        </w:rPr>
        <w:t xml:space="preserve">. </w:t>
      </w:r>
      <w:proofErr w:type="gramStart"/>
      <w:r w:rsidRPr="00BD6033">
        <w:rPr>
          <w:rFonts w:ascii="Arial" w:hAnsi="Arial" w:cs="Arial"/>
          <w:sz w:val="24"/>
          <w:szCs w:val="24"/>
        </w:rPr>
        <w:t xml:space="preserve">In small intestine the remaining time for drug from </w:t>
      </w:r>
      <w:r w:rsidRPr="00BD6033">
        <w:rPr>
          <w:rFonts w:ascii="Arial" w:hAnsi="Arial" w:cs="Arial"/>
          <w:sz w:val="24"/>
          <w:szCs w:val="24"/>
        </w:rPr>
        <w:t xml:space="preserve">4 to 10 </w:t>
      </w:r>
      <w:r w:rsidRPr="00BD6033">
        <w:rPr>
          <w:rFonts w:ascii="Arial" w:hAnsi="Arial" w:cs="Arial"/>
          <w:sz w:val="24"/>
          <w:szCs w:val="24"/>
        </w:rPr>
        <w:t>hours.</w:t>
      </w:r>
      <w:proofErr w:type="gramEnd"/>
      <w:r w:rsidRPr="00BD6033">
        <w:rPr>
          <w:rFonts w:ascii="Arial" w:hAnsi="Arial" w:cs="Arial"/>
          <w:sz w:val="24"/>
          <w:szCs w:val="24"/>
        </w:rPr>
        <w:t xml:space="preserve"> </w:t>
      </w:r>
      <w:r w:rsidRPr="00BD6033">
        <w:rPr>
          <w:rFonts w:ascii="Arial" w:hAnsi="Arial" w:cs="Arial"/>
          <w:sz w:val="24"/>
          <w:szCs w:val="24"/>
        </w:rPr>
        <w:t xml:space="preserve">Slowly soluble drugs </w:t>
      </w:r>
      <w:r w:rsidRPr="00BD6033">
        <w:rPr>
          <w:rFonts w:ascii="Arial" w:hAnsi="Arial" w:cs="Arial"/>
          <w:sz w:val="24"/>
          <w:szCs w:val="24"/>
        </w:rPr>
        <w:t>such as digoxin may not only be absorbed at a slow rate; they may be incompletely absorbed or in some cases largely unabsorbed following oral administration because of the natural limitation of time that they may remain w</w:t>
      </w:r>
      <w:r w:rsidRPr="00BD6033">
        <w:rPr>
          <w:rFonts w:ascii="Arial" w:hAnsi="Arial" w:cs="Arial"/>
          <w:sz w:val="24"/>
          <w:szCs w:val="24"/>
        </w:rPr>
        <w:t xml:space="preserve">ithin the stomach or the intestinal tract. </w:t>
      </w:r>
      <w:r w:rsidRPr="00BD6033">
        <w:rPr>
          <w:rFonts w:ascii="Arial" w:hAnsi="Arial" w:cs="Arial"/>
          <w:sz w:val="24"/>
          <w:szCs w:val="24"/>
        </w:rPr>
        <w:t xml:space="preserve">Thus, </w:t>
      </w:r>
      <w:r w:rsidRPr="00BD6033">
        <w:rPr>
          <w:rFonts w:ascii="Arial" w:hAnsi="Arial" w:cs="Arial"/>
          <w:sz w:val="24"/>
          <w:szCs w:val="24"/>
        </w:rPr>
        <w:t xml:space="preserve">poorly soluble drugs </w:t>
      </w:r>
      <w:r w:rsidRPr="00BD6033">
        <w:rPr>
          <w:rFonts w:ascii="Arial" w:hAnsi="Arial" w:cs="Arial"/>
          <w:sz w:val="24"/>
          <w:szCs w:val="24"/>
        </w:rPr>
        <w:t xml:space="preserve">or </w:t>
      </w:r>
      <w:r w:rsidRPr="00BD6033">
        <w:rPr>
          <w:rFonts w:ascii="Arial" w:hAnsi="Arial" w:cs="Arial"/>
          <w:sz w:val="24"/>
          <w:szCs w:val="24"/>
        </w:rPr>
        <w:t xml:space="preserve">poorly formulated drug products </w:t>
      </w:r>
      <w:r w:rsidRPr="00BD6033">
        <w:rPr>
          <w:rFonts w:ascii="Arial" w:hAnsi="Arial" w:cs="Arial"/>
          <w:sz w:val="24"/>
          <w:szCs w:val="24"/>
        </w:rPr>
        <w:t xml:space="preserve">may be </w:t>
      </w:r>
      <w:r w:rsidRPr="00BD6033">
        <w:rPr>
          <w:rFonts w:ascii="Arial" w:hAnsi="Arial" w:cs="Arial"/>
          <w:sz w:val="24"/>
          <w:szCs w:val="24"/>
        </w:rPr>
        <w:t>inco</w:t>
      </w:r>
      <w:r w:rsidRPr="00BD6033">
        <w:rPr>
          <w:rFonts w:ascii="Arial" w:hAnsi="Arial" w:cs="Arial"/>
          <w:sz w:val="24"/>
          <w:szCs w:val="24"/>
        </w:rPr>
        <w:t xml:space="preserve">mpletely absorbed </w:t>
      </w:r>
      <w:r w:rsidRPr="00BD6033">
        <w:rPr>
          <w:rFonts w:ascii="Arial" w:hAnsi="Arial" w:cs="Arial"/>
          <w:sz w:val="24"/>
          <w:szCs w:val="24"/>
        </w:rPr>
        <w:t xml:space="preserve">and pass unchanged out of the system via the </w:t>
      </w:r>
      <w:proofErr w:type="spellStart"/>
      <w:r w:rsidRPr="00BD6033">
        <w:rPr>
          <w:rFonts w:ascii="Arial" w:hAnsi="Arial" w:cs="Arial"/>
          <w:sz w:val="24"/>
          <w:szCs w:val="24"/>
        </w:rPr>
        <w:t>feces</w:t>
      </w:r>
      <w:proofErr w:type="spellEnd"/>
      <w:r w:rsidRPr="00BD6033">
        <w:rPr>
          <w:rFonts w:ascii="Arial" w:hAnsi="Arial" w:cs="Arial"/>
          <w:sz w:val="24"/>
          <w:szCs w:val="24"/>
        </w:rPr>
        <w:t>.</w:t>
      </w:r>
      <w:r w:rsidR="00BD3642" w:rsidRPr="00BD6033">
        <w:rPr>
          <w:rFonts w:ascii="Arial" w:hAnsi="Arial" w:cs="Arial"/>
          <w:sz w:val="24"/>
          <w:szCs w:val="24"/>
        </w:rPr>
        <w:t xml:space="preserve"> </w:t>
      </w:r>
      <w:r w:rsidRPr="00BD6033">
        <w:rPr>
          <w:rFonts w:ascii="Arial" w:hAnsi="Arial" w:cs="Arial"/>
          <w:sz w:val="24"/>
          <w:szCs w:val="24"/>
        </w:rPr>
        <w:t>Changes in gastric emptying time and/or in intestinal</w:t>
      </w:r>
      <w:r w:rsidRPr="00BD6033">
        <w:rPr>
          <w:rFonts w:ascii="Arial" w:hAnsi="Arial" w:cs="Arial"/>
          <w:sz w:val="24"/>
          <w:szCs w:val="24"/>
        </w:rPr>
        <w:t xml:space="preserve"> motility can affect drug transit time and thus the opportunity for drug dissolution and </w:t>
      </w:r>
      <w:proofErr w:type="spellStart"/>
      <w:r w:rsidRPr="00BD6033">
        <w:rPr>
          <w:rFonts w:ascii="Arial" w:hAnsi="Arial" w:cs="Arial"/>
          <w:sz w:val="24"/>
          <w:szCs w:val="24"/>
        </w:rPr>
        <w:t>absorption.</w:t>
      </w:r>
      <w:r w:rsidRPr="00BD6033">
        <w:rPr>
          <w:rFonts w:ascii="Arial" w:hAnsi="Arial" w:cs="Arial"/>
          <w:sz w:val="24"/>
          <w:szCs w:val="24"/>
        </w:rPr>
        <w:t>These</w:t>
      </w:r>
      <w:proofErr w:type="spellEnd"/>
      <w:r w:rsidRPr="00BD6033">
        <w:rPr>
          <w:rFonts w:ascii="Arial" w:hAnsi="Arial" w:cs="Arial"/>
          <w:sz w:val="24"/>
          <w:szCs w:val="24"/>
        </w:rPr>
        <w:t xml:space="preserve"> changes can affected by drugs. </w:t>
      </w:r>
      <w:r w:rsidRPr="00BD6033">
        <w:rPr>
          <w:rFonts w:ascii="Arial" w:hAnsi="Arial" w:cs="Arial"/>
          <w:sz w:val="24"/>
          <w:szCs w:val="24"/>
        </w:rPr>
        <w:t xml:space="preserve">Certain drugs </w:t>
      </w:r>
      <w:r w:rsidRPr="00BD6033">
        <w:rPr>
          <w:rFonts w:ascii="Arial" w:hAnsi="Arial" w:cs="Arial"/>
          <w:sz w:val="24"/>
          <w:szCs w:val="24"/>
        </w:rPr>
        <w:t xml:space="preserve">with anticholinergic properties </w:t>
      </w:r>
      <w:r w:rsidRPr="00BD6033">
        <w:rPr>
          <w:rFonts w:ascii="Arial" w:hAnsi="Arial" w:cs="Arial"/>
          <w:sz w:val="24"/>
          <w:szCs w:val="24"/>
        </w:rPr>
        <w:t xml:space="preserve">for example </w:t>
      </w:r>
      <w:proofErr w:type="spellStart"/>
      <w:r w:rsidRPr="00BD6033">
        <w:rPr>
          <w:rFonts w:ascii="Arial" w:hAnsi="Arial" w:cs="Arial"/>
          <w:sz w:val="24"/>
          <w:szCs w:val="24"/>
        </w:rPr>
        <w:t>dicyclomine</w:t>
      </w:r>
      <w:proofErr w:type="spellEnd"/>
      <w:r w:rsidRPr="00BD6033">
        <w:rPr>
          <w:rFonts w:ascii="Arial" w:hAnsi="Arial" w:cs="Arial"/>
          <w:sz w:val="24"/>
          <w:szCs w:val="24"/>
        </w:rPr>
        <w:t xml:space="preserve"> </w:t>
      </w:r>
      <w:proofErr w:type="spellStart"/>
      <w:r w:rsidRPr="00BD6033">
        <w:rPr>
          <w:rFonts w:ascii="Arial" w:hAnsi="Arial" w:cs="Arial"/>
          <w:sz w:val="24"/>
          <w:szCs w:val="24"/>
        </w:rPr>
        <w:t>HCl</w:t>
      </w:r>
      <w:proofErr w:type="spellEnd"/>
      <w:r w:rsidRPr="00BD6033">
        <w:rPr>
          <w:rFonts w:ascii="Arial" w:hAnsi="Arial" w:cs="Arial"/>
          <w:sz w:val="24"/>
          <w:szCs w:val="24"/>
        </w:rPr>
        <w:t xml:space="preserve"> and amitriptyline </w:t>
      </w:r>
      <w:proofErr w:type="spellStart"/>
      <w:proofErr w:type="gramStart"/>
      <w:r w:rsidRPr="00BD6033">
        <w:rPr>
          <w:rFonts w:ascii="Arial" w:hAnsi="Arial" w:cs="Arial"/>
          <w:sz w:val="24"/>
          <w:szCs w:val="24"/>
        </w:rPr>
        <w:t>HCl</w:t>
      </w:r>
      <w:proofErr w:type="spellEnd"/>
      <w:r w:rsidRPr="00BD6033">
        <w:rPr>
          <w:rFonts w:ascii="Arial" w:hAnsi="Arial" w:cs="Arial"/>
          <w:sz w:val="24"/>
          <w:szCs w:val="24"/>
        </w:rPr>
        <w:t>,</w:t>
      </w:r>
      <w:proofErr w:type="gramEnd"/>
      <w:r w:rsidRPr="00BD6033">
        <w:rPr>
          <w:rFonts w:ascii="Arial" w:hAnsi="Arial" w:cs="Arial"/>
          <w:sz w:val="24"/>
          <w:szCs w:val="24"/>
        </w:rPr>
        <w:t xml:space="preserve"> can </w:t>
      </w:r>
      <w:r w:rsidRPr="00BD6033">
        <w:rPr>
          <w:rFonts w:ascii="Arial" w:hAnsi="Arial" w:cs="Arial"/>
          <w:sz w:val="24"/>
          <w:szCs w:val="24"/>
        </w:rPr>
        <w:t>slow gastric emptying</w:t>
      </w:r>
      <w:r w:rsidRPr="00BD6033">
        <w:rPr>
          <w:rFonts w:ascii="Arial" w:hAnsi="Arial" w:cs="Arial"/>
          <w:sz w:val="24"/>
          <w:szCs w:val="24"/>
        </w:rPr>
        <w:t xml:space="preserve">. </w:t>
      </w:r>
      <w:r w:rsidRPr="00BD6033">
        <w:rPr>
          <w:rFonts w:ascii="Arial" w:hAnsi="Arial" w:cs="Arial"/>
          <w:sz w:val="24"/>
          <w:szCs w:val="24"/>
        </w:rPr>
        <w:t xml:space="preserve">This can </w:t>
      </w:r>
      <w:r w:rsidRPr="00BD6033">
        <w:rPr>
          <w:rFonts w:ascii="Arial" w:hAnsi="Arial" w:cs="Arial"/>
          <w:sz w:val="24"/>
          <w:szCs w:val="24"/>
        </w:rPr>
        <w:t>enhance the rate of absorption from the stomach and reduce the rate of absorption from the sma</w:t>
      </w:r>
      <w:r w:rsidRPr="00BD6033">
        <w:rPr>
          <w:rFonts w:ascii="Arial" w:hAnsi="Arial" w:cs="Arial"/>
          <w:sz w:val="24"/>
          <w:szCs w:val="24"/>
        </w:rPr>
        <w:t>ll intestine.</w:t>
      </w:r>
      <w:r w:rsidR="00BD3642" w:rsidRPr="00BD6033">
        <w:rPr>
          <w:rFonts w:ascii="Arial" w:hAnsi="Arial" w:cs="Arial"/>
          <w:sz w:val="24"/>
          <w:szCs w:val="24"/>
        </w:rPr>
        <w:t xml:space="preserve"> </w:t>
      </w:r>
      <w:r w:rsidRPr="00BD6033">
        <w:rPr>
          <w:rFonts w:ascii="Arial" w:hAnsi="Arial" w:cs="Arial"/>
          <w:sz w:val="24"/>
          <w:szCs w:val="24"/>
        </w:rPr>
        <w:t xml:space="preserve">Alternatively, drugs that enhance gastric motility, for example </w:t>
      </w:r>
      <w:r w:rsidRPr="00BD6033">
        <w:rPr>
          <w:rFonts w:ascii="Arial" w:hAnsi="Arial" w:cs="Arial"/>
          <w:sz w:val="24"/>
          <w:szCs w:val="24"/>
        </w:rPr>
        <w:t>laxatives, may cause some drugs to move thro</w:t>
      </w:r>
      <w:r w:rsidRPr="00BD6033">
        <w:rPr>
          <w:rFonts w:ascii="Arial" w:hAnsi="Arial" w:cs="Arial"/>
          <w:sz w:val="24"/>
          <w:szCs w:val="24"/>
        </w:rPr>
        <w:t>ugh the gastrointestinal system and past their absorptive site at such a rate as to reduce the amount of drug absorbed.</w:t>
      </w:r>
      <w:r w:rsidR="00BD3642" w:rsidRPr="00BD6033">
        <w:rPr>
          <w:rFonts w:ascii="Arial" w:hAnsi="Arial" w:cs="Arial"/>
          <w:sz w:val="24"/>
          <w:szCs w:val="24"/>
        </w:rPr>
        <w:t xml:space="preserve"> </w:t>
      </w:r>
      <w:r w:rsidRPr="00BD6033">
        <w:rPr>
          <w:rFonts w:ascii="Arial" w:hAnsi="Arial" w:cs="Arial"/>
          <w:sz w:val="24"/>
          <w:szCs w:val="24"/>
        </w:rPr>
        <w:t>Gastric emptying time for a drug is rapid with fasting state.</w:t>
      </w:r>
      <w:r w:rsidRPr="00BD6033">
        <w:rPr>
          <w:rFonts w:ascii="Arial" w:hAnsi="Arial" w:cs="Arial"/>
          <w:sz w:val="24"/>
          <w:szCs w:val="24"/>
        </w:rPr>
        <w:t xml:space="preserve"> </w:t>
      </w:r>
      <w:r w:rsidRPr="00BD6033">
        <w:rPr>
          <w:rFonts w:ascii="Arial" w:hAnsi="Arial" w:cs="Arial"/>
        </w:rPr>
        <w:t xml:space="preserve">Decrease in gastric emptying time is advantageous for drugs </w:t>
      </w:r>
      <w:r w:rsidRPr="00BD6033">
        <w:rPr>
          <w:rFonts w:ascii="Arial" w:hAnsi="Arial" w:cs="Arial"/>
        </w:rPr>
        <w:lastRenderedPageBreak/>
        <w:t xml:space="preserve">absorbed from </w:t>
      </w:r>
      <w:r w:rsidRPr="00BD6033">
        <w:rPr>
          <w:rFonts w:ascii="Arial" w:hAnsi="Arial" w:cs="Arial"/>
        </w:rPr>
        <w:t>stomach</w:t>
      </w:r>
      <w:r w:rsidRPr="00BD6033">
        <w:rPr>
          <w:rFonts w:ascii="Arial" w:hAnsi="Arial" w:cs="Arial"/>
        </w:rPr>
        <w:t xml:space="preserve"> but disadvantage for drugs </w:t>
      </w:r>
      <w:r w:rsidRPr="00BD6033">
        <w:rPr>
          <w:rFonts w:ascii="Arial" w:hAnsi="Arial" w:cs="Arial"/>
        </w:rPr>
        <w:t xml:space="preserve">prone to acid degradation, like </w:t>
      </w:r>
      <w:proofErr w:type="spellStart"/>
      <w:r w:rsidRPr="00BD6033">
        <w:rPr>
          <w:rFonts w:ascii="Arial" w:hAnsi="Arial" w:cs="Arial"/>
        </w:rPr>
        <w:t>penicillins</w:t>
      </w:r>
      <w:proofErr w:type="spellEnd"/>
      <w:r w:rsidRPr="00BD6033">
        <w:rPr>
          <w:rFonts w:ascii="Arial" w:hAnsi="Arial" w:cs="Arial"/>
        </w:rPr>
        <w:t xml:space="preserve"> and erythromycin, or inactivated b</w:t>
      </w:r>
      <w:r w:rsidRPr="00BD6033">
        <w:rPr>
          <w:rFonts w:ascii="Arial" w:hAnsi="Arial" w:cs="Arial"/>
        </w:rPr>
        <w:t xml:space="preserve">y stomach enzymes, like </w:t>
      </w:r>
      <w:proofErr w:type="spellStart"/>
      <w:r w:rsidRPr="00BD6033">
        <w:rPr>
          <w:rFonts w:ascii="Arial" w:hAnsi="Arial" w:cs="Arial"/>
        </w:rPr>
        <w:t>l-dopa</w:t>
      </w:r>
      <w:proofErr w:type="spellEnd"/>
      <w:r w:rsidRPr="00BD6033">
        <w:rPr>
          <w:rFonts w:ascii="Arial" w:hAnsi="Arial" w:cs="Arial"/>
        </w:rPr>
        <w:t xml:space="preserve">. </w:t>
      </w:r>
    </w:p>
    <w:p w:rsidR="00000000" w:rsidRDefault="00E577CF" w:rsidP="00032233">
      <w:pPr>
        <w:spacing w:line="360" w:lineRule="auto"/>
        <w:jc w:val="both"/>
        <w:rPr>
          <w:rFonts w:ascii="Arial" w:hAnsi="Arial" w:cs="Arial"/>
        </w:rPr>
      </w:pPr>
      <w:r w:rsidRPr="00BD6033">
        <w:rPr>
          <w:rFonts w:ascii="Arial" w:hAnsi="Arial" w:cs="Arial"/>
        </w:rPr>
        <w:t>Dissolution rate increases by</w:t>
      </w:r>
      <w:r w:rsidR="00BD6033">
        <w:rPr>
          <w:rFonts w:ascii="Arial" w:hAnsi="Arial" w:cs="Arial"/>
        </w:rPr>
        <w:t xml:space="preserve"> </w:t>
      </w:r>
      <w:r w:rsidRPr="00BD6033">
        <w:rPr>
          <w:rFonts w:ascii="Arial" w:hAnsi="Arial" w:cs="Arial"/>
        </w:rPr>
        <w:t>Increasing surface area (reducing the particle size)</w:t>
      </w:r>
      <w:r w:rsidR="00BD6033">
        <w:rPr>
          <w:rFonts w:ascii="Arial" w:hAnsi="Arial" w:cs="Arial"/>
        </w:rPr>
        <w:t xml:space="preserve">, </w:t>
      </w:r>
      <w:proofErr w:type="gramStart"/>
      <w:r w:rsidRPr="00BD6033">
        <w:rPr>
          <w:rFonts w:ascii="Arial" w:hAnsi="Arial" w:cs="Arial"/>
        </w:rPr>
        <w:t>By</w:t>
      </w:r>
      <w:proofErr w:type="gramEnd"/>
      <w:r w:rsidRPr="00BD6033">
        <w:rPr>
          <w:rFonts w:ascii="Arial" w:hAnsi="Arial" w:cs="Arial"/>
        </w:rPr>
        <w:t xml:space="preserve"> increasing the solubility of drug in diffusion layer, by factors embodied in dissolution rate constant K, including the intensity of agitation of the solvent and diffusion coefficient of diss</w:t>
      </w:r>
      <w:r w:rsidRPr="00BD6033">
        <w:rPr>
          <w:rFonts w:ascii="Arial" w:hAnsi="Arial" w:cs="Arial"/>
        </w:rPr>
        <w:t xml:space="preserve">olving drug. </w:t>
      </w:r>
      <w:r w:rsidRPr="00BD6033">
        <w:rPr>
          <w:rFonts w:ascii="Arial" w:hAnsi="Arial" w:cs="Arial"/>
        </w:rPr>
        <w:t>For a given drug, the diffusion coefficient and usually concentration of the drug in diffusion layer will increase with increasing temperature.</w:t>
      </w:r>
      <w:r w:rsidR="00BD6033">
        <w:rPr>
          <w:rFonts w:ascii="Arial" w:hAnsi="Arial" w:cs="Arial"/>
        </w:rPr>
        <w:t xml:space="preserve"> </w:t>
      </w:r>
      <w:r w:rsidRPr="00BD6033">
        <w:rPr>
          <w:rFonts w:ascii="Arial" w:hAnsi="Arial" w:cs="Arial"/>
        </w:rPr>
        <w:t>Increasing rate of agitation of the dissolving medium will increase the rate of dissolution.</w:t>
      </w:r>
      <w:r w:rsidR="00BD6033">
        <w:rPr>
          <w:rFonts w:ascii="Arial" w:hAnsi="Arial" w:cs="Arial"/>
        </w:rPr>
        <w:t xml:space="preserve"> </w:t>
      </w:r>
      <w:r w:rsidRPr="00BD6033">
        <w:rPr>
          <w:rFonts w:ascii="Arial" w:hAnsi="Arial" w:cs="Arial"/>
        </w:rPr>
        <w:t>Reducing in the viscosity of solvent enhance dissolution rate of a drug.</w:t>
      </w:r>
      <w:r w:rsidR="00BD6033">
        <w:rPr>
          <w:rFonts w:ascii="Arial" w:hAnsi="Arial" w:cs="Arial"/>
        </w:rPr>
        <w:t xml:space="preserve"> </w:t>
      </w:r>
      <w:r w:rsidRPr="00BD6033">
        <w:rPr>
          <w:rFonts w:ascii="Arial" w:hAnsi="Arial" w:cs="Arial"/>
        </w:rPr>
        <w:t xml:space="preserve">Changes </w:t>
      </w:r>
      <w:r w:rsidRPr="00BD6033">
        <w:rPr>
          <w:rFonts w:ascii="Arial" w:hAnsi="Arial" w:cs="Arial"/>
        </w:rPr>
        <w:t>in pH or nature of solvent that influence the solubility of the drug may be used to increase dissolution rate.</w:t>
      </w:r>
      <w:r w:rsidR="00032233">
        <w:rPr>
          <w:rFonts w:ascii="Arial" w:hAnsi="Arial" w:cs="Arial"/>
        </w:rPr>
        <w:t xml:space="preserve"> </w:t>
      </w:r>
      <w:proofErr w:type="gramStart"/>
      <w:r w:rsidRPr="00032233">
        <w:rPr>
          <w:rFonts w:ascii="Arial" w:hAnsi="Arial" w:cs="Arial"/>
        </w:rPr>
        <w:t>Factors affecting dissolution of drug</w:t>
      </w:r>
      <w:r w:rsidR="00032233">
        <w:rPr>
          <w:rFonts w:ascii="Arial" w:hAnsi="Arial" w:cs="Arial"/>
        </w:rPr>
        <w:t xml:space="preserve"> </w:t>
      </w:r>
      <w:r w:rsidRPr="00032233">
        <w:rPr>
          <w:rFonts w:ascii="Arial" w:hAnsi="Arial" w:cs="Arial"/>
        </w:rPr>
        <w:t>Surface Area</w:t>
      </w:r>
      <w:r w:rsidR="00032233">
        <w:rPr>
          <w:rFonts w:ascii="Arial" w:hAnsi="Arial" w:cs="Arial"/>
        </w:rPr>
        <w:t xml:space="preserve">, </w:t>
      </w:r>
      <w:r w:rsidRPr="00032233">
        <w:rPr>
          <w:rFonts w:ascii="Arial" w:hAnsi="Arial" w:cs="Arial"/>
        </w:rPr>
        <w:t>Crystal or Amorphous Drug Form</w:t>
      </w:r>
      <w:r w:rsidR="00032233">
        <w:rPr>
          <w:rFonts w:ascii="Arial" w:hAnsi="Arial" w:cs="Arial"/>
        </w:rPr>
        <w:t xml:space="preserve">, </w:t>
      </w:r>
      <w:r w:rsidRPr="00032233">
        <w:rPr>
          <w:rFonts w:ascii="Arial" w:hAnsi="Arial" w:cs="Arial"/>
        </w:rPr>
        <w:t>Salt Forms</w:t>
      </w:r>
      <w:r w:rsidR="00032233">
        <w:rPr>
          <w:rFonts w:ascii="Arial" w:hAnsi="Arial" w:cs="Arial"/>
        </w:rPr>
        <w:t xml:space="preserve"> and </w:t>
      </w:r>
      <w:r w:rsidRPr="00032233">
        <w:rPr>
          <w:rFonts w:ascii="Arial" w:hAnsi="Arial" w:cs="Arial"/>
        </w:rPr>
        <w:t>Other Factors</w:t>
      </w:r>
      <w:r w:rsidR="00032233">
        <w:rPr>
          <w:rFonts w:ascii="Arial" w:hAnsi="Arial" w:cs="Arial"/>
        </w:rPr>
        <w:t>.</w:t>
      </w:r>
      <w:proofErr w:type="gramEnd"/>
    </w:p>
    <w:p w:rsidR="00000000" w:rsidRDefault="0092470D" w:rsidP="0061460D">
      <w:pPr>
        <w:spacing w:line="360" w:lineRule="auto"/>
        <w:jc w:val="both"/>
        <w:rPr>
          <w:rFonts w:ascii="Arial" w:hAnsi="Arial" w:cs="Arial"/>
        </w:rPr>
      </w:pPr>
      <w:r w:rsidRPr="0092470D">
        <w:rPr>
          <w:rFonts w:ascii="Arial" w:hAnsi="Arial" w:cs="Arial"/>
        </w:rPr>
        <w:t xml:space="preserve">When a drug particle is broken up, the total surface area is </w:t>
      </w:r>
      <w:r w:rsidRPr="0092470D">
        <w:rPr>
          <w:rFonts w:ascii="Arial" w:hAnsi="Arial" w:cs="Arial"/>
          <w:u w:val="single"/>
        </w:rPr>
        <w:t>increased</w:t>
      </w:r>
      <w:r w:rsidRPr="0092470D">
        <w:rPr>
          <w:rFonts w:ascii="Arial" w:hAnsi="Arial" w:cs="Arial"/>
        </w:rPr>
        <w:t xml:space="preserve"> </w:t>
      </w:r>
      <w:proofErr w:type="gramStart"/>
      <w:r w:rsidR="00E577CF" w:rsidRPr="0092470D">
        <w:rPr>
          <w:rFonts w:ascii="Arial" w:hAnsi="Arial" w:cs="Arial"/>
        </w:rPr>
        <w:t>For</w:t>
      </w:r>
      <w:proofErr w:type="gramEnd"/>
      <w:r w:rsidR="00E577CF" w:rsidRPr="0092470D">
        <w:rPr>
          <w:rFonts w:ascii="Arial" w:hAnsi="Arial" w:cs="Arial"/>
        </w:rPr>
        <w:t xml:space="preserve"> drug substances that are poorly or slowly soluble, this generally results in an increase in the rate of </w:t>
      </w:r>
      <w:proofErr w:type="spellStart"/>
      <w:r w:rsidR="00E577CF" w:rsidRPr="0092470D">
        <w:rPr>
          <w:rFonts w:ascii="Arial" w:hAnsi="Arial" w:cs="Arial"/>
        </w:rPr>
        <w:t>dissolution.</w:t>
      </w:r>
      <w:r w:rsidR="00E577CF" w:rsidRPr="0092470D">
        <w:rPr>
          <w:rFonts w:ascii="Arial" w:hAnsi="Arial" w:cs="Arial"/>
        </w:rPr>
        <w:t>To</w:t>
      </w:r>
      <w:proofErr w:type="spellEnd"/>
      <w:r w:rsidR="00E577CF" w:rsidRPr="0092470D">
        <w:rPr>
          <w:rFonts w:ascii="Arial" w:hAnsi="Arial" w:cs="Arial"/>
        </w:rPr>
        <w:t xml:space="preserve"> increase surface area, pharmaceutical manufacturers frequently use </w:t>
      </w:r>
      <w:r w:rsidR="00E577CF" w:rsidRPr="0092470D">
        <w:rPr>
          <w:rFonts w:ascii="Arial" w:hAnsi="Arial" w:cs="Arial"/>
        </w:rPr>
        <w:t>micronized</w:t>
      </w:r>
      <w:r w:rsidR="00E577CF" w:rsidRPr="0092470D">
        <w:rPr>
          <w:rFonts w:ascii="Arial" w:hAnsi="Arial" w:cs="Arial"/>
        </w:rPr>
        <w:t xml:space="preserve"> powders in their solid product. </w:t>
      </w:r>
      <w:r w:rsidR="00E577CF" w:rsidRPr="0092470D">
        <w:rPr>
          <w:rFonts w:ascii="Arial" w:hAnsi="Arial" w:cs="Arial"/>
        </w:rPr>
        <w:t xml:space="preserve">Micronized powders consist of drug particles reduced in size to about 5 microns and smaller.  </w:t>
      </w:r>
      <w:r w:rsidR="00E577CF" w:rsidRPr="0061460D">
        <w:rPr>
          <w:rFonts w:ascii="Arial" w:hAnsi="Arial" w:cs="Arial"/>
        </w:rPr>
        <w:t xml:space="preserve">The use of micronized drugs is not confined to oral preparations. </w:t>
      </w:r>
      <w:r w:rsidR="00E577CF" w:rsidRPr="0061460D">
        <w:rPr>
          <w:rFonts w:ascii="Arial" w:hAnsi="Arial" w:cs="Arial"/>
        </w:rPr>
        <w:t xml:space="preserve">For example, ophthalmic and topical ointments use micronized drugs for their preferred </w:t>
      </w:r>
      <w:r w:rsidR="00E577CF" w:rsidRPr="0061460D">
        <w:rPr>
          <w:rFonts w:ascii="Arial" w:hAnsi="Arial" w:cs="Arial"/>
          <w:u w:val="single"/>
        </w:rPr>
        <w:t>release characteristics and</w:t>
      </w:r>
      <w:r w:rsidR="00E577CF" w:rsidRPr="0061460D">
        <w:rPr>
          <w:rFonts w:ascii="Arial" w:hAnsi="Arial" w:cs="Arial"/>
        </w:rPr>
        <w:t xml:space="preserve"> </w:t>
      </w:r>
      <w:proofErr w:type="spellStart"/>
      <w:r w:rsidR="00E577CF" w:rsidRPr="0061460D">
        <w:rPr>
          <w:rFonts w:ascii="Arial" w:hAnsi="Arial" w:cs="Arial"/>
          <w:u w:val="single"/>
        </w:rPr>
        <w:t>nonirritating</w:t>
      </w:r>
      <w:proofErr w:type="spellEnd"/>
      <w:r w:rsidR="00E577CF" w:rsidRPr="0061460D">
        <w:rPr>
          <w:rFonts w:ascii="Arial" w:hAnsi="Arial" w:cs="Arial"/>
          <w:u w:val="single"/>
        </w:rPr>
        <w:t xml:space="preserve"> quality after application</w:t>
      </w:r>
      <w:r w:rsidR="00E577CF" w:rsidRPr="0061460D">
        <w:rPr>
          <w:rFonts w:ascii="Arial" w:hAnsi="Arial" w:cs="Arial"/>
        </w:rPr>
        <w:t xml:space="preserve">. </w:t>
      </w:r>
    </w:p>
    <w:p w:rsidR="00000000" w:rsidRDefault="00E577CF" w:rsidP="00650A0E">
      <w:pPr>
        <w:spacing w:line="360" w:lineRule="auto"/>
        <w:jc w:val="both"/>
        <w:rPr>
          <w:rFonts w:ascii="Arial" w:hAnsi="Arial" w:cs="Arial"/>
        </w:rPr>
      </w:pPr>
      <w:r w:rsidRPr="00650A0E">
        <w:rPr>
          <w:rFonts w:ascii="Arial" w:hAnsi="Arial" w:cs="Arial"/>
        </w:rPr>
        <w:t xml:space="preserve">Because of the different rates and degrees of absorption obtainable from drugs of various particle </w:t>
      </w:r>
      <w:proofErr w:type="gramStart"/>
      <w:r w:rsidRPr="00650A0E">
        <w:rPr>
          <w:rFonts w:ascii="Arial" w:hAnsi="Arial" w:cs="Arial"/>
        </w:rPr>
        <w:t>size</w:t>
      </w:r>
      <w:proofErr w:type="gramEnd"/>
      <w:r w:rsidRPr="00650A0E">
        <w:rPr>
          <w:rFonts w:ascii="Arial" w:hAnsi="Arial" w:cs="Arial"/>
        </w:rPr>
        <w:t>, products of the same drug substa</w:t>
      </w:r>
      <w:r w:rsidRPr="00650A0E">
        <w:rPr>
          <w:rFonts w:ascii="Arial" w:hAnsi="Arial" w:cs="Arial"/>
        </w:rPr>
        <w:t xml:space="preserve">nce prepared by two or more reliable pharmaceutical manufacturers may result in different degree of </w:t>
      </w:r>
      <w:r w:rsidRPr="00650A0E">
        <w:rPr>
          <w:rFonts w:ascii="Arial" w:hAnsi="Arial" w:cs="Arial"/>
          <w:u w:val="single"/>
        </w:rPr>
        <w:t>therapeutic response in the same individual.</w:t>
      </w:r>
      <w:r w:rsidR="00650A0E">
        <w:rPr>
          <w:rFonts w:ascii="Arial" w:hAnsi="Arial" w:cs="Arial"/>
        </w:rPr>
        <w:t xml:space="preserve"> </w:t>
      </w:r>
      <w:r w:rsidRPr="00650A0E">
        <w:rPr>
          <w:rFonts w:ascii="Arial" w:hAnsi="Arial" w:cs="Arial"/>
        </w:rPr>
        <w:t xml:space="preserve">A classic example of this occurs with </w:t>
      </w:r>
      <w:r w:rsidRPr="00650A0E">
        <w:rPr>
          <w:rFonts w:ascii="Arial" w:hAnsi="Arial" w:cs="Arial"/>
          <w:u w:val="single"/>
        </w:rPr>
        <w:t xml:space="preserve">phenytoin sodium capsules, which have two distinct </w:t>
      </w:r>
      <w:proofErr w:type="spellStart"/>
      <w:r w:rsidRPr="00650A0E">
        <w:rPr>
          <w:rFonts w:ascii="Arial" w:hAnsi="Arial" w:cs="Arial"/>
          <w:u w:val="single"/>
        </w:rPr>
        <w:t>forms</w:t>
      </w:r>
      <w:r w:rsidRPr="00650A0E">
        <w:rPr>
          <w:rFonts w:ascii="Arial" w:hAnsi="Arial" w:cs="Arial"/>
        </w:rPr>
        <w:t>.</w:t>
      </w:r>
      <w:r w:rsidRPr="00650A0E">
        <w:rPr>
          <w:rFonts w:ascii="Arial" w:hAnsi="Arial" w:cs="Arial"/>
        </w:rPr>
        <w:t>The</w:t>
      </w:r>
      <w:proofErr w:type="spellEnd"/>
      <w:r w:rsidRPr="00650A0E">
        <w:rPr>
          <w:rFonts w:ascii="Arial" w:hAnsi="Arial" w:cs="Arial"/>
        </w:rPr>
        <w:t xml:space="preserve"> first is the rapid-release type, that is, Prompt Phenytoin Sodium capsules, USP, and </w:t>
      </w:r>
      <w:r w:rsidRPr="00650A0E">
        <w:rPr>
          <w:rFonts w:ascii="Arial" w:hAnsi="Arial" w:cs="Arial"/>
        </w:rPr>
        <w:t>The second is the slow-dissolution type, that is, Extended Phenytoin Sodium Capsules, USP.</w:t>
      </w:r>
    </w:p>
    <w:p w:rsidR="00616684" w:rsidRDefault="006648AB" w:rsidP="00616684">
      <w:pPr>
        <w:spacing w:line="360" w:lineRule="auto"/>
        <w:jc w:val="both"/>
        <w:rPr>
          <w:rFonts w:ascii="Arial" w:hAnsi="Arial" w:cs="Arial"/>
        </w:rPr>
      </w:pPr>
      <w:r w:rsidRPr="006648AB">
        <w:rPr>
          <w:rFonts w:ascii="Arial" w:hAnsi="Arial" w:cs="Arial"/>
        </w:rPr>
        <w:t xml:space="preserve">Solid drug materials may occur </w:t>
      </w:r>
      <w:proofErr w:type="spellStart"/>
      <w:r w:rsidRPr="006648AB">
        <w:rPr>
          <w:rFonts w:ascii="Arial" w:hAnsi="Arial" w:cs="Arial"/>
        </w:rPr>
        <w:t>as</w:t>
      </w:r>
      <w:proofErr w:type="gramStart"/>
      <w:r w:rsidRPr="006648AB">
        <w:rPr>
          <w:rFonts w:ascii="Arial" w:hAnsi="Arial" w:cs="Arial"/>
        </w:rPr>
        <w:t>:</w:t>
      </w:r>
      <w:r w:rsidR="00E577CF" w:rsidRPr="006648AB">
        <w:rPr>
          <w:rFonts w:ascii="Arial" w:hAnsi="Arial" w:cs="Arial"/>
        </w:rPr>
        <w:t>pure</w:t>
      </w:r>
      <w:proofErr w:type="spellEnd"/>
      <w:proofErr w:type="gramEnd"/>
      <w:r w:rsidR="00E577CF" w:rsidRPr="006648AB">
        <w:rPr>
          <w:rFonts w:ascii="Arial" w:hAnsi="Arial" w:cs="Arial"/>
        </w:rPr>
        <w:t xml:space="preserve"> crystalline substances of definite identifiable shape or as</w:t>
      </w:r>
      <w:r>
        <w:rPr>
          <w:rFonts w:ascii="Arial" w:hAnsi="Arial" w:cs="Arial"/>
        </w:rPr>
        <w:t xml:space="preserve"> </w:t>
      </w:r>
      <w:r w:rsidR="00E577CF" w:rsidRPr="006648AB">
        <w:rPr>
          <w:rFonts w:ascii="Arial" w:hAnsi="Arial" w:cs="Arial"/>
        </w:rPr>
        <w:t xml:space="preserve">amorphous particles without definite structure. </w:t>
      </w:r>
      <w:r w:rsidR="00E577CF" w:rsidRPr="006648AB">
        <w:rPr>
          <w:rFonts w:ascii="Arial" w:hAnsi="Arial" w:cs="Arial"/>
        </w:rPr>
        <w:t xml:space="preserve">Since the amorphous form of a chemical is usually </w:t>
      </w:r>
      <w:r w:rsidR="00E577CF" w:rsidRPr="006648AB">
        <w:rPr>
          <w:rFonts w:ascii="Arial" w:hAnsi="Arial" w:cs="Arial"/>
          <w:u w:val="single"/>
        </w:rPr>
        <w:t xml:space="preserve">more soluble </w:t>
      </w:r>
      <w:r w:rsidR="00E577CF" w:rsidRPr="006648AB">
        <w:rPr>
          <w:rFonts w:ascii="Arial" w:hAnsi="Arial" w:cs="Arial"/>
        </w:rPr>
        <w:t>than crystalline form,</w:t>
      </w:r>
      <w:r w:rsidR="00E577CF" w:rsidRPr="006648AB">
        <w:rPr>
          <w:rFonts w:ascii="Arial" w:hAnsi="Arial" w:cs="Arial"/>
        </w:rPr>
        <w:t xml:space="preserve"> different extents of drug absorption may result with consequent differences</w:t>
      </w:r>
      <w:r w:rsidR="00E577CF" w:rsidRPr="006648AB">
        <w:rPr>
          <w:rFonts w:ascii="Arial" w:hAnsi="Arial" w:cs="Arial"/>
        </w:rPr>
        <w:t xml:space="preserve"> in the degree of pharmacologic activity obtained from </w:t>
      </w:r>
      <w:proofErr w:type="spellStart"/>
      <w:r w:rsidR="00E577CF" w:rsidRPr="006648AB">
        <w:rPr>
          <w:rFonts w:ascii="Arial" w:hAnsi="Arial" w:cs="Arial"/>
        </w:rPr>
        <w:t>each.</w:t>
      </w:r>
      <w:r w:rsidR="00E577CF" w:rsidRPr="00C510E2">
        <w:rPr>
          <w:rFonts w:ascii="Arial" w:hAnsi="Arial" w:cs="Arial"/>
        </w:rPr>
        <w:t>The</w:t>
      </w:r>
      <w:proofErr w:type="spellEnd"/>
      <w:r w:rsidR="00E577CF" w:rsidRPr="00C510E2">
        <w:rPr>
          <w:rFonts w:ascii="Arial" w:hAnsi="Arial" w:cs="Arial"/>
        </w:rPr>
        <w:t xml:space="preserve"> </w:t>
      </w:r>
      <w:r w:rsidR="00E577CF" w:rsidRPr="00C510E2">
        <w:rPr>
          <w:rFonts w:ascii="Arial" w:hAnsi="Arial" w:cs="Arial"/>
          <w:u w:val="single"/>
        </w:rPr>
        <w:t xml:space="preserve">hormone insulin </w:t>
      </w:r>
      <w:r w:rsidR="00E577CF" w:rsidRPr="00C510E2">
        <w:rPr>
          <w:rFonts w:ascii="Arial" w:hAnsi="Arial" w:cs="Arial"/>
        </w:rPr>
        <w:t xml:space="preserve">presents another striking example of different degree of activity that may result from the use of different physical forms of the same medicinal agent. </w:t>
      </w:r>
      <w:r w:rsidR="00E577CF" w:rsidRPr="00C510E2">
        <w:rPr>
          <w:rFonts w:ascii="Arial" w:hAnsi="Arial" w:cs="Arial"/>
        </w:rPr>
        <w:t>Insulin is pro</w:t>
      </w:r>
      <w:r w:rsidR="00E577CF" w:rsidRPr="00C510E2">
        <w:rPr>
          <w:rFonts w:ascii="Arial" w:hAnsi="Arial" w:cs="Arial"/>
        </w:rPr>
        <w:t>tein that forms an extremely insoluble zinc-insulin complex when combined with zinc in the presence of acetate buffer.</w:t>
      </w:r>
      <w:r w:rsidR="00C510E2">
        <w:rPr>
          <w:rFonts w:ascii="Arial" w:hAnsi="Arial" w:cs="Arial"/>
        </w:rPr>
        <w:t xml:space="preserve"> </w:t>
      </w:r>
      <w:r w:rsidR="00E577CF" w:rsidRPr="00C510E2">
        <w:rPr>
          <w:rFonts w:ascii="Arial" w:hAnsi="Arial" w:cs="Arial"/>
        </w:rPr>
        <w:t xml:space="preserve">Depending on the pH of the acetate </w:t>
      </w:r>
      <w:proofErr w:type="gramStart"/>
      <w:r w:rsidR="00E577CF" w:rsidRPr="00C510E2">
        <w:rPr>
          <w:rFonts w:ascii="Arial" w:hAnsi="Arial" w:cs="Arial"/>
        </w:rPr>
        <w:t>buffer,</w:t>
      </w:r>
      <w:proofErr w:type="gramEnd"/>
      <w:r w:rsidR="00E577CF" w:rsidRPr="00C510E2">
        <w:rPr>
          <w:rFonts w:ascii="Arial" w:hAnsi="Arial" w:cs="Arial"/>
        </w:rPr>
        <w:t xml:space="preserve"> the complex may be an amorph</w:t>
      </w:r>
      <w:r w:rsidR="00E577CF" w:rsidRPr="00C510E2">
        <w:rPr>
          <w:rFonts w:ascii="Arial" w:hAnsi="Arial" w:cs="Arial"/>
        </w:rPr>
        <w:t xml:space="preserve">ous material. </w:t>
      </w:r>
      <w:r w:rsidR="00E577CF" w:rsidRPr="00C510E2">
        <w:rPr>
          <w:rFonts w:ascii="Arial" w:hAnsi="Arial" w:cs="Arial"/>
        </w:rPr>
        <w:t xml:space="preserve">The amorphous form, or </w:t>
      </w:r>
      <w:r w:rsidR="00E577CF" w:rsidRPr="00C510E2">
        <w:rPr>
          <w:rFonts w:ascii="Arial" w:hAnsi="Arial" w:cs="Arial"/>
        </w:rPr>
        <w:t>Prompt Insulin zinc suspension, USP</w:t>
      </w:r>
      <w:r w:rsidR="00E577CF" w:rsidRPr="00C510E2">
        <w:rPr>
          <w:rFonts w:ascii="Arial" w:hAnsi="Arial" w:cs="Arial"/>
        </w:rPr>
        <w:t xml:space="preserve">, is </w:t>
      </w:r>
      <w:r w:rsidR="00E577CF" w:rsidRPr="00C510E2">
        <w:rPr>
          <w:rFonts w:ascii="Arial" w:hAnsi="Arial" w:cs="Arial"/>
        </w:rPr>
        <w:lastRenderedPageBreak/>
        <w:t>rapidly absorbed upon intramuscular or subcutaneous (under the skin).</w:t>
      </w:r>
      <w:r w:rsidR="00E577CF" w:rsidRPr="005E1F6B">
        <w:rPr>
          <w:rFonts w:ascii="Arial" w:hAnsi="Arial" w:cs="Arial"/>
        </w:rPr>
        <w:t xml:space="preserve">The larger crystalline material, called </w:t>
      </w:r>
      <w:proofErr w:type="spellStart"/>
      <w:r w:rsidR="00E577CF" w:rsidRPr="005E1F6B">
        <w:rPr>
          <w:rFonts w:ascii="Arial" w:hAnsi="Arial" w:cs="Arial"/>
        </w:rPr>
        <w:t>ultralente</w:t>
      </w:r>
      <w:proofErr w:type="spellEnd"/>
      <w:r w:rsidR="00E577CF" w:rsidRPr="005E1F6B">
        <w:rPr>
          <w:rFonts w:ascii="Arial" w:hAnsi="Arial" w:cs="Arial"/>
        </w:rPr>
        <w:t xml:space="preserve"> insulin </w:t>
      </w:r>
      <w:r w:rsidR="00E577CF" w:rsidRPr="005E1F6B">
        <w:rPr>
          <w:rFonts w:ascii="Arial" w:hAnsi="Arial" w:cs="Arial"/>
        </w:rPr>
        <w:t>or</w:t>
      </w:r>
      <w:r w:rsidR="00E577CF" w:rsidRPr="005E1F6B">
        <w:rPr>
          <w:rFonts w:ascii="Arial" w:hAnsi="Arial" w:cs="Arial"/>
        </w:rPr>
        <w:t xml:space="preserve"> Extended Insulin Zinc Suspension, USP</w:t>
      </w:r>
      <w:r w:rsidR="00E577CF" w:rsidRPr="005E1F6B">
        <w:rPr>
          <w:rFonts w:ascii="Arial" w:hAnsi="Arial" w:cs="Arial"/>
        </w:rPr>
        <w:t xml:space="preserve">, is more slowly absorbed and has a resultant longer duration of action. </w:t>
      </w:r>
      <w:r w:rsidR="00E577CF" w:rsidRPr="005E1F6B">
        <w:rPr>
          <w:rFonts w:ascii="Arial" w:hAnsi="Arial" w:cs="Arial"/>
          <w:u w:val="single"/>
        </w:rPr>
        <w:t xml:space="preserve">Intermediate-acting insulin </w:t>
      </w:r>
      <w:r w:rsidR="00E577CF" w:rsidRPr="005E1F6B">
        <w:rPr>
          <w:rFonts w:ascii="Arial" w:hAnsi="Arial" w:cs="Arial"/>
        </w:rPr>
        <w:t xml:space="preserve">can be obtained for example by a physical mixture of 70% of crystalline form and 30% of the amorphous form, called </w:t>
      </w:r>
      <w:proofErr w:type="spellStart"/>
      <w:r w:rsidR="00E577CF" w:rsidRPr="005E1F6B">
        <w:rPr>
          <w:rFonts w:ascii="Arial" w:hAnsi="Arial" w:cs="Arial"/>
        </w:rPr>
        <w:t>lente</w:t>
      </w:r>
      <w:proofErr w:type="spellEnd"/>
      <w:r w:rsidR="00E577CF" w:rsidRPr="005E1F6B">
        <w:rPr>
          <w:rFonts w:ascii="Arial" w:hAnsi="Arial" w:cs="Arial"/>
        </w:rPr>
        <w:t xml:space="preserve"> insulin or Insulin Zinc Susp</w:t>
      </w:r>
      <w:r w:rsidR="00E577CF" w:rsidRPr="005E1F6B">
        <w:rPr>
          <w:rFonts w:ascii="Arial" w:hAnsi="Arial" w:cs="Arial"/>
        </w:rPr>
        <w:t>ension, USP</w:t>
      </w:r>
      <w:r w:rsidR="00E577CF" w:rsidRPr="005E1F6B">
        <w:rPr>
          <w:rFonts w:ascii="Arial" w:hAnsi="Arial" w:cs="Arial"/>
        </w:rPr>
        <w:t xml:space="preserve">, is intermediate acting and meets the requirements of many diabetics. </w:t>
      </w:r>
      <w:r w:rsidR="00E577CF" w:rsidRPr="005E1F6B">
        <w:rPr>
          <w:rFonts w:ascii="Arial" w:hAnsi="Arial" w:cs="Arial"/>
        </w:rPr>
        <w:t>Also available is a physical mixture of 50</w:t>
      </w:r>
      <w:r w:rsidR="00E577CF" w:rsidRPr="005E1F6B">
        <w:rPr>
          <w:rFonts w:ascii="Arial" w:hAnsi="Arial" w:cs="Arial"/>
        </w:rPr>
        <w:t xml:space="preserve">% of the crystalline form and 50% of the amorphous form. </w:t>
      </w:r>
    </w:p>
    <w:p w:rsidR="00000000" w:rsidRDefault="00E577CF" w:rsidP="00616684">
      <w:pPr>
        <w:spacing w:line="360" w:lineRule="auto"/>
        <w:jc w:val="both"/>
        <w:rPr>
          <w:rFonts w:ascii="Arial" w:hAnsi="Arial" w:cs="Arial"/>
        </w:rPr>
      </w:pPr>
      <w:r w:rsidRPr="00616684">
        <w:rPr>
          <w:rFonts w:ascii="Arial" w:hAnsi="Arial" w:cs="Arial"/>
        </w:rPr>
        <w:t xml:space="preserve">Some crystalline are capable of forming </w:t>
      </w:r>
      <w:r w:rsidRPr="00616684">
        <w:rPr>
          <w:rFonts w:ascii="Arial" w:hAnsi="Arial" w:cs="Arial"/>
          <w:u w:val="single"/>
        </w:rPr>
        <w:t>different types of crystals</w:t>
      </w:r>
      <w:r w:rsidRPr="00616684">
        <w:rPr>
          <w:rFonts w:ascii="Arial" w:hAnsi="Arial" w:cs="Arial"/>
        </w:rPr>
        <w:t xml:space="preserve">, depending on the conditions (temperature, solvent, time) under which crystallization is induced. </w:t>
      </w:r>
      <w:r w:rsidRPr="00616684">
        <w:rPr>
          <w:rFonts w:ascii="Arial" w:hAnsi="Arial" w:cs="Arial"/>
        </w:rPr>
        <w:t xml:space="preserve">This property, whereby </w:t>
      </w:r>
      <w:r w:rsidRPr="00616684">
        <w:rPr>
          <w:rFonts w:ascii="Arial" w:hAnsi="Arial" w:cs="Arial"/>
        </w:rPr>
        <w:t xml:space="preserve">a single chemical substance may exist in more than one crystalline form, is </w:t>
      </w:r>
      <w:r w:rsidRPr="00616684">
        <w:rPr>
          <w:rFonts w:ascii="Arial" w:hAnsi="Arial" w:cs="Arial"/>
          <w:b/>
          <w:bCs/>
          <w:u w:val="single"/>
        </w:rPr>
        <w:t>polymorphism</w:t>
      </w:r>
      <w:r w:rsidRPr="00616684">
        <w:rPr>
          <w:rFonts w:ascii="Arial" w:hAnsi="Arial" w:cs="Arial"/>
        </w:rPr>
        <w:t xml:space="preserve">. </w:t>
      </w:r>
      <w:r w:rsidRPr="00616684">
        <w:rPr>
          <w:rFonts w:ascii="Arial" w:hAnsi="Arial" w:cs="Arial"/>
        </w:rPr>
        <w:t xml:space="preserve">The various polymorphic forms of the same chemical generally differ in many </w:t>
      </w:r>
      <w:r w:rsidRPr="00616684">
        <w:rPr>
          <w:rFonts w:ascii="Arial" w:hAnsi="Arial" w:cs="Arial"/>
          <w:u w:val="single"/>
        </w:rPr>
        <w:t>physical properties</w:t>
      </w:r>
      <w:r w:rsidRPr="00616684">
        <w:rPr>
          <w:rFonts w:ascii="Arial" w:hAnsi="Arial" w:cs="Arial"/>
        </w:rPr>
        <w:t xml:space="preserve">, including </w:t>
      </w:r>
      <w:r w:rsidRPr="00616684">
        <w:rPr>
          <w:rFonts w:ascii="Arial" w:hAnsi="Arial" w:cs="Arial"/>
          <w:u w:val="single"/>
        </w:rPr>
        <w:t>solubility and dissolution</w:t>
      </w:r>
      <w:r w:rsidRPr="00616684">
        <w:rPr>
          <w:rFonts w:ascii="Arial" w:hAnsi="Arial" w:cs="Arial"/>
        </w:rPr>
        <w:t xml:space="preserve">, which are of prime importance to the rate and extent of absorption. </w:t>
      </w:r>
      <w:r w:rsidRPr="00616684">
        <w:rPr>
          <w:rFonts w:ascii="Arial" w:hAnsi="Arial" w:cs="Arial"/>
        </w:rPr>
        <w:t xml:space="preserve">The use of </w:t>
      </w:r>
      <w:r w:rsidRPr="00616684">
        <w:rPr>
          <w:rFonts w:ascii="Arial" w:hAnsi="Arial" w:cs="Arial"/>
          <w:u w:val="single"/>
        </w:rPr>
        <w:t xml:space="preserve">metastable forms </w:t>
      </w:r>
      <w:r w:rsidRPr="00616684">
        <w:rPr>
          <w:rFonts w:ascii="Arial" w:hAnsi="Arial" w:cs="Arial"/>
        </w:rPr>
        <w:t xml:space="preserve">generally results in higher </w:t>
      </w:r>
      <w:r w:rsidRPr="00616684">
        <w:rPr>
          <w:rFonts w:ascii="Arial" w:hAnsi="Arial" w:cs="Arial"/>
          <w:u w:val="single"/>
        </w:rPr>
        <w:t>solubility and dissolution rates than the respective stable crystal forms of the same drug.</w:t>
      </w:r>
      <w:r w:rsidR="00616684">
        <w:rPr>
          <w:rFonts w:ascii="Arial" w:hAnsi="Arial" w:cs="Arial"/>
        </w:rPr>
        <w:t xml:space="preserve"> </w:t>
      </w:r>
      <w:r w:rsidRPr="00616684">
        <w:rPr>
          <w:rFonts w:ascii="Arial" w:hAnsi="Arial" w:cs="Arial"/>
        </w:rPr>
        <w:t xml:space="preserve">On the other hand, the </w:t>
      </w:r>
      <w:r w:rsidRPr="00616684">
        <w:rPr>
          <w:rFonts w:ascii="Arial" w:hAnsi="Arial" w:cs="Arial"/>
          <w:u w:val="single"/>
        </w:rPr>
        <w:t xml:space="preserve">stable polymorph is more resistant to chemical degradation and because of its lower solubility </w:t>
      </w:r>
      <w:r w:rsidRPr="00616684">
        <w:rPr>
          <w:rFonts w:ascii="Arial" w:hAnsi="Arial" w:cs="Arial"/>
        </w:rPr>
        <w:t>is frequently preferred in pharmaceutical suspe</w:t>
      </w:r>
      <w:r w:rsidRPr="00616684">
        <w:rPr>
          <w:rFonts w:ascii="Arial" w:hAnsi="Arial" w:cs="Arial"/>
        </w:rPr>
        <w:t>nsions of insoluble drugs.</w:t>
      </w:r>
    </w:p>
    <w:p w:rsidR="00830325" w:rsidRDefault="00046D64" w:rsidP="00046D64">
      <w:pPr>
        <w:spacing w:line="360" w:lineRule="auto"/>
        <w:jc w:val="both"/>
        <w:rPr>
          <w:rFonts w:ascii="Arial" w:hAnsi="Arial" w:cs="Arial"/>
        </w:rPr>
      </w:pPr>
      <w:r w:rsidRPr="00046D64">
        <w:rPr>
          <w:rFonts w:ascii="Arial" w:hAnsi="Arial" w:cs="Arial"/>
        </w:rPr>
        <w:t xml:space="preserve">The dissolution rate of a salt form of a drug is generally quite different from that of the parent compound. </w:t>
      </w:r>
      <w:r w:rsidRPr="00046D64">
        <w:rPr>
          <w:rFonts w:ascii="Arial" w:hAnsi="Arial" w:cs="Arial"/>
          <w:u w:val="single"/>
        </w:rPr>
        <w:t>Sodium and potassium salts of weak organic acids and hydrochloride salts of weak organic bases dissolve much more readily than do the respective free acid and base.</w:t>
      </w:r>
      <w:r>
        <w:rPr>
          <w:rFonts w:ascii="Arial" w:hAnsi="Arial" w:cs="Arial"/>
        </w:rPr>
        <w:t xml:space="preserve"> </w:t>
      </w:r>
      <w:r w:rsidR="00E577CF" w:rsidRPr="00046D64">
        <w:rPr>
          <w:rFonts w:ascii="Arial" w:hAnsi="Arial" w:cs="Arial"/>
        </w:rPr>
        <w:t xml:space="preserve">The result is </w:t>
      </w:r>
      <w:r w:rsidR="00E577CF" w:rsidRPr="00046D64">
        <w:rPr>
          <w:rFonts w:ascii="Arial" w:hAnsi="Arial" w:cs="Arial"/>
          <w:u w:val="single"/>
        </w:rPr>
        <w:t xml:space="preserve">a more rapid saturation of the dissolving particle and the consequent more rapid diffusion of the drug to the absorption sites. </w:t>
      </w:r>
      <w:r w:rsidR="00E577CF" w:rsidRPr="00046D64">
        <w:rPr>
          <w:rFonts w:ascii="Arial" w:hAnsi="Arial" w:cs="Arial"/>
        </w:rPr>
        <w:t xml:space="preserve">Example: the addition of the </w:t>
      </w:r>
      <w:proofErr w:type="spellStart"/>
      <w:r w:rsidR="00E577CF" w:rsidRPr="00046D64">
        <w:rPr>
          <w:rFonts w:ascii="Arial" w:hAnsi="Arial" w:cs="Arial"/>
        </w:rPr>
        <w:t>ethylenediamine</w:t>
      </w:r>
      <w:proofErr w:type="spellEnd"/>
      <w:r w:rsidR="00E577CF" w:rsidRPr="00046D64">
        <w:rPr>
          <w:rFonts w:ascii="Arial" w:hAnsi="Arial" w:cs="Arial"/>
        </w:rPr>
        <w:t xml:space="preserve"> moiety to theophylline increases the water solubility fivefold. The use of the </w:t>
      </w:r>
      <w:proofErr w:type="spellStart"/>
      <w:r w:rsidR="00E577CF" w:rsidRPr="00046D64">
        <w:rPr>
          <w:rFonts w:ascii="Arial" w:hAnsi="Arial" w:cs="Arial"/>
        </w:rPr>
        <w:t>ethylenediamine</w:t>
      </w:r>
      <w:proofErr w:type="spellEnd"/>
      <w:r w:rsidR="00E577CF" w:rsidRPr="00046D64">
        <w:rPr>
          <w:rFonts w:ascii="Arial" w:hAnsi="Arial" w:cs="Arial"/>
        </w:rPr>
        <w:t xml:space="preserve"> salt of theophylline has allowed the development of or</w:t>
      </w:r>
      <w:r w:rsidR="00E577CF" w:rsidRPr="00046D64">
        <w:rPr>
          <w:rFonts w:ascii="Arial" w:hAnsi="Arial" w:cs="Arial"/>
        </w:rPr>
        <w:t xml:space="preserve">al aqueous solutions of theophylline and diminished the need to use </w:t>
      </w:r>
      <w:proofErr w:type="spellStart"/>
      <w:r w:rsidR="00E577CF" w:rsidRPr="00046D64">
        <w:rPr>
          <w:rFonts w:ascii="Arial" w:hAnsi="Arial" w:cs="Arial"/>
        </w:rPr>
        <w:t>hydroalcoholic</w:t>
      </w:r>
      <w:proofErr w:type="spellEnd"/>
      <w:r w:rsidR="00E577CF" w:rsidRPr="00046D64">
        <w:rPr>
          <w:rFonts w:ascii="Arial" w:hAnsi="Arial" w:cs="Arial"/>
        </w:rPr>
        <w:t xml:space="preserve"> mixtures such as elixirs.  </w:t>
      </w:r>
    </w:p>
    <w:p w:rsidR="00000000" w:rsidRDefault="00E577CF" w:rsidP="00830325">
      <w:pPr>
        <w:spacing w:line="360" w:lineRule="auto"/>
        <w:jc w:val="both"/>
        <w:rPr>
          <w:rFonts w:ascii="Arial" w:hAnsi="Arial" w:cs="Arial"/>
        </w:rPr>
      </w:pPr>
      <w:r w:rsidRPr="00830325">
        <w:rPr>
          <w:rFonts w:ascii="Arial" w:hAnsi="Arial" w:cs="Arial"/>
        </w:rPr>
        <w:t xml:space="preserve">Other Factors </w:t>
      </w:r>
      <w:r w:rsidR="00830325">
        <w:rPr>
          <w:rFonts w:ascii="Arial" w:hAnsi="Arial" w:cs="Arial"/>
        </w:rPr>
        <w:t xml:space="preserve">is </w:t>
      </w:r>
      <w:proofErr w:type="gramStart"/>
      <w:r w:rsidRPr="00830325">
        <w:rPr>
          <w:rFonts w:ascii="Arial" w:hAnsi="Arial" w:cs="Arial"/>
        </w:rPr>
        <w:t>The</w:t>
      </w:r>
      <w:proofErr w:type="gramEnd"/>
      <w:r w:rsidRPr="00830325">
        <w:rPr>
          <w:rFonts w:ascii="Arial" w:hAnsi="Arial" w:cs="Arial"/>
        </w:rPr>
        <w:t xml:space="preserve"> state of hydration of a drug molecule can affect its </w:t>
      </w:r>
      <w:r w:rsidRPr="00830325">
        <w:rPr>
          <w:rFonts w:ascii="Arial" w:hAnsi="Arial" w:cs="Arial"/>
          <w:u w:val="single"/>
        </w:rPr>
        <w:t>solubility</w:t>
      </w:r>
      <w:r w:rsidRPr="00830325">
        <w:rPr>
          <w:rFonts w:ascii="Arial" w:hAnsi="Arial" w:cs="Arial"/>
        </w:rPr>
        <w:t xml:space="preserve"> </w:t>
      </w:r>
      <w:r w:rsidRPr="00830325">
        <w:rPr>
          <w:rFonts w:ascii="Arial" w:hAnsi="Arial" w:cs="Arial"/>
          <w:u w:val="single"/>
        </w:rPr>
        <w:t>and pattern of absorption</w:t>
      </w:r>
      <w:r w:rsidRPr="00830325">
        <w:rPr>
          <w:rFonts w:ascii="Arial" w:hAnsi="Arial" w:cs="Arial"/>
        </w:rPr>
        <w:t xml:space="preserve">. </w:t>
      </w:r>
      <w:r w:rsidRPr="00830325">
        <w:rPr>
          <w:rFonts w:ascii="Arial" w:hAnsi="Arial" w:cs="Arial"/>
        </w:rPr>
        <w:t xml:space="preserve">Usually the </w:t>
      </w:r>
      <w:r w:rsidRPr="00830325">
        <w:rPr>
          <w:rFonts w:ascii="Arial" w:hAnsi="Arial" w:cs="Arial"/>
          <w:u w:val="single"/>
        </w:rPr>
        <w:t>anhyd</w:t>
      </w:r>
      <w:r w:rsidRPr="00830325">
        <w:rPr>
          <w:rFonts w:ascii="Arial" w:hAnsi="Arial" w:cs="Arial"/>
          <w:u w:val="single"/>
        </w:rPr>
        <w:t>rous</w:t>
      </w:r>
      <w:r w:rsidRPr="00830325">
        <w:rPr>
          <w:rFonts w:ascii="Arial" w:hAnsi="Arial" w:cs="Arial"/>
        </w:rPr>
        <w:t xml:space="preserve"> form of an organic molecule is more readily </w:t>
      </w:r>
      <w:r w:rsidRPr="00830325">
        <w:rPr>
          <w:rFonts w:ascii="Arial" w:hAnsi="Arial" w:cs="Arial"/>
          <w:u w:val="single"/>
        </w:rPr>
        <w:t xml:space="preserve">soluble </w:t>
      </w:r>
      <w:r w:rsidRPr="00830325">
        <w:rPr>
          <w:rFonts w:ascii="Arial" w:hAnsi="Arial" w:cs="Arial"/>
        </w:rPr>
        <w:t xml:space="preserve">than the hydrated form. </w:t>
      </w:r>
      <w:r w:rsidRPr="00830325">
        <w:rPr>
          <w:rFonts w:ascii="Arial" w:hAnsi="Arial" w:cs="Arial"/>
        </w:rPr>
        <w:t xml:space="preserve">The rate of solubility and absorption for the anhydrous form of ampicillin for example was greater than that for the </w:t>
      </w:r>
      <w:proofErr w:type="spellStart"/>
      <w:r w:rsidRPr="00830325">
        <w:rPr>
          <w:rFonts w:ascii="Arial" w:hAnsi="Arial" w:cs="Arial"/>
        </w:rPr>
        <w:t>trihydrate</w:t>
      </w:r>
      <w:proofErr w:type="spellEnd"/>
      <w:r w:rsidRPr="00830325">
        <w:rPr>
          <w:rFonts w:ascii="Arial" w:hAnsi="Arial" w:cs="Arial"/>
        </w:rPr>
        <w:t xml:space="preserve"> form of the drug. </w:t>
      </w:r>
      <w:proofErr w:type="gramStart"/>
      <w:r w:rsidRPr="00830325">
        <w:rPr>
          <w:rFonts w:ascii="Arial" w:hAnsi="Arial" w:cs="Arial"/>
        </w:rPr>
        <w:t xml:space="preserve">The drug interaction with the normal components of the tract and any </w:t>
      </w:r>
      <w:proofErr w:type="spellStart"/>
      <w:r w:rsidRPr="00830325">
        <w:rPr>
          <w:rFonts w:ascii="Arial" w:hAnsi="Arial" w:cs="Arial"/>
        </w:rPr>
        <w:t>foodstuffs.</w:t>
      </w:r>
      <w:r w:rsidRPr="00830325">
        <w:rPr>
          <w:rFonts w:ascii="Arial" w:hAnsi="Arial" w:cs="Arial"/>
        </w:rPr>
        <w:t>For</w:t>
      </w:r>
      <w:proofErr w:type="spellEnd"/>
      <w:r w:rsidRPr="00830325">
        <w:rPr>
          <w:rFonts w:ascii="Arial" w:hAnsi="Arial" w:cs="Arial"/>
        </w:rPr>
        <w:t xml:space="preserve"> example chemical complex that may result in reduced drug</w:t>
      </w:r>
      <w:r w:rsidRPr="00830325">
        <w:rPr>
          <w:rFonts w:ascii="Arial" w:hAnsi="Arial" w:cs="Arial"/>
        </w:rPr>
        <w:t xml:space="preserve"> solubility and decrease drug absorption.</w:t>
      </w:r>
      <w:proofErr w:type="gramEnd"/>
      <w:r w:rsidRPr="00830325">
        <w:rPr>
          <w:rFonts w:ascii="Arial" w:hAnsi="Arial" w:cs="Arial"/>
        </w:rPr>
        <w:t xml:space="preserve"> If the drug becomes adsorbed onto insoluble material in the tract, its availability for absorption may be correspondingly reduced.</w:t>
      </w:r>
      <w:r w:rsidR="00830325">
        <w:rPr>
          <w:rFonts w:ascii="Arial" w:hAnsi="Arial" w:cs="Arial"/>
        </w:rPr>
        <w:t xml:space="preserve"> </w:t>
      </w:r>
      <w:r w:rsidRPr="00830325">
        <w:rPr>
          <w:rFonts w:ascii="Arial" w:hAnsi="Arial" w:cs="Arial"/>
        </w:rPr>
        <w:t xml:space="preserve">Example: complex </w:t>
      </w:r>
      <w:r w:rsidRPr="00830325">
        <w:rPr>
          <w:rFonts w:ascii="Arial" w:hAnsi="Arial" w:cs="Arial"/>
        </w:rPr>
        <w:t xml:space="preserve">formation between tetracycline and calcium, magnesium, and </w:t>
      </w:r>
      <w:proofErr w:type="spellStart"/>
      <w:r w:rsidRPr="00830325">
        <w:rPr>
          <w:rFonts w:ascii="Arial" w:hAnsi="Arial" w:cs="Arial"/>
        </w:rPr>
        <w:t>aluminum</w:t>
      </w:r>
      <w:proofErr w:type="spellEnd"/>
      <w:r w:rsidRPr="00830325">
        <w:rPr>
          <w:rFonts w:ascii="Arial" w:hAnsi="Arial" w:cs="Arial"/>
        </w:rPr>
        <w:t>, resulting in decrease in absorption of the tetracycline.</w:t>
      </w:r>
    </w:p>
    <w:p w:rsidR="00110C03" w:rsidRDefault="00110C03" w:rsidP="00110C03">
      <w:pPr>
        <w:spacing w:line="360" w:lineRule="auto"/>
        <w:jc w:val="both"/>
        <w:rPr>
          <w:rFonts w:ascii="Arial" w:hAnsi="Arial" w:cs="Arial"/>
          <w:b/>
          <w:bCs/>
        </w:rPr>
      </w:pPr>
      <w:r w:rsidRPr="00110C03">
        <w:rPr>
          <w:rFonts w:ascii="Arial" w:hAnsi="Arial" w:cs="Arial"/>
          <w:b/>
          <w:bCs/>
        </w:rPr>
        <w:t>Bioavailability and Bioequivalence</w:t>
      </w:r>
    </w:p>
    <w:p w:rsidR="00000000" w:rsidRPr="001E0B74" w:rsidRDefault="00E577CF" w:rsidP="007436DB">
      <w:pPr>
        <w:spacing w:line="360" w:lineRule="auto"/>
        <w:jc w:val="both"/>
        <w:rPr>
          <w:rFonts w:ascii="Arial" w:hAnsi="Arial" w:cs="Arial"/>
          <w:lang w:val="en-US"/>
        </w:rPr>
      </w:pPr>
      <w:r w:rsidRPr="001E0B74">
        <w:rPr>
          <w:rFonts w:ascii="Arial" w:hAnsi="Arial" w:cs="Arial"/>
          <w:lang w:val="en-US"/>
        </w:rPr>
        <w:lastRenderedPageBreak/>
        <w:t xml:space="preserve">Bioavailability - </w:t>
      </w:r>
      <w:r w:rsidRPr="001E0B74">
        <w:rPr>
          <w:rFonts w:ascii="Arial" w:hAnsi="Arial" w:cs="Arial"/>
          <w:lang w:val="en-US"/>
        </w:rPr>
        <w:t xml:space="preserve">describe the </w:t>
      </w:r>
      <w:r w:rsidRPr="001E0B74">
        <w:rPr>
          <w:rFonts w:ascii="Arial" w:hAnsi="Arial" w:cs="Arial"/>
          <w:lang w:val="en-US"/>
        </w:rPr>
        <w:t>rate and extent</w:t>
      </w:r>
      <w:r w:rsidRPr="001E0B74">
        <w:rPr>
          <w:rFonts w:ascii="Arial" w:hAnsi="Arial" w:cs="Arial"/>
          <w:lang w:val="en-US"/>
        </w:rPr>
        <w:t xml:space="preserve"> to which an active drug ingredient or therapeutic moiety is absorbed from a drug product and become</w:t>
      </w:r>
      <w:r w:rsidRPr="001E0B74">
        <w:rPr>
          <w:rFonts w:ascii="Arial" w:hAnsi="Arial" w:cs="Arial"/>
          <w:lang w:val="en-US"/>
        </w:rPr>
        <w:t>s available at the site of the drug action.</w:t>
      </w:r>
      <w:r w:rsidR="00110C03" w:rsidRPr="001E0B74">
        <w:rPr>
          <w:rFonts w:ascii="Arial" w:hAnsi="Arial" w:cs="Arial"/>
        </w:rPr>
        <w:t xml:space="preserve"> </w:t>
      </w:r>
      <w:r w:rsidRPr="001E0B74">
        <w:rPr>
          <w:rFonts w:ascii="Arial" w:hAnsi="Arial" w:cs="Arial"/>
          <w:lang w:val="en-US"/>
        </w:rPr>
        <w:t xml:space="preserve">Bioequivalence - </w:t>
      </w:r>
      <w:r w:rsidRPr="001E0B74">
        <w:rPr>
          <w:rFonts w:ascii="Arial" w:hAnsi="Arial" w:cs="Arial"/>
          <w:lang w:val="en-US"/>
        </w:rPr>
        <w:t xml:space="preserve">refers to the comparison of </w:t>
      </w:r>
      <w:proofErr w:type="spellStart"/>
      <w:r w:rsidRPr="001E0B74">
        <w:rPr>
          <w:rFonts w:ascii="Arial" w:hAnsi="Arial" w:cs="Arial"/>
          <w:lang w:val="en-US"/>
        </w:rPr>
        <w:t>bioavailabilities</w:t>
      </w:r>
      <w:proofErr w:type="spellEnd"/>
      <w:r w:rsidRPr="001E0B74">
        <w:rPr>
          <w:rFonts w:ascii="Arial" w:hAnsi="Arial" w:cs="Arial"/>
          <w:lang w:val="en-US"/>
        </w:rPr>
        <w:t xml:space="preserve"> of diff</w:t>
      </w:r>
      <w:r w:rsidRPr="001E0B74">
        <w:rPr>
          <w:rFonts w:ascii="Arial" w:hAnsi="Arial" w:cs="Arial"/>
          <w:lang w:val="en-US"/>
        </w:rPr>
        <w:t>erent formulations, drug products, or batches of the same drug product.</w:t>
      </w:r>
      <w:r w:rsidR="007436DB" w:rsidRPr="001E0B74">
        <w:rPr>
          <w:rFonts w:ascii="Arial" w:hAnsi="Arial" w:cs="Arial"/>
          <w:lang w:val="en-US"/>
        </w:rPr>
        <w:t xml:space="preserve"> Bioavailability Data are used to determine </w:t>
      </w:r>
      <w:r w:rsidRPr="001E0B74">
        <w:rPr>
          <w:rFonts w:ascii="Arial" w:hAnsi="Arial" w:cs="Arial"/>
          <w:lang w:val="en-US"/>
        </w:rPr>
        <w:t xml:space="preserve">The amount or proportion of drug absorbed </w:t>
      </w:r>
      <w:r w:rsidRPr="001E0B74">
        <w:rPr>
          <w:rFonts w:ascii="Arial" w:hAnsi="Arial" w:cs="Arial"/>
          <w:lang w:val="en-US"/>
        </w:rPr>
        <w:tab/>
        <w:t>from a formulation or dosage form</w:t>
      </w:r>
      <w:r w:rsidR="007436DB" w:rsidRPr="001E0B74">
        <w:rPr>
          <w:rFonts w:ascii="Arial" w:hAnsi="Arial" w:cs="Arial"/>
          <w:lang w:val="en-US"/>
        </w:rPr>
        <w:t xml:space="preserve">, </w:t>
      </w:r>
      <w:r w:rsidRPr="001E0B74">
        <w:rPr>
          <w:rFonts w:ascii="Arial" w:hAnsi="Arial" w:cs="Arial"/>
          <w:lang w:val="en-US"/>
        </w:rPr>
        <w:t>The rate at which the drug was absorbed</w:t>
      </w:r>
      <w:r w:rsidR="007436DB" w:rsidRPr="001E0B74">
        <w:rPr>
          <w:rFonts w:ascii="Arial" w:hAnsi="Arial" w:cs="Arial"/>
          <w:lang w:val="en-US"/>
        </w:rPr>
        <w:t xml:space="preserve">, </w:t>
      </w:r>
      <w:r w:rsidRPr="001E0B74">
        <w:rPr>
          <w:rFonts w:ascii="Arial" w:hAnsi="Arial" w:cs="Arial"/>
          <w:lang w:val="en-US"/>
        </w:rPr>
        <w:t>The duration of the drug’s presence in the biologic fluid or tissue; and, when correlated with patient</w:t>
      </w:r>
      <w:r w:rsidRPr="001E0B74">
        <w:rPr>
          <w:rFonts w:ascii="Arial" w:hAnsi="Arial" w:cs="Arial"/>
          <w:rtl/>
          <w:lang w:bidi="ar-IQ"/>
        </w:rPr>
        <w:t xml:space="preserve"> </w:t>
      </w:r>
      <w:r w:rsidRPr="001E0B74">
        <w:rPr>
          <w:rFonts w:ascii="Arial" w:hAnsi="Arial" w:cs="Arial"/>
          <w:lang w:val="en-US"/>
        </w:rPr>
        <w:t>response</w:t>
      </w:r>
      <w:r w:rsidR="007436DB" w:rsidRPr="001E0B74">
        <w:rPr>
          <w:rFonts w:ascii="Arial" w:hAnsi="Arial" w:cs="Arial"/>
          <w:lang w:val="en-US"/>
        </w:rPr>
        <w:t xml:space="preserve">, </w:t>
      </w:r>
      <w:r w:rsidRPr="001E0B74">
        <w:rPr>
          <w:rFonts w:ascii="Arial" w:hAnsi="Arial" w:cs="Arial"/>
          <w:lang w:val="en-US"/>
        </w:rPr>
        <w:t>The relation</w:t>
      </w:r>
      <w:r w:rsidR="007436DB" w:rsidRPr="001E0B74">
        <w:rPr>
          <w:rFonts w:ascii="Arial" w:hAnsi="Arial" w:cs="Arial"/>
          <w:lang w:val="en-US"/>
        </w:rPr>
        <w:t xml:space="preserve">ship between drug blood levels </w:t>
      </w:r>
      <w:r w:rsidRPr="001E0B74">
        <w:rPr>
          <w:rFonts w:ascii="Arial" w:hAnsi="Arial" w:cs="Arial"/>
          <w:lang w:val="en-US"/>
        </w:rPr>
        <w:t>and clinical efficacy and toxicity</w:t>
      </w:r>
      <w:r w:rsidR="007436DB" w:rsidRPr="001E0B74">
        <w:rPr>
          <w:rFonts w:ascii="Arial" w:hAnsi="Arial" w:cs="Arial"/>
          <w:lang w:val="en-US"/>
        </w:rPr>
        <w:t>,</w:t>
      </w:r>
    </w:p>
    <w:p w:rsidR="00000000" w:rsidRDefault="00E577CF" w:rsidP="001E0B74">
      <w:pPr>
        <w:spacing w:line="360" w:lineRule="auto"/>
        <w:jc w:val="both"/>
        <w:rPr>
          <w:rFonts w:ascii="Arial" w:hAnsi="Arial" w:cs="Arial"/>
          <w:lang w:val="en-US"/>
        </w:rPr>
      </w:pPr>
      <w:r w:rsidRPr="001E0B74">
        <w:rPr>
          <w:rFonts w:ascii="Arial" w:hAnsi="Arial" w:cs="Arial"/>
          <w:lang w:val="en-US"/>
        </w:rPr>
        <w:t>According to the FDA (5), the in vivo bioavailability of a drug product may be determined by measurements of</w:t>
      </w:r>
      <w:r w:rsidRPr="001E0B74">
        <w:rPr>
          <w:rFonts w:ascii="Arial" w:hAnsi="Arial" w:cs="Arial"/>
          <w:lang w:val="en-US"/>
        </w:rPr>
        <w:t xml:space="preserve"> the concentration of the active drug ingredie</w:t>
      </w:r>
      <w:r w:rsidRPr="001E0B74">
        <w:rPr>
          <w:rFonts w:ascii="Arial" w:hAnsi="Arial" w:cs="Arial"/>
          <w:lang w:val="en-US"/>
        </w:rPr>
        <w:t>nt, its therapeutic moiety, or</w:t>
      </w:r>
      <w:r w:rsidRPr="001E0B74">
        <w:rPr>
          <w:rFonts w:ascii="Arial" w:hAnsi="Arial" w:cs="Arial"/>
          <w:lang w:val="en-US"/>
        </w:rPr>
        <w:t xml:space="preserve"> its metabolite(s) in the blood or urine or </w:t>
      </w:r>
      <w:r w:rsidRPr="001E0B74">
        <w:rPr>
          <w:rFonts w:ascii="Arial" w:hAnsi="Arial" w:cs="Arial"/>
          <w:lang w:val="en-US"/>
        </w:rPr>
        <w:t>by pharmacological effects.</w:t>
      </w:r>
      <w:r w:rsidR="007436DB" w:rsidRPr="001E0B74">
        <w:rPr>
          <w:rFonts w:ascii="Arial" w:hAnsi="Arial" w:cs="Arial"/>
          <w:lang w:val="en-US"/>
        </w:rPr>
        <w:t xml:space="preserve"> </w:t>
      </w:r>
      <w:r w:rsidRPr="001E0B74">
        <w:rPr>
          <w:rFonts w:ascii="Arial" w:hAnsi="Arial" w:cs="Arial"/>
          <w:lang w:val="en-US"/>
        </w:rPr>
        <w:t>For drug products that are not intended to be absorbed into the bloodstream, bioavailability may be assessed by measurements of the rate and extent to which the active drug moiety becomes availa</w:t>
      </w:r>
      <w:r w:rsidRPr="001E0B74">
        <w:rPr>
          <w:rFonts w:ascii="Arial" w:hAnsi="Arial" w:cs="Arial"/>
          <w:lang w:val="en-US"/>
        </w:rPr>
        <w:t xml:space="preserve">ble at the site of action. </w:t>
      </w:r>
      <w:r w:rsidRPr="001E0B74">
        <w:rPr>
          <w:rFonts w:ascii="Arial" w:hAnsi="Arial" w:cs="Arial"/>
          <w:lang w:val="en-US"/>
        </w:rPr>
        <w:t xml:space="preserve">Two drug products may be considered bioequivalent if their </w:t>
      </w:r>
      <w:r w:rsidRPr="001E0B74">
        <w:rPr>
          <w:rFonts w:ascii="Arial" w:hAnsi="Arial" w:cs="Arial"/>
          <w:u w:val="single"/>
          <w:lang w:val="en-US"/>
        </w:rPr>
        <w:t xml:space="preserve">rates and extents </w:t>
      </w:r>
      <w:r w:rsidRPr="001E0B74">
        <w:rPr>
          <w:rFonts w:ascii="Arial" w:hAnsi="Arial" w:cs="Arial"/>
          <w:lang w:val="en-US"/>
        </w:rPr>
        <w:t>of absorption do not show a significant difference when administered at the same molar dose under similar experimental conditions, either single dose or multiple dose.</w:t>
      </w:r>
    </w:p>
    <w:p w:rsidR="00000000" w:rsidRPr="001E0B74" w:rsidRDefault="00E577CF" w:rsidP="001E0B74">
      <w:pPr>
        <w:spacing w:line="360" w:lineRule="auto"/>
        <w:jc w:val="both"/>
        <w:rPr>
          <w:rFonts w:ascii="Arial" w:hAnsi="Arial" w:cs="Arial"/>
        </w:rPr>
      </w:pPr>
      <w:r w:rsidRPr="001E0B74">
        <w:rPr>
          <w:rFonts w:ascii="Arial" w:hAnsi="Arial" w:cs="Arial"/>
        </w:rPr>
        <w:t xml:space="preserve">The FDA requires bioavailability data submissions in the following instances </w:t>
      </w:r>
    </w:p>
    <w:p w:rsidR="00000000" w:rsidRPr="001E0B74" w:rsidRDefault="00E577CF" w:rsidP="00E577CF">
      <w:pPr>
        <w:numPr>
          <w:ilvl w:val="0"/>
          <w:numId w:val="1"/>
        </w:numPr>
        <w:spacing w:line="360" w:lineRule="auto"/>
        <w:jc w:val="both"/>
        <w:rPr>
          <w:rFonts w:ascii="Arial" w:hAnsi="Arial" w:cs="Arial"/>
        </w:rPr>
      </w:pPr>
      <w:r w:rsidRPr="001E0B74">
        <w:rPr>
          <w:rFonts w:ascii="Arial" w:hAnsi="Arial" w:cs="Arial"/>
        </w:rPr>
        <w:t>New drug application (NDAs)</w:t>
      </w:r>
    </w:p>
    <w:p w:rsidR="00000000" w:rsidRPr="001E0B74" w:rsidRDefault="00E577CF" w:rsidP="00E577CF">
      <w:pPr>
        <w:numPr>
          <w:ilvl w:val="0"/>
          <w:numId w:val="1"/>
        </w:numPr>
        <w:spacing w:line="360" w:lineRule="auto"/>
        <w:jc w:val="both"/>
        <w:rPr>
          <w:rFonts w:ascii="Arial" w:hAnsi="Arial" w:cs="Arial"/>
        </w:rPr>
      </w:pPr>
      <w:r w:rsidRPr="001E0B74">
        <w:rPr>
          <w:rFonts w:ascii="Arial" w:hAnsi="Arial" w:cs="Arial"/>
        </w:rPr>
        <w:t>Abbreviated new drug application (ANDAs)</w:t>
      </w:r>
    </w:p>
    <w:p w:rsidR="00000000" w:rsidRPr="001E0B74" w:rsidRDefault="00E577CF" w:rsidP="00E577CF">
      <w:pPr>
        <w:numPr>
          <w:ilvl w:val="0"/>
          <w:numId w:val="1"/>
        </w:numPr>
        <w:spacing w:line="360" w:lineRule="auto"/>
        <w:jc w:val="both"/>
        <w:rPr>
          <w:rFonts w:ascii="Arial" w:hAnsi="Arial" w:cs="Arial"/>
        </w:rPr>
      </w:pPr>
      <w:r w:rsidRPr="001E0B74">
        <w:rPr>
          <w:rFonts w:ascii="Arial" w:hAnsi="Arial" w:cs="Arial"/>
        </w:rPr>
        <w:t>Supplemental application: In vivo bioavailability data are required if there is a change in the following:</w:t>
      </w:r>
    </w:p>
    <w:p w:rsidR="00000000" w:rsidRPr="001E0B74" w:rsidRDefault="00E577CF" w:rsidP="00E577CF">
      <w:pPr>
        <w:numPr>
          <w:ilvl w:val="0"/>
          <w:numId w:val="2"/>
        </w:numPr>
        <w:spacing w:line="360" w:lineRule="auto"/>
        <w:jc w:val="both"/>
        <w:rPr>
          <w:rFonts w:ascii="Arial" w:hAnsi="Arial" w:cs="Arial"/>
        </w:rPr>
      </w:pPr>
      <w:r w:rsidRPr="001E0B74">
        <w:rPr>
          <w:rFonts w:ascii="Arial" w:hAnsi="Arial" w:cs="Arial"/>
        </w:rPr>
        <w:t>Manufacturing process, product formulation, or dosage strength beyo</w:t>
      </w:r>
      <w:r w:rsidRPr="001E0B74">
        <w:rPr>
          <w:rFonts w:ascii="Arial" w:hAnsi="Arial" w:cs="Arial"/>
        </w:rPr>
        <w:t>nd the variations provided for in the approved NDA.</w:t>
      </w:r>
    </w:p>
    <w:p w:rsidR="00000000" w:rsidRPr="001E0B74" w:rsidRDefault="00E577CF" w:rsidP="00E577CF">
      <w:pPr>
        <w:numPr>
          <w:ilvl w:val="0"/>
          <w:numId w:val="2"/>
        </w:numPr>
        <w:spacing w:line="360" w:lineRule="auto"/>
        <w:jc w:val="both"/>
        <w:rPr>
          <w:rFonts w:ascii="Arial" w:hAnsi="Arial" w:cs="Arial"/>
        </w:rPr>
      </w:pPr>
      <w:proofErr w:type="spellStart"/>
      <w:r w:rsidRPr="001E0B74">
        <w:rPr>
          <w:rFonts w:ascii="Arial" w:hAnsi="Arial" w:cs="Arial"/>
        </w:rPr>
        <w:t>Labeling</w:t>
      </w:r>
      <w:proofErr w:type="spellEnd"/>
      <w:r w:rsidRPr="001E0B74">
        <w:rPr>
          <w:rFonts w:ascii="Arial" w:hAnsi="Arial" w:cs="Arial"/>
        </w:rPr>
        <w:t xml:space="preserve"> to provide for a new indication for use of the drug product and if clinical studies are required, to support the new indication.</w:t>
      </w:r>
    </w:p>
    <w:p w:rsidR="001E0B74" w:rsidRDefault="00E577CF" w:rsidP="00E577CF">
      <w:pPr>
        <w:numPr>
          <w:ilvl w:val="0"/>
          <w:numId w:val="2"/>
        </w:numPr>
        <w:spacing w:line="360" w:lineRule="auto"/>
        <w:jc w:val="both"/>
        <w:rPr>
          <w:rFonts w:ascii="Arial" w:hAnsi="Arial" w:cs="Arial"/>
        </w:rPr>
      </w:pPr>
      <w:proofErr w:type="spellStart"/>
      <w:r w:rsidRPr="001E0B74">
        <w:rPr>
          <w:rFonts w:ascii="Arial" w:hAnsi="Arial" w:cs="Arial"/>
        </w:rPr>
        <w:t>Labeling</w:t>
      </w:r>
      <w:proofErr w:type="spellEnd"/>
      <w:r w:rsidRPr="001E0B74">
        <w:rPr>
          <w:rFonts w:ascii="Arial" w:hAnsi="Arial" w:cs="Arial"/>
        </w:rPr>
        <w:t xml:space="preserve"> to provide for a new or additional dosage regimen for a special patient population (for example, infant) if clinical studies are required to support the new or additional dosage r</w:t>
      </w:r>
      <w:r w:rsidRPr="001E0B74">
        <w:rPr>
          <w:rFonts w:ascii="Arial" w:hAnsi="Arial" w:cs="Arial"/>
        </w:rPr>
        <w:t>egimen.</w:t>
      </w:r>
    </w:p>
    <w:p w:rsidR="00000000" w:rsidRDefault="00A34021" w:rsidP="00A34021">
      <w:pPr>
        <w:spacing w:line="360" w:lineRule="auto"/>
        <w:jc w:val="center"/>
        <w:rPr>
          <w:rFonts w:ascii="Arial" w:hAnsi="Arial" w:cs="Arial"/>
        </w:rPr>
      </w:pPr>
      <w:r w:rsidRPr="00A34021">
        <w:rPr>
          <w:rFonts w:ascii="Arial" w:hAnsi="Arial" w:cs="Arial"/>
        </w:rPr>
        <w:lastRenderedPageBreak/>
        <w:drawing>
          <wp:inline distT="0" distB="0" distL="0" distR="0" wp14:anchorId="70853A1C" wp14:editId="4213346A">
            <wp:extent cx="4950152" cy="2649071"/>
            <wp:effectExtent l="0" t="0" r="3175" b="0"/>
            <wp:docPr id="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9" cstate="print"/>
                    <a:srcRect l="16903" t="11218" r="19587" b="28324"/>
                    <a:stretch>
                      <a:fillRect/>
                    </a:stretch>
                  </pic:blipFill>
                  <pic:spPr bwMode="auto">
                    <a:xfrm>
                      <a:off x="0" y="0"/>
                      <a:ext cx="4950418" cy="2649214"/>
                    </a:xfrm>
                    <a:prstGeom prst="rect">
                      <a:avLst/>
                    </a:prstGeom>
                    <a:noFill/>
                    <a:ln w="9525">
                      <a:noFill/>
                      <a:miter lim="800000"/>
                      <a:headEnd/>
                      <a:tailEnd/>
                    </a:ln>
                  </pic:spPr>
                </pic:pic>
              </a:graphicData>
            </a:graphic>
          </wp:inline>
        </w:drawing>
      </w:r>
    </w:p>
    <w:p w:rsidR="00A34021" w:rsidRDefault="00A34021" w:rsidP="00A34021">
      <w:pPr>
        <w:spacing w:line="360" w:lineRule="auto"/>
        <w:jc w:val="both"/>
        <w:rPr>
          <w:rFonts w:ascii="Arial" w:hAnsi="Arial" w:cs="Arial"/>
          <w:b/>
          <w:bCs/>
        </w:rPr>
      </w:pPr>
      <w:r w:rsidRPr="00A34021">
        <w:rPr>
          <w:rFonts w:ascii="Arial" w:hAnsi="Arial" w:cs="Arial"/>
          <w:b/>
          <w:bCs/>
        </w:rPr>
        <w:t>Parameters for assessment and comparison of bioavailability</w:t>
      </w:r>
    </w:p>
    <w:p w:rsidR="00000000" w:rsidRDefault="00E577CF" w:rsidP="001B6808">
      <w:pPr>
        <w:spacing w:line="360" w:lineRule="auto"/>
        <w:jc w:val="both"/>
        <w:rPr>
          <w:rFonts w:ascii="Arial" w:hAnsi="Arial" w:cs="Arial"/>
          <w:lang w:val="en-US"/>
        </w:rPr>
      </w:pPr>
      <w:r w:rsidRPr="00A34021">
        <w:rPr>
          <w:rFonts w:ascii="Arial" w:hAnsi="Arial" w:cs="Arial"/>
        </w:rPr>
        <w:t>For c</w:t>
      </w:r>
      <w:r w:rsidRPr="00A34021">
        <w:rPr>
          <w:rFonts w:ascii="Arial" w:hAnsi="Arial" w:cs="Arial"/>
        </w:rPr>
        <w:t>omparative evaluation of the blood level curves following the oral administration of single doses of two formulations of the same drug entity the following parameters have been used</w:t>
      </w:r>
      <w:r w:rsidR="00A34021">
        <w:rPr>
          <w:rFonts w:ascii="Arial" w:hAnsi="Arial" w:cs="Arial"/>
        </w:rPr>
        <w:t xml:space="preserve"> </w:t>
      </w:r>
      <w:r w:rsidRPr="00A34021">
        <w:rPr>
          <w:rFonts w:ascii="Arial" w:hAnsi="Arial" w:cs="Arial"/>
        </w:rPr>
        <w:t>The pea</w:t>
      </w:r>
      <w:r w:rsidRPr="00A34021">
        <w:rPr>
          <w:rFonts w:ascii="Arial" w:hAnsi="Arial" w:cs="Arial"/>
        </w:rPr>
        <w:t>k height concentration (</w:t>
      </w:r>
      <w:proofErr w:type="spellStart"/>
      <w:r w:rsidRPr="00A34021">
        <w:rPr>
          <w:rFonts w:ascii="Arial" w:hAnsi="Arial" w:cs="Arial"/>
        </w:rPr>
        <w:t>C</w:t>
      </w:r>
      <w:r w:rsidRPr="00A34021">
        <w:rPr>
          <w:rFonts w:ascii="Arial" w:hAnsi="Arial" w:cs="Arial"/>
          <w:vertAlign w:val="subscript"/>
        </w:rPr>
        <w:t>max</w:t>
      </w:r>
      <w:proofErr w:type="spellEnd"/>
      <w:r w:rsidRPr="00A34021">
        <w:rPr>
          <w:rFonts w:ascii="Arial" w:hAnsi="Arial" w:cs="Arial"/>
        </w:rPr>
        <w:t>)</w:t>
      </w:r>
      <w:r w:rsidR="00A34021">
        <w:rPr>
          <w:rFonts w:ascii="Arial" w:hAnsi="Arial" w:cs="Arial"/>
        </w:rPr>
        <w:t xml:space="preserve">, </w:t>
      </w:r>
      <w:r w:rsidRPr="00A34021">
        <w:rPr>
          <w:rFonts w:ascii="Arial" w:hAnsi="Arial" w:cs="Arial"/>
        </w:rPr>
        <w:t>The time of the peak conc</w:t>
      </w:r>
      <w:r w:rsidRPr="00A34021">
        <w:rPr>
          <w:rFonts w:ascii="Arial" w:hAnsi="Arial" w:cs="Arial"/>
        </w:rPr>
        <w:t>entration (</w:t>
      </w:r>
      <w:proofErr w:type="spellStart"/>
      <w:r w:rsidRPr="00A34021">
        <w:rPr>
          <w:rFonts w:ascii="Arial" w:hAnsi="Arial" w:cs="Arial"/>
        </w:rPr>
        <w:t>T</w:t>
      </w:r>
      <w:r w:rsidRPr="00A34021">
        <w:rPr>
          <w:rFonts w:ascii="Arial" w:hAnsi="Arial" w:cs="Arial"/>
          <w:vertAlign w:val="subscript"/>
        </w:rPr>
        <w:t>max</w:t>
      </w:r>
      <w:proofErr w:type="spellEnd"/>
      <w:r w:rsidRPr="00A34021">
        <w:rPr>
          <w:rFonts w:ascii="Arial" w:hAnsi="Arial" w:cs="Arial"/>
        </w:rPr>
        <w:t>)</w:t>
      </w:r>
      <w:r w:rsidR="00A34021">
        <w:rPr>
          <w:rFonts w:ascii="Arial" w:hAnsi="Arial" w:cs="Arial"/>
        </w:rPr>
        <w:t xml:space="preserve"> and </w:t>
      </w:r>
      <w:r w:rsidRPr="00A34021">
        <w:rPr>
          <w:rFonts w:ascii="Arial" w:hAnsi="Arial" w:cs="Arial"/>
        </w:rPr>
        <w:t xml:space="preserve">The area under the blood (or serum or </w:t>
      </w:r>
      <w:r w:rsidRPr="00A34021">
        <w:rPr>
          <w:rFonts w:ascii="Arial" w:hAnsi="Arial" w:cs="Arial"/>
        </w:rPr>
        <w:t>plasma) concentration time curve (AUC)</w:t>
      </w:r>
      <w:r w:rsidR="001B6808">
        <w:rPr>
          <w:rFonts w:ascii="Arial" w:hAnsi="Arial" w:cs="Arial"/>
        </w:rPr>
        <w:t xml:space="preserve">. </w:t>
      </w:r>
      <w:r w:rsidRPr="001B6808">
        <w:rPr>
          <w:rFonts w:ascii="Arial" w:hAnsi="Arial" w:cs="Arial"/>
          <w:lang w:val="en-US"/>
        </w:rPr>
        <w:t>Using Figure 5.4 as an example, the height of the peak concentration is equivalent to 4.0 mg/mL of drug in the serum, the time of the peak concentratio</w:t>
      </w:r>
      <w:r w:rsidRPr="001B6808">
        <w:rPr>
          <w:rFonts w:ascii="Arial" w:hAnsi="Arial" w:cs="Arial"/>
          <w:lang w:val="en-US"/>
        </w:rPr>
        <w:t>n is 2 hours after administration, and the AUC from 0 to 12 hours is calculated as 21.5 mg/mL × hours.</w:t>
      </w:r>
    </w:p>
    <w:p w:rsidR="00000000" w:rsidRPr="00CB6101" w:rsidRDefault="00E577CF" w:rsidP="00CB6101">
      <w:pPr>
        <w:spacing w:line="360" w:lineRule="auto"/>
        <w:jc w:val="both"/>
        <w:rPr>
          <w:rFonts w:ascii="Arial" w:hAnsi="Arial" w:cs="Arial"/>
        </w:rPr>
      </w:pPr>
      <w:r w:rsidRPr="00921C1E">
        <w:rPr>
          <w:rFonts w:ascii="Arial" w:hAnsi="Arial" w:cs="Arial"/>
          <w:lang w:val="en-US"/>
        </w:rPr>
        <w:t xml:space="preserve">Figure 5.6 depicts concentration–time curves showing different peak height </w:t>
      </w:r>
      <w:r w:rsidRPr="00921C1E">
        <w:rPr>
          <w:rFonts w:ascii="Arial" w:hAnsi="Arial" w:cs="Arial"/>
          <w:lang w:val="en-US"/>
        </w:rPr>
        <w:t>concentrations for equal amounts of drug from two different formulations following oral administration.</w:t>
      </w:r>
      <w:r w:rsidRPr="00921C1E">
        <w:rPr>
          <w:rFonts w:ascii="Arial" w:hAnsi="Arial" w:cs="Arial"/>
          <w:lang w:val="en-US"/>
        </w:rPr>
        <w:t xml:space="preserve"> The horizontal line drawn across the figure indicates that the minimum effective </w:t>
      </w:r>
      <w:r w:rsidRPr="00921C1E">
        <w:rPr>
          <w:rFonts w:ascii="Arial" w:hAnsi="Arial" w:cs="Arial"/>
          <w:lang w:val="en-US"/>
        </w:rPr>
        <w:t>concentration (MEC) for t</w:t>
      </w:r>
      <w:r w:rsidR="00921C1E">
        <w:rPr>
          <w:rFonts w:ascii="Arial" w:hAnsi="Arial" w:cs="Arial"/>
          <w:lang w:val="en-US"/>
        </w:rPr>
        <w:t>he drug substance is 4.0 mg/</w:t>
      </w:r>
      <w:proofErr w:type="spellStart"/>
      <w:r w:rsidR="00921C1E">
        <w:rPr>
          <w:rFonts w:ascii="Arial" w:hAnsi="Arial" w:cs="Arial"/>
          <w:lang w:val="en-US"/>
        </w:rPr>
        <w:t>mL.</w:t>
      </w:r>
      <w:r w:rsidRPr="00921C1E">
        <w:rPr>
          <w:rFonts w:ascii="Arial" w:hAnsi="Arial" w:cs="Arial"/>
          <w:lang w:val="en-US"/>
        </w:rPr>
        <w:t>Comparing</w:t>
      </w:r>
      <w:proofErr w:type="spellEnd"/>
      <w:r w:rsidRPr="00921C1E">
        <w:rPr>
          <w:rFonts w:ascii="Arial" w:hAnsi="Arial" w:cs="Arial"/>
          <w:lang w:val="en-US"/>
        </w:rPr>
        <w:t xml:space="preserve"> the blood levels of drug achieved after oral administration of equal doses of formulations A and B in Figure 5.6, form</w:t>
      </w:r>
      <w:r w:rsidRPr="00921C1E">
        <w:rPr>
          <w:rFonts w:ascii="Arial" w:hAnsi="Arial" w:cs="Arial"/>
          <w:lang w:val="en-US"/>
        </w:rPr>
        <w:t xml:space="preserve">ulation A will achieve the required blood levels of drug to produce the desired pharmacologic effect, whereas formulation B will not.  </w:t>
      </w:r>
      <w:r w:rsidRPr="00CB6101">
        <w:rPr>
          <w:rFonts w:ascii="Arial" w:hAnsi="Arial" w:cs="Arial"/>
          <w:lang w:val="en-US"/>
        </w:rPr>
        <w:t>On the other hand, if the MEC for the drug is 2</w:t>
      </w:r>
      <w:r w:rsidRPr="00CB6101">
        <w:rPr>
          <w:rFonts w:ascii="Arial" w:hAnsi="Arial" w:cs="Arial"/>
          <w:lang w:val="en-US"/>
        </w:rPr>
        <w:t xml:space="preserve">.0 mg/mL and the minimum toxic concentration (MTC) is 4.0 mg/mL, as depicted in Figure 5.7, equal doses of the two formulations result in toxic effects produced by formulation </w:t>
      </w:r>
      <w:proofErr w:type="gramStart"/>
      <w:r w:rsidRPr="00CB6101">
        <w:rPr>
          <w:rFonts w:ascii="Arial" w:hAnsi="Arial" w:cs="Arial"/>
          <w:lang w:val="en-US"/>
        </w:rPr>
        <w:t>A</w:t>
      </w:r>
      <w:proofErr w:type="gramEnd"/>
      <w:r w:rsidRPr="00CB6101">
        <w:rPr>
          <w:rFonts w:ascii="Arial" w:hAnsi="Arial" w:cs="Arial"/>
          <w:lang w:val="en-US"/>
        </w:rPr>
        <w:t xml:space="preserve"> but only desired effects by formulation B. The objective in the individual dos</w:t>
      </w:r>
      <w:r w:rsidRPr="00CB6101">
        <w:rPr>
          <w:rFonts w:ascii="Arial" w:hAnsi="Arial" w:cs="Arial"/>
          <w:lang w:val="en-US"/>
        </w:rPr>
        <w:t xml:space="preserve">ing of a patient is to achieve the MEC but not the MTC. </w:t>
      </w:r>
    </w:p>
    <w:p w:rsidR="00CB6101" w:rsidRPr="00CB6101" w:rsidRDefault="00CB6101" w:rsidP="00921C1E">
      <w:pPr>
        <w:spacing w:line="360" w:lineRule="auto"/>
        <w:jc w:val="both"/>
        <w:rPr>
          <w:rFonts w:ascii="Arial" w:hAnsi="Arial" w:cs="Arial"/>
        </w:rPr>
      </w:pPr>
    </w:p>
    <w:p w:rsidR="00862CE3" w:rsidRDefault="00CB6101" w:rsidP="00862CE3">
      <w:pPr>
        <w:spacing w:line="360" w:lineRule="auto"/>
        <w:jc w:val="both"/>
        <w:rPr>
          <w:rFonts w:ascii="Arial" w:hAnsi="Arial" w:cs="Arial"/>
          <w:lang w:val="en-US"/>
        </w:rPr>
      </w:pPr>
      <w:r w:rsidRPr="00CB6101">
        <w:rPr>
          <w:rFonts w:ascii="Arial" w:hAnsi="Arial" w:cs="Arial"/>
        </w:rPr>
        <w:lastRenderedPageBreak/>
        <w:drawing>
          <wp:inline distT="0" distB="0" distL="0" distR="0" wp14:anchorId="3B5CE72D" wp14:editId="761D6B82">
            <wp:extent cx="5731510" cy="3296231"/>
            <wp:effectExtent l="0" t="0" r="254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0" cstate="print"/>
                    <a:srcRect l="20750" t="10453" r="16712" b="25563"/>
                    <a:stretch>
                      <a:fillRect/>
                    </a:stretch>
                  </pic:blipFill>
                  <pic:spPr bwMode="auto">
                    <a:xfrm>
                      <a:off x="0" y="0"/>
                      <a:ext cx="5731510" cy="3296231"/>
                    </a:xfrm>
                    <a:prstGeom prst="rect">
                      <a:avLst/>
                    </a:prstGeom>
                    <a:noFill/>
                    <a:ln w="9525">
                      <a:noFill/>
                      <a:miter lim="800000"/>
                      <a:headEnd/>
                      <a:tailEnd/>
                    </a:ln>
                  </pic:spPr>
                </pic:pic>
              </a:graphicData>
            </a:graphic>
          </wp:inline>
        </w:drawing>
      </w:r>
    </w:p>
    <w:p w:rsidR="00000000" w:rsidRPr="00921C1E" w:rsidRDefault="00E577CF" w:rsidP="00862CE3">
      <w:pPr>
        <w:spacing w:line="360" w:lineRule="auto"/>
        <w:jc w:val="both"/>
        <w:rPr>
          <w:rFonts w:ascii="Arial" w:hAnsi="Arial" w:cs="Arial"/>
        </w:rPr>
      </w:pPr>
      <w:r w:rsidRPr="00921C1E">
        <w:rPr>
          <w:rFonts w:ascii="Arial" w:hAnsi="Arial" w:cs="Arial"/>
          <w:lang w:val="en-US"/>
        </w:rPr>
        <w:t xml:space="preserve"> </w:t>
      </w:r>
      <w:r w:rsidR="00862CE3" w:rsidRPr="00862CE3">
        <w:rPr>
          <w:rFonts w:ascii="Arial" w:hAnsi="Arial" w:cs="Arial"/>
          <w:lang w:val="en-US"/>
        </w:rPr>
        <w:drawing>
          <wp:inline distT="0" distB="0" distL="0" distR="0" wp14:anchorId="6001121B" wp14:editId="24207173">
            <wp:extent cx="4572638" cy="34294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72638" cy="3429479"/>
                    </a:xfrm>
                    <a:prstGeom prst="rect">
                      <a:avLst/>
                    </a:prstGeom>
                  </pic:spPr>
                </pic:pic>
              </a:graphicData>
            </a:graphic>
          </wp:inline>
        </w:drawing>
      </w:r>
    </w:p>
    <w:p w:rsidR="009F0CEE" w:rsidRDefault="00E577CF" w:rsidP="00862CE3">
      <w:pPr>
        <w:spacing w:line="360" w:lineRule="auto"/>
        <w:jc w:val="both"/>
        <w:rPr>
          <w:rFonts w:ascii="Arial" w:hAnsi="Arial" w:cs="Arial"/>
          <w:lang w:val="en-US"/>
        </w:rPr>
      </w:pPr>
      <w:r w:rsidRPr="00862CE3">
        <w:rPr>
          <w:rFonts w:ascii="Arial" w:hAnsi="Arial" w:cs="Arial"/>
          <w:lang w:val="en-US"/>
        </w:rPr>
        <w:t xml:space="preserve">The size of the dose influences the blood level concentration and </w:t>
      </w:r>
      <w:proofErr w:type="spellStart"/>
      <w:r w:rsidRPr="00862CE3">
        <w:rPr>
          <w:rFonts w:ascii="Arial" w:hAnsi="Arial" w:cs="Arial"/>
          <w:lang w:val="en-US"/>
        </w:rPr>
        <w:t>C</w:t>
      </w:r>
      <w:r w:rsidRPr="00862CE3">
        <w:rPr>
          <w:rFonts w:ascii="Arial" w:hAnsi="Arial" w:cs="Arial"/>
          <w:vertAlign w:val="subscript"/>
          <w:lang w:val="en-US"/>
        </w:rPr>
        <w:t>max</w:t>
      </w:r>
      <w:proofErr w:type="spellEnd"/>
      <w:r w:rsidRPr="00862CE3">
        <w:rPr>
          <w:rFonts w:ascii="Arial" w:hAnsi="Arial" w:cs="Arial"/>
          <w:lang w:val="en-US"/>
        </w:rPr>
        <w:t xml:space="preserve"> for that substance.</w:t>
      </w:r>
      <w:r w:rsidRPr="00862CE3">
        <w:rPr>
          <w:rFonts w:ascii="Arial" w:hAnsi="Arial" w:cs="Arial"/>
          <w:lang w:val="en-US"/>
        </w:rPr>
        <w:t xml:space="preserve"> Figure 5.8 depicts the influence of dose on the blood level–time curve for a </w:t>
      </w:r>
      <w:r w:rsidRPr="00862CE3">
        <w:rPr>
          <w:rFonts w:ascii="Arial" w:hAnsi="Arial" w:cs="Arial"/>
          <w:lang w:val="en-US"/>
        </w:rPr>
        <w:t xml:space="preserve">hypothetical drug administered by the same route and in the same dosage </w:t>
      </w:r>
      <w:proofErr w:type="spellStart"/>
      <w:r w:rsidRPr="00862CE3">
        <w:rPr>
          <w:rFonts w:ascii="Arial" w:hAnsi="Arial" w:cs="Arial"/>
          <w:lang w:val="en-US"/>
        </w:rPr>
        <w:t>form.</w:t>
      </w:r>
      <w:r w:rsidRPr="00862CE3">
        <w:rPr>
          <w:rFonts w:ascii="Arial" w:hAnsi="Arial" w:cs="Arial"/>
          <w:lang w:val="en-US"/>
        </w:rPr>
        <w:t>As</w:t>
      </w:r>
      <w:proofErr w:type="spellEnd"/>
      <w:r w:rsidRPr="00862CE3">
        <w:rPr>
          <w:rFonts w:ascii="Arial" w:hAnsi="Arial" w:cs="Arial"/>
          <w:lang w:val="en-US"/>
        </w:rPr>
        <w:t xml:space="preserve"> the dose increases,</w:t>
      </w:r>
      <w:r w:rsidR="00862CE3">
        <w:rPr>
          <w:rFonts w:ascii="Arial" w:hAnsi="Arial" w:cs="Arial"/>
        </w:rPr>
        <w:t xml:space="preserve"> </w:t>
      </w:r>
      <w:r w:rsidRPr="00862CE3">
        <w:rPr>
          <w:rFonts w:ascii="Arial" w:hAnsi="Arial" w:cs="Arial"/>
          <w:lang w:val="en-US"/>
        </w:rPr>
        <w:t xml:space="preserve">the </w:t>
      </w:r>
      <w:proofErr w:type="spellStart"/>
      <w:r w:rsidRPr="00862CE3">
        <w:rPr>
          <w:rFonts w:ascii="Arial" w:hAnsi="Arial" w:cs="Arial"/>
          <w:lang w:val="en-US"/>
        </w:rPr>
        <w:t>C</w:t>
      </w:r>
      <w:r w:rsidRPr="00862CE3">
        <w:rPr>
          <w:rFonts w:ascii="Arial" w:hAnsi="Arial" w:cs="Arial"/>
          <w:vertAlign w:val="subscript"/>
          <w:lang w:val="en-US"/>
        </w:rPr>
        <w:t>max</w:t>
      </w:r>
      <w:proofErr w:type="spellEnd"/>
      <w:r w:rsidRPr="00862CE3">
        <w:rPr>
          <w:rFonts w:ascii="Arial" w:hAnsi="Arial" w:cs="Arial"/>
          <w:lang w:val="en-US"/>
        </w:rPr>
        <w:t xml:space="preserve"> is proportionately higher and</w:t>
      </w:r>
      <w:r w:rsidR="00862CE3">
        <w:rPr>
          <w:rFonts w:ascii="Arial" w:hAnsi="Arial" w:cs="Arial"/>
        </w:rPr>
        <w:t xml:space="preserve"> </w:t>
      </w:r>
      <w:r w:rsidRPr="00862CE3">
        <w:rPr>
          <w:rFonts w:ascii="Arial" w:hAnsi="Arial" w:cs="Arial"/>
          <w:lang w:val="en-US"/>
        </w:rPr>
        <w:t>the AUC proporti</w:t>
      </w:r>
      <w:r w:rsidRPr="00862CE3">
        <w:rPr>
          <w:rFonts w:ascii="Arial" w:hAnsi="Arial" w:cs="Arial"/>
          <w:lang w:val="en-US"/>
        </w:rPr>
        <w:t>onately greater.</w:t>
      </w:r>
      <w:r w:rsidRPr="00862CE3">
        <w:rPr>
          <w:rFonts w:ascii="Arial" w:hAnsi="Arial" w:cs="Arial"/>
          <w:lang w:val="en-US"/>
        </w:rPr>
        <w:t xml:space="preserve"> </w:t>
      </w:r>
      <w:proofErr w:type="spellStart"/>
      <w:r w:rsidRPr="00862CE3">
        <w:rPr>
          <w:rFonts w:ascii="Arial" w:hAnsi="Arial" w:cs="Arial"/>
          <w:lang w:val="en-US"/>
        </w:rPr>
        <w:t>T</w:t>
      </w:r>
      <w:r w:rsidRPr="00862CE3">
        <w:rPr>
          <w:rFonts w:ascii="Arial" w:hAnsi="Arial" w:cs="Arial"/>
          <w:vertAlign w:val="subscript"/>
          <w:lang w:val="en-US"/>
        </w:rPr>
        <w:t>max</w:t>
      </w:r>
      <w:proofErr w:type="spellEnd"/>
      <w:r w:rsidRPr="00862CE3">
        <w:rPr>
          <w:rFonts w:ascii="Arial" w:hAnsi="Arial" w:cs="Arial"/>
          <w:lang w:val="en-US"/>
        </w:rPr>
        <w:t xml:space="preserve"> is the same for each</w:t>
      </w:r>
      <w:r w:rsidRPr="00862CE3">
        <w:rPr>
          <w:rFonts w:ascii="Arial" w:hAnsi="Arial" w:cs="Arial"/>
          <w:lang w:val="en-US"/>
        </w:rPr>
        <w:t xml:space="preserve"> dose. </w:t>
      </w:r>
    </w:p>
    <w:p w:rsidR="00000000" w:rsidRDefault="009F0CEE" w:rsidP="009F0CEE">
      <w:pPr>
        <w:spacing w:line="360" w:lineRule="auto"/>
        <w:jc w:val="both"/>
        <w:rPr>
          <w:rFonts w:ascii="Arial" w:hAnsi="Arial" w:cs="Arial"/>
          <w:lang w:val="en-US"/>
        </w:rPr>
      </w:pPr>
      <w:r w:rsidRPr="009F0CEE">
        <w:rPr>
          <w:rFonts w:ascii="Arial" w:hAnsi="Arial" w:cs="Arial"/>
        </w:rPr>
        <w:lastRenderedPageBreak/>
        <w:drawing>
          <wp:inline distT="0" distB="0" distL="0" distR="0" wp14:anchorId="49421645" wp14:editId="075D39C6">
            <wp:extent cx="4257675" cy="3565802"/>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2" cstate="print"/>
                    <a:srcRect l="17429" t="11438" r="51025" b="22610"/>
                    <a:stretch>
                      <a:fillRect/>
                    </a:stretch>
                  </pic:blipFill>
                  <pic:spPr bwMode="auto">
                    <a:xfrm>
                      <a:off x="0" y="0"/>
                      <a:ext cx="4255462" cy="3563948"/>
                    </a:xfrm>
                    <a:prstGeom prst="rect">
                      <a:avLst/>
                    </a:prstGeom>
                    <a:noFill/>
                    <a:ln w="9525">
                      <a:noFill/>
                      <a:miter lim="800000"/>
                      <a:headEnd/>
                      <a:tailEnd/>
                    </a:ln>
                  </pic:spPr>
                </pic:pic>
              </a:graphicData>
            </a:graphic>
          </wp:inline>
        </w:drawing>
      </w:r>
      <w:r w:rsidR="00E577CF" w:rsidRPr="00862CE3">
        <w:rPr>
          <w:rFonts w:ascii="Arial" w:hAnsi="Arial" w:cs="Arial"/>
          <w:lang w:val="en-US"/>
        </w:rPr>
        <w:t xml:space="preserve"> </w:t>
      </w:r>
    </w:p>
    <w:p w:rsidR="00000000" w:rsidRDefault="00E577CF" w:rsidP="009F0CEE">
      <w:pPr>
        <w:spacing w:line="360" w:lineRule="auto"/>
        <w:jc w:val="both"/>
        <w:rPr>
          <w:rFonts w:ascii="Arial" w:hAnsi="Arial" w:cs="Arial"/>
          <w:lang w:val="en-US"/>
        </w:rPr>
      </w:pPr>
      <w:r w:rsidRPr="009F0CEE">
        <w:rPr>
          <w:rFonts w:ascii="Arial" w:hAnsi="Arial" w:cs="Arial"/>
          <w:lang w:val="en-US"/>
        </w:rPr>
        <w:t xml:space="preserve">The second important parameter in assessing the comparative bioavailability of two formulations is </w:t>
      </w:r>
      <w:proofErr w:type="spellStart"/>
      <w:r w:rsidRPr="009F0CEE">
        <w:rPr>
          <w:rFonts w:ascii="Arial" w:hAnsi="Arial" w:cs="Arial"/>
          <w:lang w:val="en-US"/>
        </w:rPr>
        <w:t>T</w:t>
      </w:r>
      <w:r w:rsidRPr="009F0CEE">
        <w:rPr>
          <w:rFonts w:ascii="Arial" w:hAnsi="Arial" w:cs="Arial"/>
          <w:vertAlign w:val="subscript"/>
          <w:lang w:val="en-US"/>
        </w:rPr>
        <w:t>max</w:t>
      </w:r>
      <w:proofErr w:type="spellEnd"/>
      <w:r w:rsidRPr="009F0CEE">
        <w:rPr>
          <w:rFonts w:ascii="Arial" w:hAnsi="Arial" w:cs="Arial"/>
          <w:lang w:val="en-US"/>
        </w:rPr>
        <w:t xml:space="preserve">. In Figure 5.6, </w:t>
      </w:r>
      <w:proofErr w:type="spellStart"/>
      <w:r w:rsidRPr="009F0CEE">
        <w:rPr>
          <w:rFonts w:ascii="Arial" w:hAnsi="Arial" w:cs="Arial"/>
          <w:lang w:val="en-US"/>
        </w:rPr>
        <w:t>T</w:t>
      </w:r>
      <w:r w:rsidRPr="009F0CEE">
        <w:rPr>
          <w:rFonts w:ascii="Arial" w:hAnsi="Arial" w:cs="Arial"/>
          <w:vertAlign w:val="subscript"/>
          <w:lang w:val="en-US"/>
        </w:rPr>
        <w:t>max</w:t>
      </w:r>
      <w:proofErr w:type="spellEnd"/>
      <w:r w:rsidRPr="009F0CEE">
        <w:rPr>
          <w:rFonts w:ascii="Arial" w:hAnsi="Arial" w:cs="Arial"/>
          <w:lang w:val="en-US"/>
        </w:rPr>
        <w:t xml:space="preserve"> is 1 hour for formulati</w:t>
      </w:r>
      <w:r w:rsidRPr="009F0CEE">
        <w:rPr>
          <w:rFonts w:ascii="Arial" w:hAnsi="Arial" w:cs="Arial"/>
          <w:lang w:val="en-US"/>
        </w:rPr>
        <w:t xml:space="preserve">on A and 4 hours for formulation B. </w:t>
      </w:r>
      <w:r w:rsidRPr="009F0CEE">
        <w:rPr>
          <w:rFonts w:ascii="Arial" w:hAnsi="Arial" w:cs="Arial"/>
          <w:lang w:val="en-US"/>
        </w:rPr>
        <w:t xml:space="preserve">This parameter reflects the rate of absorption from a formulation, which determines </w:t>
      </w:r>
      <w:r w:rsidRPr="009F0CEE">
        <w:rPr>
          <w:rFonts w:ascii="Arial" w:hAnsi="Arial" w:cs="Arial"/>
          <w:lang w:val="en-US"/>
        </w:rPr>
        <w:t>the time needed for the MEC to be reached and thus for initiation of the desired effect.</w:t>
      </w:r>
      <w:r w:rsidR="009F0CEE">
        <w:rPr>
          <w:rFonts w:ascii="Arial" w:hAnsi="Arial" w:cs="Arial"/>
          <w:lang w:val="en-US"/>
        </w:rPr>
        <w:t xml:space="preserve"> </w:t>
      </w:r>
      <w:r w:rsidRPr="009F0CEE">
        <w:rPr>
          <w:rFonts w:ascii="Arial" w:hAnsi="Arial" w:cs="Arial"/>
          <w:lang w:val="en-US"/>
        </w:rPr>
        <w:t>The rate of absorption also influences the period over which the drug enters the bloodstream and</w:t>
      </w:r>
      <w:r w:rsidRPr="009F0CEE">
        <w:rPr>
          <w:rFonts w:ascii="Arial" w:hAnsi="Arial" w:cs="Arial"/>
          <w:lang w:val="en-US"/>
        </w:rPr>
        <w:t xml:space="preserve"> therefore affects the duration that the drug is maintained in the blood.</w:t>
      </w:r>
    </w:p>
    <w:p w:rsidR="00000000" w:rsidRDefault="00E577CF" w:rsidP="008515A0">
      <w:pPr>
        <w:spacing w:line="360" w:lineRule="auto"/>
        <w:jc w:val="both"/>
        <w:rPr>
          <w:rFonts w:ascii="Arial" w:hAnsi="Arial" w:cs="Arial"/>
          <w:lang w:val="en-US"/>
        </w:rPr>
      </w:pPr>
      <w:r w:rsidRPr="002353C6">
        <w:rPr>
          <w:rFonts w:ascii="Arial" w:hAnsi="Arial" w:cs="Arial"/>
          <w:lang w:val="en-US"/>
        </w:rPr>
        <w:t>The AUC of a concentration–time plot (Fig. 5.4) is considered representative of the total amount of drug absorbe</w:t>
      </w:r>
      <w:r w:rsidRPr="002353C6">
        <w:rPr>
          <w:rFonts w:ascii="Arial" w:hAnsi="Arial" w:cs="Arial"/>
          <w:lang w:val="en-US"/>
        </w:rPr>
        <w:t xml:space="preserve">d into the circulation following the administration of a single dose of that drug. Equivalent doses of a drug, when fully absorbed, produce the same AUC. </w:t>
      </w:r>
      <w:r w:rsidRPr="002353C6">
        <w:rPr>
          <w:rFonts w:ascii="Arial" w:hAnsi="Arial" w:cs="Arial"/>
          <w:lang w:val="en-US"/>
        </w:rPr>
        <w:t xml:space="preserve">Thus, two curves dissimilar in </w:t>
      </w:r>
      <w:r w:rsidRPr="002353C6">
        <w:rPr>
          <w:rFonts w:ascii="Arial" w:hAnsi="Arial" w:cs="Arial"/>
          <w:lang w:val="en-US"/>
        </w:rPr>
        <w:t>terms of peak height and time of peak, like those in Figure 5.7, may be similar in terms of AUC and thus in the amount of drug absorbed. As indicated in Figure 5.7, the AUC for formulation A is 34.4 mg/mL × hours and for formulation B is 34.2 mg/mL × hours</w:t>
      </w:r>
      <w:r w:rsidRPr="002353C6">
        <w:rPr>
          <w:rFonts w:ascii="Arial" w:hAnsi="Arial" w:cs="Arial"/>
          <w:lang w:val="en-US"/>
        </w:rPr>
        <w:t xml:space="preserve">, essentially the same. If equivalent doses of drug in different formulations produce different AUC values, differences exist in the extent of absorption between the formulations. </w:t>
      </w:r>
      <w:r w:rsidRPr="008515A0">
        <w:rPr>
          <w:rFonts w:ascii="Arial" w:hAnsi="Arial" w:cs="Arial"/>
          <w:lang w:val="en-US"/>
        </w:rPr>
        <w:t>Figur</w:t>
      </w:r>
      <w:r w:rsidRPr="008515A0">
        <w:rPr>
          <w:rFonts w:ascii="Arial" w:hAnsi="Arial" w:cs="Arial"/>
          <w:lang w:val="en-US"/>
        </w:rPr>
        <w:t>e 5.9 depicts concentration–time curves for three different formulations of equal amounts of drug with greatly different AUC. In this example, formulation A delivers a much greater amount of drug to the circulatory system than do the other two formulations</w:t>
      </w:r>
      <w:r w:rsidRPr="008515A0">
        <w:rPr>
          <w:rFonts w:ascii="Arial" w:hAnsi="Arial" w:cs="Arial"/>
          <w:lang w:val="en-US"/>
        </w:rPr>
        <w:t xml:space="preserve">. </w:t>
      </w:r>
      <w:r w:rsidRPr="008515A0">
        <w:rPr>
          <w:rFonts w:ascii="Arial" w:hAnsi="Arial" w:cs="Arial"/>
          <w:u w:val="single"/>
          <w:lang w:val="en-US"/>
        </w:rPr>
        <w:t>In general, the smaller the AUC, the lesser drug absorbed</w:t>
      </w:r>
      <w:r w:rsidRPr="008515A0">
        <w:rPr>
          <w:rFonts w:ascii="Arial" w:hAnsi="Arial" w:cs="Arial"/>
          <w:lang w:val="en-US"/>
        </w:rPr>
        <w:t xml:space="preserve">. </w:t>
      </w:r>
    </w:p>
    <w:p w:rsidR="00645FB0" w:rsidRDefault="00645FB0" w:rsidP="00645FB0">
      <w:pPr>
        <w:spacing w:line="360" w:lineRule="auto"/>
        <w:jc w:val="both"/>
        <w:rPr>
          <w:rFonts w:ascii="Arial" w:hAnsi="Arial" w:cs="Arial"/>
          <w:lang w:val="en-US"/>
        </w:rPr>
      </w:pPr>
      <w:r w:rsidRPr="00645FB0">
        <w:rPr>
          <w:rFonts w:ascii="Arial" w:hAnsi="Arial" w:cs="Arial"/>
        </w:rPr>
        <w:lastRenderedPageBreak/>
        <w:drawing>
          <wp:inline distT="0" distB="0" distL="0" distR="0" wp14:anchorId="1527216A" wp14:editId="1939A86A">
            <wp:extent cx="5444375" cy="3077002"/>
            <wp:effectExtent l="0" t="0" r="4445" b="9525"/>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3" cstate="print"/>
                    <a:srcRect l="20750" t="12422" r="15605" b="23594"/>
                    <a:stretch>
                      <a:fillRect/>
                    </a:stretch>
                  </pic:blipFill>
                  <pic:spPr bwMode="auto">
                    <a:xfrm>
                      <a:off x="0" y="0"/>
                      <a:ext cx="5445691" cy="3077746"/>
                    </a:xfrm>
                    <a:prstGeom prst="rect">
                      <a:avLst/>
                    </a:prstGeom>
                    <a:noFill/>
                    <a:ln w="9525">
                      <a:noFill/>
                      <a:miter lim="800000"/>
                      <a:headEnd/>
                      <a:tailEnd/>
                    </a:ln>
                  </pic:spPr>
                </pic:pic>
              </a:graphicData>
            </a:graphic>
          </wp:inline>
        </w:drawing>
      </w:r>
    </w:p>
    <w:p w:rsidR="00000000" w:rsidRDefault="00E577CF" w:rsidP="00203729">
      <w:pPr>
        <w:spacing w:line="360" w:lineRule="auto"/>
        <w:jc w:val="both"/>
        <w:rPr>
          <w:rFonts w:ascii="Arial" w:hAnsi="Arial" w:cs="Arial"/>
          <w:lang w:val="en-US"/>
        </w:rPr>
      </w:pPr>
      <w:r w:rsidRPr="00203729">
        <w:rPr>
          <w:rFonts w:ascii="Arial" w:hAnsi="Arial" w:cs="Arial"/>
          <w:lang w:val="en-US"/>
        </w:rPr>
        <w:t xml:space="preserve">In practice, it is rare for a drug to be completely absorbed into the circulation following oral administration. </w:t>
      </w:r>
      <w:r w:rsidRPr="00203729">
        <w:rPr>
          <w:rFonts w:ascii="Arial" w:hAnsi="Arial" w:cs="Arial"/>
          <w:lang w:val="en-US"/>
        </w:rPr>
        <w:t>As noted earlier, many drugs undergo a first-pass ef</w:t>
      </w:r>
      <w:r w:rsidRPr="00203729">
        <w:rPr>
          <w:rFonts w:ascii="Arial" w:hAnsi="Arial" w:cs="Arial"/>
          <w:lang w:val="en-US"/>
        </w:rPr>
        <w:t>fect resulting in some degree of metabolic degradation before entering the general circulation.</w:t>
      </w:r>
      <w:r w:rsidRPr="00203729">
        <w:rPr>
          <w:rFonts w:ascii="Arial" w:hAnsi="Arial" w:cs="Arial"/>
          <w:lang w:val="en-US"/>
        </w:rPr>
        <w:t xml:space="preserve"> In addition, factors of product formulation, dissolution, chemical and physical interact</w:t>
      </w:r>
      <w:r w:rsidRPr="00203729">
        <w:rPr>
          <w:rFonts w:ascii="Arial" w:hAnsi="Arial" w:cs="Arial"/>
          <w:lang w:val="en-US"/>
        </w:rPr>
        <w:t xml:space="preserve">ions with the gastrointestinal contents, gastric emptying time, intestinal motility, and others limit the absorption of an administered dose of a drug. </w:t>
      </w:r>
    </w:p>
    <w:p w:rsidR="00930C58" w:rsidRDefault="00930C58" w:rsidP="00930C58">
      <w:pPr>
        <w:spacing w:line="360" w:lineRule="auto"/>
        <w:jc w:val="both"/>
        <w:rPr>
          <w:rFonts w:ascii="Arial" w:hAnsi="Arial" w:cs="Arial"/>
          <w:b/>
          <w:bCs/>
          <w:lang w:val="en-US"/>
        </w:rPr>
      </w:pPr>
      <w:r w:rsidRPr="00930C58">
        <w:rPr>
          <w:rFonts w:ascii="Arial" w:hAnsi="Arial" w:cs="Arial"/>
          <w:b/>
          <w:bCs/>
          <w:lang w:val="en-US"/>
        </w:rPr>
        <w:t>Bioequivalence of drug product</w:t>
      </w:r>
    </w:p>
    <w:p w:rsidR="00000000" w:rsidRDefault="00E577CF" w:rsidP="00323EA0">
      <w:pPr>
        <w:spacing w:line="360" w:lineRule="auto"/>
        <w:jc w:val="both"/>
        <w:rPr>
          <w:rFonts w:ascii="Arial" w:hAnsi="Arial" w:cs="Arial"/>
          <w:lang w:val="en-US"/>
        </w:rPr>
      </w:pPr>
      <w:r w:rsidRPr="00930C58">
        <w:rPr>
          <w:rFonts w:ascii="Arial" w:hAnsi="Arial" w:cs="Arial"/>
          <w:lang w:val="en-US"/>
        </w:rPr>
        <w:t xml:space="preserve">The rate and extent to which a drug in a dosage form becomes available for biologic </w:t>
      </w:r>
      <w:r w:rsidRPr="00323EA0">
        <w:rPr>
          <w:rFonts w:ascii="Arial" w:hAnsi="Arial" w:cs="Arial"/>
          <w:lang w:val="en-US"/>
        </w:rPr>
        <w:t xml:space="preserve">absorption or use depend in great measure on </w:t>
      </w:r>
      <w:r w:rsidRPr="00323EA0">
        <w:rPr>
          <w:rFonts w:ascii="Arial" w:hAnsi="Arial" w:cs="Arial"/>
          <w:lang w:val="en-US"/>
        </w:rPr>
        <w:t>the materials in the formulation and</w:t>
      </w:r>
      <w:r w:rsidR="00930C58" w:rsidRPr="00323EA0">
        <w:rPr>
          <w:rFonts w:ascii="Arial" w:hAnsi="Arial" w:cs="Arial"/>
        </w:rPr>
        <w:t xml:space="preserve"> </w:t>
      </w:r>
      <w:r w:rsidR="00323EA0" w:rsidRPr="00323EA0">
        <w:rPr>
          <w:rFonts w:ascii="Arial" w:hAnsi="Arial" w:cs="Arial"/>
          <w:lang w:val="en-US"/>
        </w:rPr>
        <w:t xml:space="preserve"> on the method of </w:t>
      </w:r>
      <w:proofErr w:type="spellStart"/>
      <w:r w:rsidR="00323EA0" w:rsidRPr="00323EA0">
        <w:rPr>
          <w:rFonts w:ascii="Arial" w:hAnsi="Arial" w:cs="Arial"/>
          <w:lang w:val="en-US"/>
        </w:rPr>
        <w:t>manufacture.</w:t>
      </w:r>
      <w:r w:rsidRPr="00323EA0">
        <w:rPr>
          <w:rFonts w:ascii="Arial" w:hAnsi="Arial" w:cs="Arial"/>
          <w:lang w:val="en-US"/>
        </w:rPr>
        <w:t>According</w:t>
      </w:r>
      <w:proofErr w:type="spellEnd"/>
      <w:r w:rsidRPr="00323EA0">
        <w:rPr>
          <w:rFonts w:ascii="Arial" w:hAnsi="Arial" w:cs="Arial"/>
          <w:lang w:val="en-US"/>
        </w:rPr>
        <w:t xml:space="preserve"> to the USP, signific</w:t>
      </w:r>
      <w:r w:rsidRPr="00323EA0">
        <w:rPr>
          <w:rFonts w:ascii="Arial" w:hAnsi="Arial" w:cs="Arial"/>
          <w:lang w:val="en-US"/>
        </w:rPr>
        <w:t xml:space="preserve">ant bioavailability and </w:t>
      </w:r>
      <w:proofErr w:type="spellStart"/>
      <w:r w:rsidRPr="00323EA0">
        <w:rPr>
          <w:rFonts w:ascii="Arial" w:hAnsi="Arial" w:cs="Arial"/>
          <w:lang w:val="en-US"/>
        </w:rPr>
        <w:t>bioinequivalence</w:t>
      </w:r>
      <w:proofErr w:type="spellEnd"/>
      <w:r w:rsidRPr="00323EA0">
        <w:rPr>
          <w:rFonts w:ascii="Arial" w:hAnsi="Arial" w:cs="Arial"/>
          <w:lang w:val="en-US"/>
        </w:rPr>
        <w:t xml:space="preserve"> problems that may be revealed through dissolution testing are generally the result of one or more of the following factors:</w:t>
      </w:r>
      <w:r w:rsidR="00323EA0" w:rsidRPr="00323EA0">
        <w:rPr>
          <w:rFonts w:ascii="Arial" w:hAnsi="Arial" w:cs="Arial"/>
          <w:lang w:val="en-US"/>
        </w:rPr>
        <w:t xml:space="preserve"> </w:t>
      </w:r>
      <w:r w:rsidRPr="00323EA0">
        <w:rPr>
          <w:rFonts w:ascii="Arial" w:hAnsi="Arial" w:cs="Arial"/>
          <w:lang w:val="en-US"/>
        </w:rPr>
        <w:t xml:space="preserve">the </w:t>
      </w:r>
      <w:r w:rsidRPr="00323EA0">
        <w:rPr>
          <w:rFonts w:ascii="Arial" w:hAnsi="Arial" w:cs="Arial"/>
          <w:lang w:val="en-US"/>
        </w:rPr>
        <w:t xml:space="preserve">drug’s particle size, </w:t>
      </w:r>
      <w:r w:rsidRPr="00323EA0">
        <w:rPr>
          <w:rFonts w:ascii="Arial" w:hAnsi="Arial" w:cs="Arial"/>
          <w:lang w:val="en-US"/>
        </w:rPr>
        <w:t xml:space="preserve">excessive amounts of a lubricant such as magnesium stearate in the </w:t>
      </w:r>
      <w:proofErr w:type="spellStart"/>
      <w:r w:rsidRPr="00323EA0">
        <w:rPr>
          <w:rFonts w:ascii="Arial" w:hAnsi="Arial" w:cs="Arial"/>
          <w:lang w:val="en-US"/>
        </w:rPr>
        <w:t>formulation,</w:t>
      </w:r>
      <w:r w:rsidRPr="00323EA0">
        <w:rPr>
          <w:rFonts w:ascii="Arial" w:hAnsi="Arial" w:cs="Arial"/>
          <w:lang w:val="en-US"/>
        </w:rPr>
        <w:t>coating</w:t>
      </w:r>
      <w:proofErr w:type="spellEnd"/>
      <w:r w:rsidRPr="00323EA0">
        <w:rPr>
          <w:rFonts w:ascii="Arial" w:hAnsi="Arial" w:cs="Arial"/>
          <w:lang w:val="en-US"/>
        </w:rPr>
        <w:t xml:space="preserve"> ma</w:t>
      </w:r>
      <w:r w:rsidRPr="00323EA0">
        <w:rPr>
          <w:rFonts w:ascii="Arial" w:hAnsi="Arial" w:cs="Arial"/>
          <w:lang w:val="en-US"/>
        </w:rPr>
        <w:t xml:space="preserve">terials, and </w:t>
      </w:r>
      <w:r w:rsidRPr="00323EA0">
        <w:rPr>
          <w:rFonts w:ascii="Arial" w:hAnsi="Arial" w:cs="Arial"/>
          <w:lang w:val="en-US"/>
        </w:rPr>
        <w:t xml:space="preserve">inadequate amounts of tablet or capsule </w:t>
      </w:r>
      <w:proofErr w:type="spellStart"/>
      <w:r w:rsidRPr="00323EA0">
        <w:rPr>
          <w:rFonts w:ascii="Arial" w:hAnsi="Arial" w:cs="Arial"/>
          <w:lang w:val="en-US"/>
        </w:rPr>
        <w:t>disintegrants</w:t>
      </w:r>
      <w:proofErr w:type="spellEnd"/>
      <w:r w:rsidRPr="00323EA0">
        <w:rPr>
          <w:rFonts w:ascii="Arial" w:hAnsi="Arial" w:cs="Arial"/>
          <w:lang w:val="en-US"/>
        </w:rPr>
        <w:t>.</w:t>
      </w:r>
    </w:p>
    <w:p w:rsidR="00000000" w:rsidRDefault="00E577CF" w:rsidP="00000F8A">
      <w:pPr>
        <w:spacing w:line="360" w:lineRule="auto"/>
        <w:jc w:val="both"/>
        <w:rPr>
          <w:rFonts w:ascii="Arial" w:hAnsi="Arial" w:cs="Arial"/>
          <w:lang w:val="en-US"/>
        </w:rPr>
      </w:pPr>
      <w:r w:rsidRPr="00000F8A">
        <w:rPr>
          <w:rFonts w:ascii="Arial" w:hAnsi="Arial" w:cs="Arial"/>
          <w:b/>
          <w:bCs/>
          <w:lang w:val="en-US"/>
        </w:rPr>
        <w:t xml:space="preserve">Pharmaceutical Equivalents </w:t>
      </w:r>
      <w:r w:rsidRPr="00000F8A">
        <w:rPr>
          <w:rFonts w:ascii="Arial" w:hAnsi="Arial" w:cs="Arial"/>
          <w:lang w:val="en-US"/>
        </w:rPr>
        <w:t>are drug products that contain identical amounts of the identical active drug ingredient, that is, the same salt or ester of the same therapeutic moiety, in identical dosage forms but not necessarily con</w:t>
      </w:r>
      <w:r w:rsidRPr="00000F8A">
        <w:rPr>
          <w:rFonts w:ascii="Arial" w:hAnsi="Arial" w:cs="Arial"/>
          <w:lang w:val="en-US"/>
        </w:rPr>
        <w:t xml:space="preserve">taining the same inactive ingredients, and </w:t>
      </w:r>
      <w:r w:rsidRPr="00000F8A">
        <w:rPr>
          <w:rFonts w:ascii="Arial" w:hAnsi="Arial" w:cs="Arial"/>
          <w:lang w:val="en-US"/>
        </w:rPr>
        <w:t xml:space="preserve">that meet the identical </w:t>
      </w:r>
      <w:proofErr w:type="spellStart"/>
      <w:r w:rsidRPr="00000F8A">
        <w:rPr>
          <w:rFonts w:ascii="Arial" w:hAnsi="Arial" w:cs="Arial"/>
          <w:lang w:val="en-US"/>
        </w:rPr>
        <w:t>compendial</w:t>
      </w:r>
      <w:proofErr w:type="spellEnd"/>
      <w:r w:rsidRPr="00000F8A">
        <w:rPr>
          <w:rFonts w:ascii="Arial" w:hAnsi="Arial" w:cs="Arial"/>
          <w:lang w:val="en-US"/>
        </w:rPr>
        <w:t xml:space="preserve"> or other applicable standard of identity, strength, quality, and purity, including potency and where applic</w:t>
      </w:r>
      <w:r w:rsidRPr="00000F8A">
        <w:rPr>
          <w:rFonts w:ascii="Arial" w:hAnsi="Arial" w:cs="Arial"/>
          <w:lang w:val="en-US"/>
        </w:rPr>
        <w:t xml:space="preserve">able content uniformity, disintegration times, and/or dissolution rates. </w:t>
      </w:r>
    </w:p>
    <w:p w:rsidR="00000000" w:rsidRDefault="00E577CF" w:rsidP="00E51A96">
      <w:pPr>
        <w:spacing w:line="360" w:lineRule="auto"/>
        <w:jc w:val="both"/>
        <w:rPr>
          <w:rFonts w:ascii="Arial" w:hAnsi="Arial" w:cs="Arial"/>
          <w:lang w:val="en-US"/>
        </w:rPr>
      </w:pPr>
      <w:r w:rsidRPr="000E2561">
        <w:rPr>
          <w:rFonts w:ascii="Arial" w:hAnsi="Arial" w:cs="Arial"/>
          <w:b/>
          <w:bCs/>
          <w:lang w:val="en-US"/>
        </w:rPr>
        <w:lastRenderedPageBreak/>
        <w:t xml:space="preserve">Pharmaceutical </w:t>
      </w:r>
      <w:proofErr w:type="gramStart"/>
      <w:r w:rsidRPr="000E2561">
        <w:rPr>
          <w:rFonts w:ascii="Arial" w:hAnsi="Arial" w:cs="Arial"/>
          <w:b/>
          <w:bCs/>
          <w:lang w:val="en-US"/>
        </w:rPr>
        <w:t xml:space="preserve">Alternatives </w:t>
      </w:r>
      <w:r w:rsidRPr="000E2561">
        <w:rPr>
          <w:rFonts w:ascii="Arial" w:hAnsi="Arial" w:cs="Arial"/>
          <w:lang w:val="en-US"/>
        </w:rPr>
        <w:t xml:space="preserve"> are</w:t>
      </w:r>
      <w:proofErr w:type="gramEnd"/>
      <w:r w:rsidRPr="000E2561">
        <w:rPr>
          <w:rFonts w:ascii="Arial" w:hAnsi="Arial" w:cs="Arial"/>
          <w:lang w:val="en-US"/>
        </w:rPr>
        <w:t xml:space="preserve"> drug products that contain the identical therapeutic moiety or its precursor but not necessarily in the same amount or dosage form or as the same salt or ester. </w:t>
      </w:r>
      <w:r w:rsidRPr="000E2561">
        <w:rPr>
          <w:rFonts w:ascii="Arial" w:hAnsi="Arial" w:cs="Arial"/>
          <w:lang w:val="en-US"/>
        </w:rPr>
        <w:t xml:space="preserve">Each such drug product individually meets either the identical or its own </w:t>
      </w:r>
      <w:proofErr w:type="spellStart"/>
      <w:r w:rsidRPr="000E2561">
        <w:rPr>
          <w:rFonts w:ascii="Arial" w:hAnsi="Arial" w:cs="Arial"/>
          <w:lang w:val="en-US"/>
        </w:rPr>
        <w:t>compendial</w:t>
      </w:r>
      <w:proofErr w:type="spellEnd"/>
      <w:r w:rsidRPr="000E2561">
        <w:rPr>
          <w:rFonts w:ascii="Arial" w:hAnsi="Arial" w:cs="Arial"/>
          <w:lang w:val="en-US"/>
        </w:rPr>
        <w:t xml:space="preserve"> or other applicable standard of identity, strength, quality, and purity, including potency and where applicable, conte</w:t>
      </w:r>
      <w:r w:rsidRPr="000E2561">
        <w:rPr>
          <w:rFonts w:ascii="Arial" w:hAnsi="Arial" w:cs="Arial"/>
          <w:lang w:val="en-US"/>
        </w:rPr>
        <w:t xml:space="preserve">nt uniformity, disintegration times, and/or dissolution rates. </w:t>
      </w:r>
      <w:r w:rsidRPr="002A2E84">
        <w:rPr>
          <w:rFonts w:ascii="Arial" w:hAnsi="Arial" w:cs="Arial"/>
          <w:b/>
          <w:bCs/>
          <w:lang w:val="en-US"/>
        </w:rPr>
        <w:t xml:space="preserve">Bioequivalent Drug Products </w:t>
      </w:r>
      <w:r w:rsidRPr="002A2E84">
        <w:rPr>
          <w:rFonts w:ascii="Arial" w:hAnsi="Arial" w:cs="Arial"/>
          <w:lang w:val="en-US"/>
        </w:rPr>
        <w:t>are pharmaceutical equ</w:t>
      </w:r>
      <w:r w:rsidRPr="002A2E84">
        <w:rPr>
          <w:rFonts w:ascii="Arial" w:hAnsi="Arial" w:cs="Arial"/>
          <w:lang w:val="en-US"/>
        </w:rPr>
        <w:t xml:space="preserve">ivalents or pharmaceutical alternatives whose rate and extent of absorption do not show a significant difference when administered at the same molar dose of the therapeutic moiety under similar experimental conditions, either single dose or multiple </w:t>
      </w:r>
      <w:proofErr w:type="spellStart"/>
      <w:r w:rsidRPr="002A2E84">
        <w:rPr>
          <w:rFonts w:ascii="Arial" w:hAnsi="Arial" w:cs="Arial"/>
          <w:lang w:val="en-US"/>
        </w:rPr>
        <w:t>dose.</w:t>
      </w:r>
      <w:r w:rsidRPr="002A2E84">
        <w:rPr>
          <w:rFonts w:ascii="Arial" w:hAnsi="Arial" w:cs="Arial"/>
          <w:b/>
          <w:bCs/>
          <w:lang w:val="en-US"/>
        </w:rPr>
        <w:t>Therapeutic</w:t>
      </w:r>
      <w:proofErr w:type="spellEnd"/>
      <w:r w:rsidRPr="002A2E84">
        <w:rPr>
          <w:rFonts w:ascii="Arial" w:hAnsi="Arial" w:cs="Arial"/>
          <w:b/>
          <w:bCs/>
          <w:lang w:val="en-US"/>
        </w:rPr>
        <w:t xml:space="preserve"> Equivalents </w:t>
      </w:r>
      <w:r w:rsidRPr="002A2E84">
        <w:rPr>
          <w:rFonts w:ascii="Arial" w:hAnsi="Arial" w:cs="Arial"/>
          <w:lang w:val="en-US"/>
        </w:rPr>
        <w:t>has been used to indicate</w:t>
      </w:r>
      <w:r w:rsidRPr="002A2E84">
        <w:rPr>
          <w:rFonts w:ascii="Arial" w:hAnsi="Arial" w:cs="Arial"/>
          <w:rtl/>
          <w:lang w:bidi="ar-IQ"/>
        </w:rPr>
        <w:t xml:space="preserve"> </w:t>
      </w:r>
      <w:r w:rsidRPr="002A2E84">
        <w:rPr>
          <w:rFonts w:ascii="Arial" w:hAnsi="Arial" w:cs="Arial"/>
          <w:lang w:val="en-US"/>
        </w:rPr>
        <w:t xml:space="preserve">pharmaceutical equivalents that provide essentially the same therapeutic effect when administered to the same individuals in the same dosage regimens. </w:t>
      </w:r>
    </w:p>
    <w:p w:rsidR="00EF410F" w:rsidRPr="00EF410F" w:rsidRDefault="00EF410F" w:rsidP="00EF410F">
      <w:pPr>
        <w:spacing w:line="360" w:lineRule="auto"/>
        <w:jc w:val="both"/>
        <w:rPr>
          <w:rFonts w:ascii="Arial" w:hAnsi="Arial" w:cs="Arial"/>
        </w:rPr>
      </w:pPr>
      <w:r w:rsidRPr="00EF410F">
        <w:rPr>
          <w:rFonts w:ascii="Arial" w:hAnsi="Arial" w:cs="Arial"/>
          <w:b/>
          <w:bCs/>
          <w:lang w:val="en-US"/>
        </w:rPr>
        <w:t>APPROVAL REQUIREMENTS FOR GENERIC DRUG PRODUCTS</w:t>
      </w:r>
    </w:p>
    <w:p w:rsidR="00EF410F" w:rsidRPr="00EF410F" w:rsidRDefault="00EF410F" w:rsidP="00EF410F">
      <w:pPr>
        <w:spacing w:line="360" w:lineRule="auto"/>
        <w:jc w:val="both"/>
        <w:rPr>
          <w:rFonts w:ascii="Arial" w:hAnsi="Arial" w:cs="Arial"/>
        </w:rPr>
      </w:pPr>
      <w:r w:rsidRPr="00EF410F">
        <w:rPr>
          <w:rFonts w:ascii="Arial" w:hAnsi="Arial" w:cs="Arial"/>
          <w:lang w:val="en-US"/>
        </w:rPr>
        <w:t>1.  Contain the same active ingredients as the pioneer drug (inert ingredient may vary)</w:t>
      </w:r>
    </w:p>
    <w:p w:rsidR="00EF410F" w:rsidRPr="00EF410F" w:rsidRDefault="00EF410F" w:rsidP="00EF410F">
      <w:pPr>
        <w:spacing w:line="360" w:lineRule="auto"/>
        <w:jc w:val="both"/>
        <w:rPr>
          <w:rFonts w:ascii="Arial" w:hAnsi="Arial" w:cs="Arial"/>
        </w:rPr>
      </w:pPr>
      <w:r w:rsidRPr="00EF410F">
        <w:rPr>
          <w:rFonts w:ascii="Arial" w:hAnsi="Arial" w:cs="Arial"/>
          <w:lang w:val="en-US"/>
        </w:rPr>
        <w:t xml:space="preserve">2.  </w:t>
      </w:r>
      <w:proofErr w:type="gramStart"/>
      <w:r w:rsidRPr="00EF410F">
        <w:rPr>
          <w:rFonts w:ascii="Arial" w:hAnsi="Arial" w:cs="Arial"/>
          <w:lang w:val="en-US"/>
        </w:rPr>
        <w:t>Be</w:t>
      </w:r>
      <w:proofErr w:type="gramEnd"/>
      <w:r w:rsidRPr="00EF410F">
        <w:rPr>
          <w:rFonts w:ascii="Arial" w:hAnsi="Arial" w:cs="Arial"/>
          <w:lang w:val="en-US"/>
        </w:rPr>
        <w:t xml:space="preserve"> identical in strength, dosage form, and route of administration</w:t>
      </w:r>
    </w:p>
    <w:p w:rsidR="00EF410F" w:rsidRPr="00EF410F" w:rsidRDefault="00EF410F" w:rsidP="00EF410F">
      <w:pPr>
        <w:spacing w:line="360" w:lineRule="auto"/>
        <w:jc w:val="both"/>
        <w:rPr>
          <w:rFonts w:ascii="Arial" w:hAnsi="Arial" w:cs="Arial"/>
        </w:rPr>
      </w:pPr>
      <w:r w:rsidRPr="00EF410F">
        <w:rPr>
          <w:rFonts w:ascii="Arial" w:hAnsi="Arial" w:cs="Arial"/>
          <w:lang w:val="en-US"/>
        </w:rPr>
        <w:t>3.  Have the same indications and precautions for use and other labeling instructions</w:t>
      </w:r>
    </w:p>
    <w:p w:rsidR="00EF410F" w:rsidRPr="00EF410F" w:rsidRDefault="00EF410F" w:rsidP="00EF410F">
      <w:pPr>
        <w:spacing w:line="360" w:lineRule="auto"/>
        <w:jc w:val="both"/>
        <w:rPr>
          <w:rFonts w:ascii="Arial" w:hAnsi="Arial" w:cs="Arial"/>
        </w:rPr>
      </w:pPr>
      <w:r w:rsidRPr="00EF410F">
        <w:rPr>
          <w:rFonts w:ascii="Arial" w:hAnsi="Arial" w:cs="Arial"/>
          <w:lang w:val="en-US"/>
        </w:rPr>
        <w:t>4.  Be bioequivalent</w:t>
      </w:r>
    </w:p>
    <w:p w:rsidR="00EF410F" w:rsidRPr="00EF410F" w:rsidRDefault="00EF410F" w:rsidP="00EF410F">
      <w:pPr>
        <w:spacing w:line="360" w:lineRule="auto"/>
        <w:jc w:val="both"/>
        <w:rPr>
          <w:rFonts w:ascii="Arial" w:hAnsi="Arial" w:cs="Arial"/>
        </w:rPr>
      </w:pPr>
      <w:r w:rsidRPr="00EF410F">
        <w:rPr>
          <w:rFonts w:ascii="Arial" w:hAnsi="Arial" w:cs="Arial"/>
          <w:lang w:val="en-US"/>
        </w:rPr>
        <w:t>5.  Meet the same batch to batch requirements for identity, strength, purity, and quality</w:t>
      </w:r>
    </w:p>
    <w:p w:rsidR="00EF410F" w:rsidRPr="00EF410F" w:rsidRDefault="00EF410F" w:rsidP="00EF410F">
      <w:pPr>
        <w:spacing w:line="360" w:lineRule="auto"/>
        <w:jc w:val="both"/>
        <w:rPr>
          <w:rFonts w:ascii="Arial" w:hAnsi="Arial" w:cs="Arial"/>
        </w:rPr>
      </w:pPr>
      <w:r w:rsidRPr="00EF410F">
        <w:rPr>
          <w:rFonts w:ascii="Arial" w:hAnsi="Arial" w:cs="Arial"/>
          <w:lang w:val="en-US"/>
        </w:rPr>
        <w:t xml:space="preserve">6.  Be manufactured under the same strict standards </w:t>
      </w:r>
      <w:proofErr w:type="gramStart"/>
      <w:r w:rsidRPr="00EF410F">
        <w:rPr>
          <w:rFonts w:ascii="Arial" w:hAnsi="Arial" w:cs="Arial"/>
          <w:lang w:val="en-US"/>
        </w:rPr>
        <w:t>of  FDA’s</w:t>
      </w:r>
      <w:proofErr w:type="gramEnd"/>
      <w:r w:rsidRPr="00EF410F">
        <w:rPr>
          <w:rFonts w:ascii="Arial" w:hAnsi="Arial" w:cs="Arial"/>
          <w:lang w:val="en-US"/>
        </w:rPr>
        <w:t xml:space="preserve"> CGMP regulations as required for pioneer products.</w:t>
      </w:r>
    </w:p>
    <w:p w:rsidR="00EF410F" w:rsidRDefault="00EF410F" w:rsidP="00EF410F">
      <w:pPr>
        <w:spacing w:line="360" w:lineRule="auto"/>
        <w:jc w:val="both"/>
        <w:rPr>
          <w:rFonts w:ascii="Arial" w:hAnsi="Arial" w:cs="Arial"/>
          <w:b/>
          <w:bCs/>
          <w:lang w:val="en-US"/>
        </w:rPr>
      </w:pPr>
      <w:r w:rsidRPr="00EF410F">
        <w:rPr>
          <w:rFonts w:ascii="Arial" w:hAnsi="Arial" w:cs="Arial"/>
          <w:b/>
          <w:bCs/>
          <w:lang w:val="en-US"/>
        </w:rPr>
        <w:t xml:space="preserve">Some Factors Which </w:t>
      </w:r>
      <w:proofErr w:type="gramStart"/>
      <w:r w:rsidRPr="00EF410F">
        <w:rPr>
          <w:rFonts w:ascii="Arial" w:hAnsi="Arial" w:cs="Arial"/>
          <w:b/>
          <w:bCs/>
          <w:lang w:val="en-US"/>
        </w:rPr>
        <w:t>Can</w:t>
      </w:r>
      <w:proofErr w:type="gramEnd"/>
      <w:r w:rsidRPr="00EF410F">
        <w:rPr>
          <w:rFonts w:ascii="Arial" w:hAnsi="Arial" w:cs="Arial"/>
          <w:b/>
          <w:bCs/>
          <w:lang w:val="en-US"/>
        </w:rPr>
        <w:t xml:space="preserve"> influence </w:t>
      </w:r>
      <w:r w:rsidRPr="00EF410F">
        <w:rPr>
          <w:rFonts w:ascii="Arial" w:hAnsi="Arial" w:cs="Arial"/>
          <w:b/>
          <w:bCs/>
        </w:rPr>
        <w:t>t</w:t>
      </w:r>
      <w:r w:rsidRPr="00EF410F">
        <w:rPr>
          <w:rFonts w:ascii="Arial" w:hAnsi="Arial" w:cs="Arial"/>
          <w:b/>
          <w:bCs/>
          <w:lang w:val="en-US"/>
        </w:rPr>
        <w:t>he Bioavailability Of Orally Administered Drugs</w:t>
      </w:r>
    </w:p>
    <w:p w:rsidR="00000000" w:rsidRPr="000D5D3E" w:rsidRDefault="00E577CF" w:rsidP="00E577CF">
      <w:pPr>
        <w:pStyle w:val="ListParagraph"/>
        <w:numPr>
          <w:ilvl w:val="0"/>
          <w:numId w:val="3"/>
        </w:numPr>
        <w:spacing w:line="360" w:lineRule="auto"/>
        <w:jc w:val="both"/>
        <w:rPr>
          <w:rFonts w:ascii="Arial" w:hAnsi="Arial" w:cs="Arial"/>
        </w:rPr>
      </w:pPr>
      <w:r w:rsidRPr="00EF410F">
        <w:rPr>
          <w:rFonts w:ascii="Arial" w:eastAsiaTheme="minorEastAsia" w:hAnsi="Arial" w:cs="Arial"/>
          <w:b/>
          <w:bCs/>
          <w:lang w:val="en-US"/>
        </w:rPr>
        <w:t xml:space="preserve">Drug substance physiochemical properties </w:t>
      </w:r>
      <w:r w:rsidR="00EF410F" w:rsidRPr="00EF410F">
        <w:rPr>
          <w:rFonts w:ascii="Arial" w:hAnsi="Arial" w:cs="Arial"/>
        </w:rPr>
        <w:t xml:space="preserve">which includes </w:t>
      </w:r>
      <w:r w:rsidRPr="00EF410F">
        <w:rPr>
          <w:rFonts w:ascii="Arial" w:eastAsiaTheme="minorEastAsia" w:hAnsi="Arial" w:cs="Arial"/>
          <w:lang w:val="en-US"/>
        </w:rPr>
        <w:t xml:space="preserve">Particle size </w:t>
      </w:r>
      <w:r w:rsidR="00EF410F" w:rsidRPr="00EF410F">
        <w:rPr>
          <w:rFonts w:ascii="Arial" w:hAnsi="Arial" w:cs="Arial"/>
          <w:lang w:val="en-US"/>
        </w:rPr>
        <w:t xml:space="preserve">Crystalline or amorphous form , </w:t>
      </w:r>
      <w:r w:rsidRPr="00EF410F">
        <w:rPr>
          <w:rFonts w:ascii="Arial" w:eastAsiaTheme="minorEastAsia" w:hAnsi="Arial" w:cs="Arial"/>
          <w:lang w:val="en-US"/>
        </w:rPr>
        <w:t xml:space="preserve">Salt form </w:t>
      </w:r>
      <w:r w:rsidR="00EF410F" w:rsidRPr="00EF410F">
        <w:rPr>
          <w:rFonts w:ascii="Arial" w:hAnsi="Arial" w:cs="Arial"/>
        </w:rPr>
        <w:t xml:space="preserve">, </w:t>
      </w:r>
      <w:r w:rsidRPr="00EF410F">
        <w:rPr>
          <w:rFonts w:ascii="Arial" w:eastAsiaTheme="minorEastAsia" w:hAnsi="Arial" w:cs="Arial"/>
          <w:lang w:val="en-US"/>
        </w:rPr>
        <w:t>Hydr</w:t>
      </w:r>
      <w:r w:rsidRPr="00EF410F">
        <w:rPr>
          <w:rFonts w:ascii="Arial" w:eastAsiaTheme="minorEastAsia" w:hAnsi="Arial" w:cs="Arial"/>
          <w:lang w:val="en-US"/>
        </w:rPr>
        <w:t>ation</w:t>
      </w:r>
      <w:r w:rsidR="00EF410F" w:rsidRPr="00EF410F">
        <w:rPr>
          <w:rFonts w:ascii="Arial" w:hAnsi="Arial" w:cs="Arial"/>
        </w:rPr>
        <w:t xml:space="preserve">, </w:t>
      </w:r>
      <w:r w:rsidRPr="00EF410F">
        <w:rPr>
          <w:rFonts w:ascii="Arial" w:eastAsiaTheme="minorEastAsia" w:hAnsi="Arial" w:cs="Arial"/>
          <w:lang w:val="en-US"/>
        </w:rPr>
        <w:t xml:space="preserve">Lipid or water solubility </w:t>
      </w:r>
      <w:r w:rsidR="00EF410F" w:rsidRPr="00EF410F">
        <w:rPr>
          <w:rFonts w:ascii="Arial" w:hAnsi="Arial" w:cs="Arial"/>
        </w:rPr>
        <w:t xml:space="preserve">and </w:t>
      </w:r>
      <w:r w:rsidRPr="00EF410F">
        <w:rPr>
          <w:rFonts w:ascii="Arial" w:eastAsiaTheme="minorEastAsia" w:hAnsi="Arial" w:cs="Arial"/>
          <w:lang w:val="en-US"/>
        </w:rPr>
        <w:t xml:space="preserve">pH and </w:t>
      </w:r>
      <w:proofErr w:type="spellStart"/>
      <w:r w:rsidRPr="00EF410F">
        <w:rPr>
          <w:rFonts w:ascii="Arial" w:eastAsiaTheme="minorEastAsia" w:hAnsi="Arial" w:cs="Arial"/>
          <w:lang w:val="en-US"/>
        </w:rPr>
        <w:t>pKa</w:t>
      </w:r>
      <w:proofErr w:type="spellEnd"/>
    </w:p>
    <w:p w:rsidR="00000000" w:rsidRPr="000D5D3E" w:rsidRDefault="00E577CF" w:rsidP="00E577CF">
      <w:pPr>
        <w:pStyle w:val="ListParagraph"/>
        <w:numPr>
          <w:ilvl w:val="0"/>
          <w:numId w:val="3"/>
        </w:numPr>
        <w:spacing w:line="360" w:lineRule="auto"/>
        <w:jc w:val="both"/>
        <w:rPr>
          <w:rFonts w:ascii="Arial" w:hAnsi="Arial" w:cs="Arial"/>
        </w:rPr>
      </w:pPr>
      <w:r w:rsidRPr="000D5D3E">
        <w:rPr>
          <w:rFonts w:ascii="Arial" w:hAnsi="Arial" w:cs="Arial"/>
          <w:b/>
          <w:bCs/>
          <w:lang w:val="en-US"/>
        </w:rPr>
        <w:t>Pharmaceutic Ingredients</w:t>
      </w:r>
      <w:r w:rsidR="000D5D3E">
        <w:rPr>
          <w:rFonts w:ascii="Arial" w:hAnsi="Arial" w:cs="Arial"/>
          <w:b/>
          <w:bCs/>
          <w:lang w:val="en-US"/>
        </w:rPr>
        <w:t xml:space="preserve"> </w:t>
      </w:r>
      <w:r w:rsidRPr="000D5D3E">
        <w:rPr>
          <w:rFonts w:ascii="Arial" w:hAnsi="Arial" w:cs="Arial"/>
          <w:lang w:val="en-US"/>
        </w:rPr>
        <w:t xml:space="preserve">Fillers </w:t>
      </w:r>
      <w:r w:rsidRPr="000D5D3E">
        <w:rPr>
          <w:rFonts w:ascii="Arial" w:hAnsi="Arial" w:cs="Arial"/>
          <w:lang w:val="en-US"/>
        </w:rPr>
        <w:t>Binders</w:t>
      </w:r>
      <w:r w:rsidR="000D5D3E">
        <w:rPr>
          <w:rFonts w:ascii="Arial" w:hAnsi="Arial" w:cs="Arial"/>
          <w:lang w:val="en-US"/>
        </w:rPr>
        <w:t xml:space="preserve"> </w:t>
      </w:r>
      <w:r w:rsidRPr="000D5D3E">
        <w:rPr>
          <w:rFonts w:ascii="Arial" w:hAnsi="Arial" w:cs="Arial"/>
          <w:lang w:val="en-US"/>
        </w:rPr>
        <w:t xml:space="preserve">Coatings </w:t>
      </w:r>
      <w:r w:rsidR="000D5D3E">
        <w:rPr>
          <w:rFonts w:ascii="Arial" w:hAnsi="Arial" w:cs="Arial"/>
          <w:lang w:val="en-US"/>
        </w:rPr>
        <w:t xml:space="preserve"> </w:t>
      </w:r>
      <w:r w:rsidRPr="000D5D3E">
        <w:rPr>
          <w:rFonts w:ascii="Arial" w:hAnsi="Arial" w:cs="Arial"/>
          <w:lang w:val="en-US"/>
        </w:rPr>
        <w:t>Disintegrating agents</w:t>
      </w:r>
      <w:r w:rsidR="000D5D3E">
        <w:rPr>
          <w:rFonts w:ascii="Arial" w:hAnsi="Arial" w:cs="Arial"/>
          <w:lang w:val="en-US"/>
        </w:rPr>
        <w:t xml:space="preserve"> </w:t>
      </w:r>
      <w:r w:rsidRPr="000D5D3E">
        <w:rPr>
          <w:rFonts w:ascii="Arial" w:hAnsi="Arial" w:cs="Arial"/>
          <w:lang w:val="en-US"/>
        </w:rPr>
        <w:t>Lubricants</w:t>
      </w:r>
      <w:r w:rsidRPr="000D5D3E">
        <w:rPr>
          <w:rFonts w:ascii="Arial" w:hAnsi="Arial" w:cs="Arial"/>
          <w:lang w:val="en-US"/>
        </w:rPr>
        <w:t xml:space="preserve"> </w:t>
      </w:r>
      <w:r w:rsidR="000D5D3E">
        <w:rPr>
          <w:rFonts w:ascii="Arial" w:hAnsi="Arial" w:cs="Arial"/>
          <w:lang w:val="en-US"/>
        </w:rPr>
        <w:t xml:space="preserve"> </w:t>
      </w:r>
      <w:r w:rsidRPr="000D5D3E">
        <w:rPr>
          <w:rFonts w:ascii="Arial" w:hAnsi="Arial" w:cs="Arial"/>
          <w:lang w:val="en-US"/>
        </w:rPr>
        <w:t xml:space="preserve">Suspending agents </w:t>
      </w:r>
      <w:r w:rsidRPr="000D5D3E">
        <w:rPr>
          <w:rFonts w:ascii="Arial" w:hAnsi="Arial" w:cs="Arial"/>
          <w:lang w:val="en-US"/>
        </w:rPr>
        <w:t>Surface active agents</w:t>
      </w:r>
      <w:r w:rsidR="000D5D3E">
        <w:rPr>
          <w:rFonts w:ascii="Arial" w:hAnsi="Arial" w:cs="Arial"/>
          <w:lang w:val="en-US"/>
        </w:rPr>
        <w:t xml:space="preserve"> </w:t>
      </w:r>
      <w:r w:rsidRPr="000D5D3E">
        <w:rPr>
          <w:rFonts w:ascii="Arial" w:hAnsi="Arial" w:cs="Arial"/>
          <w:lang w:val="en-US"/>
        </w:rPr>
        <w:t>Flavoring agents</w:t>
      </w:r>
      <w:r w:rsidR="000D5D3E">
        <w:rPr>
          <w:rFonts w:ascii="Arial" w:hAnsi="Arial" w:cs="Arial"/>
          <w:lang w:val="en-US"/>
        </w:rPr>
        <w:t xml:space="preserve"> </w:t>
      </w:r>
      <w:r w:rsidRPr="000D5D3E">
        <w:rPr>
          <w:rFonts w:ascii="Arial" w:hAnsi="Arial" w:cs="Arial"/>
          <w:lang w:val="en-US"/>
        </w:rPr>
        <w:t>Coloring agents</w:t>
      </w:r>
      <w:r w:rsidR="000D5D3E">
        <w:rPr>
          <w:rFonts w:ascii="Arial" w:hAnsi="Arial" w:cs="Arial"/>
          <w:lang w:val="en-US"/>
        </w:rPr>
        <w:t xml:space="preserve"> </w:t>
      </w:r>
      <w:r w:rsidRPr="000D5D3E">
        <w:rPr>
          <w:rFonts w:ascii="Arial" w:hAnsi="Arial" w:cs="Arial"/>
          <w:lang w:val="en-US"/>
        </w:rPr>
        <w:t xml:space="preserve">Preservative agents </w:t>
      </w:r>
      <w:r w:rsidRPr="000D5D3E">
        <w:rPr>
          <w:rFonts w:ascii="Arial" w:hAnsi="Arial" w:cs="Arial"/>
          <w:lang w:val="en-US"/>
        </w:rPr>
        <w:t>Stabilizing agents</w:t>
      </w:r>
    </w:p>
    <w:p w:rsidR="00000000" w:rsidRPr="004115FC" w:rsidRDefault="00E577CF" w:rsidP="00E577CF">
      <w:pPr>
        <w:pStyle w:val="ListParagraph"/>
        <w:numPr>
          <w:ilvl w:val="0"/>
          <w:numId w:val="3"/>
        </w:numPr>
        <w:spacing w:line="360" w:lineRule="auto"/>
        <w:jc w:val="both"/>
        <w:rPr>
          <w:rFonts w:ascii="Arial" w:hAnsi="Arial" w:cs="Arial"/>
        </w:rPr>
      </w:pPr>
      <w:r w:rsidRPr="004115FC">
        <w:rPr>
          <w:rFonts w:ascii="Arial" w:hAnsi="Arial" w:cs="Arial"/>
          <w:b/>
          <w:bCs/>
          <w:lang w:val="en-US"/>
        </w:rPr>
        <w:t xml:space="preserve">Dosage form characteristics </w:t>
      </w:r>
      <w:r w:rsidRPr="004115FC">
        <w:rPr>
          <w:rFonts w:ascii="Arial" w:hAnsi="Arial" w:cs="Arial"/>
          <w:lang w:val="en-US"/>
        </w:rPr>
        <w:t>Disintegration Rate (Tablets)</w:t>
      </w:r>
      <w:r w:rsidR="004115FC" w:rsidRPr="004115FC">
        <w:rPr>
          <w:rFonts w:ascii="Arial" w:hAnsi="Arial" w:cs="Arial"/>
        </w:rPr>
        <w:t xml:space="preserve">, </w:t>
      </w:r>
      <w:r w:rsidRPr="004115FC">
        <w:rPr>
          <w:rFonts w:ascii="Arial" w:hAnsi="Arial" w:cs="Arial"/>
          <w:lang w:val="en-US"/>
        </w:rPr>
        <w:t>Dissolution Time of Drug in Dosage Form</w:t>
      </w:r>
      <w:r w:rsidR="004115FC" w:rsidRPr="004115FC">
        <w:rPr>
          <w:rFonts w:ascii="Arial" w:hAnsi="Arial" w:cs="Arial"/>
        </w:rPr>
        <w:t xml:space="preserve">, </w:t>
      </w:r>
      <w:r w:rsidRPr="004115FC">
        <w:rPr>
          <w:rFonts w:ascii="Arial" w:hAnsi="Arial" w:cs="Arial"/>
          <w:lang w:val="en-US"/>
        </w:rPr>
        <w:t>Product Age and storage Conditions</w:t>
      </w:r>
    </w:p>
    <w:p w:rsidR="000D5D3E" w:rsidRPr="00E269A8" w:rsidRDefault="00E577CF" w:rsidP="00E577CF">
      <w:pPr>
        <w:pStyle w:val="ListParagraph"/>
        <w:numPr>
          <w:ilvl w:val="0"/>
          <w:numId w:val="3"/>
        </w:numPr>
        <w:spacing w:line="360" w:lineRule="auto"/>
        <w:jc w:val="both"/>
        <w:rPr>
          <w:rFonts w:ascii="Arial" w:hAnsi="Arial" w:cs="Arial"/>
        </w:rPr>
      </w:pPr>
      <w:r w:rsidRPr="00E269A8">
        <w:rPr>
          <w:rFonts w:ascii="Arial" w:hAnsi="Arial" w:cs="Arial"/>
          <w:b/>
          <w:bCs/>
          <w:lang w:val="en-US"/>
        </w:rPr>
        <w:t>Physiologic factors and patient characteristics</w:t>
      </w:r>
      <w:r w:rsidR="00E269A8">
        <w:rPr>
          <w:rFonts w:ascii="Arial" w:hAnsi="Arial" w:cs="Arial"/>
          <w:b/>
          <w:bCs/>
          <w:lang w:val="en-US"/>
        </w:rPr>
        <w:t xml:space="preserve"> </w:t>
      </w:r>
      <w:r w:rsidRPr="00E269A8">
        <w:rPr>
          <w:rFonts w:ascii="Arial" w:hAnsi="Arial" w:cs="Arial"/>
          <w:lang w:val="en-US"/>
        </w:rPr>
        <w:t xml:space="preserve">Gastric emptying time </w:t>
      </w:r>
      <w:r w:rsidR="00E269A8">
        <w:rPr>
          <w:rFonts w:ascii="Arial" w:hAnsi="Arial" w:cs="Arial"/>
          <w:lang w:val="en-US"/>
        </w:rPr>
        <w:t>,</w:t>
      </w:r>
      <w:r w:rsidRPr="00E269A8">
        <w:rPr>
          <w:rFonts w:ascii="Arial" w:hAnsi="Arial" w:cs="Arial"/>
          <w:lang w:val="en-US"/>
        </w:rPr>
        <w:t xml:space="preserve">Intestinal Transit Time </w:t>
      </w:r>
      <w:r w:rsidR="00E269A8">
        <w:rPr>
          <w:rFonts w:ascii="Arial" w:hAnsi="Arial" w:cs="Arial"/>
          <w:lang w:val="en-US"/>
        </w:rPr>
        <w:t>,</w:t>
      </w:r>
      <w:r w:rsidRPr="00E269A8">
        <w:rPr>
          <w:rFonts w:ascii="Arial" w:hAnsi="Arial" w:cs="Arial"/>
          <w:lang w:val="en-US"/>
        </w:rPr>
        <w:t xml:space="preserve">Gastrointestinal abnormality or pathologic condition </w:t>
      </w:r>
      <w:r w:rsidR="00E269A8">
        <w:rPr>
          <w:rFonts w:ascii="Arial" w:hAnsi="Arial" w:cs="Arial"/>
          <w:lang w:val="en-US"/>
        </w:rPr>
        <w:t>,</w:t>
      </w:r>
      <w:r w:rsidRPr="00E269A8">
        <w:rPr>
          <w:rFonts w:ascii="Arial" w:hAnsi="Arial" w:cs="Arial"/>
          <w:lang w:val="en-US"/>
        </w:rPr>
        <w:t>Gastric contents</w:t>
      </w:r>
      <w:r w:rsidR="00E269A8">
        <w:rPr>
          <w:rFonts w:ascii="Arial" w:hAnsi="Arial" w:cs="Arial"/>
          <w:lang w:val="en-US"/>
        </w:rPr>
        <w:t xml:space="preserve">, </w:t>
      </w:r>
      <w:r w:rsidRPr="00E269A8">
        <w:rPr>
          <w:rFonts w:ascii="Arial" w:hAnsi="Arial" w:cs="Arial"/>
          <w:lang w:val="en-US"/>
        </w:rPr>
        <w:t>Other drugs</w:t>
      </w:r>
      <w:r w:rsidR="00E269A8">
        <w:rPr>
          <w:rFonts w:ascii="Arial" w:hAnsi="Arial" w:cs="Arial"/>
          <w:lang w:val="en-US"/>
        </w:rPr>
        <w:t xml:space="preserve">, </w:t>
      </w:r>
      <w:r w:rsidRPr="00E269A8">
        <w:rPr>
          <w:rFonts w:ascii="Arial" w:hAnsi="Arial" w:cs="Arial"/>
          <w:lang w:val="en-US"/>
        </w:rPr>
        <w:t>Food</w:t>
      </w:r>
      <w:r w:rsidR="00E269A8">
        <w:rPr>
          <w:rFonts w:ascii="Arial" w:hAnsi="Arial" w:cs="Arial"/>
          <w:lang w:val="en-US"/>
        </w:rPr>
        <w:t xml:space="preserve">, </w:t>
      </w:r>
      <w:r w:rsidRPr="00E269A8">
        <w:rPr>
          <w:rFonts w:ascii="Arial" w:hAnsi="Arial" w:cs="Arial"/>
          <w:lang w:val="en-US"/>
        </w:rPr>
        <w:t xml:space="preserve"> Fluids </w:t>
      </w:r>
      <w:r w:rsidR="00E269A8" w:rsidRPr="00E269A8">
        <w:rPr>
          <w:rFonts w:ascii="Arial" w:hAnsi="Arial" w:cs="Arial"/>
          <w:lang w:val="en-US"/>
        </w:rPr>
        <w:t>Gastrointestinal pH</w:t>
      </w:r>
    </w:p>
    <w:p w:rsidR="00000000" w:rsidRPr="00E269A8" w:rsidRDefault="00E577CF" w:rsidP="00E577CF">
      <w:pPr>
        <w:pStyle w:val="ListParagraph"/>
        <w:numPr>
          <w:ilvl w:val="0"/>
          <w:numId w:val="3"/>
        </w:numPr>
        <w:spacing w:line="360" w:lineRule="auto"/>
        <w:jc w:val="both"/>
        <w:rPr>
          <w:rFonts w:ascii="Arial" w:hAnsi="Arial" w:cs="Arial"/>
        </w:rPr>
      </w:pPr>
      <w:r w:rsidRPr="00E269A8">
        <w:rPr>
          <w:rFonts w:ascii="Arial" w:hAnsi="Arial" w:cs="Arial"/>
          <w:b/>
          <w:bCs/>
          <w:lang w:val="en-US"/>
        </w:rPr>
        <w:lastRenderedPageBreak/>
        <w:t>Drug Metabolism (gut and during</w:t>
      </w:r>
      <w:r w:rsidRPr="00E269A8">
        <w:rPr>
          <w:rFonts w:ascii="Arial" w:hAnsi="Arial" w:cs="Arial"/>
          <w:b/>
          <w:bCs/>
          <w:lang w:val="en-US"/>
        </w:rPr>
        <w:t xml:space="preserve"> first passage through liver)</w:t>
      </w:r>
    </w:p>
    <w:p w:rsidR="00E269A8" w:rsidRDefault="002545F2" w:rsidP="002545F2">
      <w:pPr>
        <w:spacing w:line="360" w:lineRule="auto"/>
        <w:jc w:val="both"/>
        <w:rPr>
          <w:rFonts w:ascii="Arial" w:hAnsi="Arial" w:cs="Arial"/>
          <w:b/>
          <w:bCs/>
          <w:sz w:val="24"/>
          <w:szCs w:val="24"/>
          <w:lang w:val="en-US"/>
        </w:rPr>
      </w:pPr>
      <w:r w:rsidRPr="002545F2">
        <w:rPr>
          <w:rFonts w:ascii="Arial" w:hAnsi="Arial" w:cs="Arial"/>
          <w:b/>
          <w:bCs/>
          <w:sz w:val="24"/>
          <w:szCs w:val="24"/>
          <w:lang w:val="en-US"/>
        </w:rPr>
        <w:t>Route of drug administration</w:t>
      </w:r>
    </w:p>
    <w:p w:rsidR="00000000" w:rsidRDefault="00E577CF" w:rsidP="002545F2">
      <w:pPr>
        <w:spacing w:line="360" w:lineRule="auto"/>
        <w:jc w:val="both"/>
        <w:rPr>
          <w:rFonts w:ascii="Arial" w:hAnsi="Arial" w:cs="Arial"/>
          <w:sz w:val="24"/>
          <w:szCs w:val="24"/>
          <w:lang w:val="en-US"/>
        </w:rPr>
      </w:pPr>
      <w:r w:rsidRPr="002545F2">
        <w:rPr>
          <w:rFonts w:ascii="Arial" w:hAnsi="Arial" w:cs="Arial"/>
          <w:sz w:val="24"/>
          <w:szCs w:val="24"/>
          <w:lang w:val="en-US"/>
        </w:rPr>
        <w:t>Drugs may be administered using a variety of dosage</w:t>
      </w:r>
      <w:r w:rsidRPr="002545F2">
        <w:rPr>
          <w:rFonts w:ascii="Arial" w:hAnsi="Arial" w:cs="Arial"/>
          <w:sz w:val="24"/>
          <w:szCs w:val="24"/>
          <w:lang w:val="en-US"/>
        </w:rPr>
        <w:t xml:space="preserve"> forms and routes of </w:t>
      </w:r>
      <w:proofErr w:type="spellStart"/>
      <w:r w:rsidRPr="002545F2">
        <w:rPr>
          <w:rFonts w:ascii="Arial" w:hAnsi="Arial" w:cs="Arial"/>
          <w:sz w:val="24"/>
          <w:szCs w:val="24"/>
          <w:lang w:val="en-US"/>
        </w:rPr>
        <w:t>administration.</w:t>
      </w:r>
      <w:r w:rsidRPr="002545F2">
        <w:rPr>
          <w:rFonts w:ascii="Arial" w:hAnsi="Arial" w:cs="Arial"/>
          <w:sz w:val="24"/>
          <w:szCs w:val="24"/>
          <w:lang w:val="en-US"/>
        </w:rPr>
        <w:t>One</w:t>
      </w:r>
      <w:proofErr w:type="spellEnd"/>
      <w:r w:rsidRPr="002545F2">
        <w:rPr>
          <w:rFonts w:ascii="Arial" w:hAnsi="Arial" w:cs="Arial"/>
          <w:sz w:val="24"/>
          <w:szCs w:val="24"/>
          <w:lang w:val="en-US"/>
        </w:rPr>
        <w:t xml:space="preserve"> of the fundamental considerations in dosage form design is whether the drug is intended for local or systemic </w:t>
      </w:r>
      <w:proofErr w:type="spellStart"/>
      <w:r w:rsidRPr="002545F2">
        <w:rPr>
          <w:rFonts w:ascii="Arial" w:hAnsi="Arial" w:cs="Arial"/>
          <w:sz w:val="24"/>
          <w:szCs w:val="24"/>
          <w:lang w:val="en-US"/>
        </w:rPr>
        <w:t>effects.</w:t>
      </w:r>
      <w:r w:rsidRPr="002545F2">
        <w:rPr>
          <w:rFonts w:ascii="Arial" w:hAnsi="Arial" w:cs="Arial"/>
          <w:sz w:val="24"/>
          <w:szCs w:val="24"/>
          <w:lang w:val="en-US"/>
        </w:rPr>
        <w:t>Local</w:t>
      </w:r>
      <w:proofErr w:type="spellEnd"/>
      <w:r w:rsidRPr="002545F2">
        <w:rPr>
          <w:rFonts w:ascii="Arial" w:hAnsi="Arial" w:cs="Arial"/>
          <w:sz w:val="24"/>
          <w:szCs w:val="24"/>
          <w:lang w:val="en-US"/>
        </w:rPr>
        <w:t xml:space="preserve"> effects are achieved by direct application of the drug to the desired site of action, such as the eye, nose, or skin. </w:t>
      </w:r>
      <w:r w:rsidRPr="002545F2">
        <w:rPr>
          <w:rFonts w:ascii="Arial" w:hAnsi="Arial" w:cs="Arial"/>
          <w:sz w:val="24"/>
          <w:szCs w:val="24"/>
          <w:lang w:val="en-US"/>
        </w:rPr>
        <w:t xml:space="preserve">Systemic effects result from the entrance of the drug into the circulatory system and transport to the cellular site of its action. </w:t>
      </w:r>
      <w:r w:rsidRPr="002545F2">
        <w:rPr>
          <w:rFonts w:ascii="Arial" w:hAnsi="Arial" w:cs="Arial"/>
          <w:sz w:val="24"/>
          <w:szCs w:val="24"/>
          <w:lang w:val="en-US"/>
        </w:rPr>
        <w:t xml:space="preserve">For </w:t>
      </w:r>
      <w:r w:rsidRPr="002545F2">
        <w:rPr>
          <w:rFonts w:ascii="Arial" w:hAnsi="Arial" w:cs="Arial"/>
          <w:sz w:val="24"/>
          <w:szCs w:val="24"/>
          <w:lang w:val="en-US"/>
        </w:rPr>
        <w:t xml:space="preserve">systemic effects, a drug may be placed directly in the bloodstream via intravenous injection or absorbed into the venous circulation following oral or other route of administration. </w:t>
      </w:r>
    </w:p>
    <w:p w:rsidR="00C64AD5" w:rsidRDefault="00E577CF" w:rsidP="00C64AD5">
      <w:pPr>
        <w:spacing w:line="360" w:lineRule="auto"/>
        <w:jc w:val="both"/>
        <w:rPr>
          <w:rFonts w:ascii="Arial" w:hAnsi="Arial" w:cs="Arial"/>
          <w:sz w:val="24"/>
          <w:szCs w:val="24"/>
          <w:lang w:val="en-US"/>
        </w:rPr>
      </w:pPr>
      <w:r w:rsidRPr="00C64AD5">
        <w:rPr>
          <w:rFonts w:ascii="Arial" w:hAnsi="Arial" w:cs="Arial"/>
          <w:sz w:val="24"/>
          <w:szCs w:val="24"/>
          <w:lang w:val="en-US"/>
        </w:rPr>
        <w:t xml:space="preserve">An </w:t>
      </w:r>
      <w:r w:rsidRPr="00C64AD5">
        <w:rPr>
          <w:rFonts w:ascii="Arial" w:hAnsi="Arial" w:cs="Arial"/>
          <w:sz w:val="24"/>
          <w:szCs w:val="24"/>
          <w:lang w:val="en-US"/>
        </w:rPr>
        <w:t>individual drug substance may be formulated into multiple dosage forms that result in different drug absorption rates and times of onset, peak, and duration of action.</w:t>
      </w:r>
      <w:r w:rsidRPr="00C64AD5">
        <w:rPr>
          <w:rFonts w:ascii="Arial" w:hAnsi="Arial" w:cs="Arial"/>
          <w:sz w:val="24"/>
          <w:szCs w:val="24"/>
          <w:lang w:val="en-US"/>
        </w:rPr>
        <w:t xml:space="preserve"> Figure 5.10 and T</w:t>
      </w:r>
      <w:r w:rsidRPr="00C64AD5">
        <w:rPr>
          <w:rFonts w:ascii="Arial" w:hAnsi="Arial" w:cs="Arial"/>
          <w:sz w:val="24"/>
          <w:szCs w:val="24"/>
          <w:lang w:val="en-US"/>
        </w:rPr>
        <w:t xml:space="preserve">able 5.6 demonstrate this for the drug nitroglycerin in various dosage forms. </w:t>
      </w:r>
      <w:r w:rsidRPr="00C64AD5">
        <w:rPr>
          <w:rFonts w:ascii="Arial" w:hAnsi="Arial" w:cs="Arial"/>
          <w:sz w:val="24"/>
          <w:szCs w:val="24"/>
          <w:lang w:val="en-US"/>
        </w:rPr>
        <w:t>The sublingual, intravenous, and buccal forms present extremely rapid onsets of action, whereas the oral (s</w:t>
      </w:r>
      <w:r w:rsidRPr="00C64AD5">
        <w:rPr>
          <w:rFonts w:ascii="Arial" w:hAnsi="Arial" w:cs="Arial"/>
          <w:sz w:val="24"/>
          <w:szCs w:val="24"/>
          <w:lang w:val="en-US"/>
        </w:rPr>
        <w:t xml:space="preserve">wallowed), topical ointment, and topical patch present slower onsets of action but greater durations of </w:t>
      </w:r>
      <w:proofErr w:type="spellStart"/>
      <w:r w:rsidRPr="00C64AD5">
        <w:rPr>
          <w:rFonts w:ascii="Arial" w:hAnsi="Arial" w:cs="Arial"/>
          <w:sz w:val="24"/>
          <w:szCs w:val="24"/>
          <w:lang w:val="en-US"/>
        </w:rPr>
        <w:t>action.</w:t>
      </w:r>
      <w:r w:rsidRPr="00C64AD5">
        <w:rPr>
          <w:rFonts w:ascii="Arial" w:hAnsi="Arial" w:cs="Arial"/>
          <w:sz w:val="24"/>
          <w:szCs w:val="24"/>
          <w:lang w:val="en-US"/>
        </w:rPr>
        <w:t>The</w:t>
      </w:r>
      <w:proofErr w:type="spellEnd"/>
      <w:r w:rsidRPr="00C64AD5">
        <w:rPr>
          <w:rFonts w:ascii="Arial" w:hAnsi="Arial" w:cs="Arial"/>
          <w:sz w:val="24"/>
          <w:szCs w:val="24"/>
          <w:lang w:val="en-US"/>
        </w:rPr>
        <w:t xml:space="preserve"> patch provides the longest duration of action, up to 14 hours followin</w:t>
      </w:r>
      <w:r w:rsidRPr="00C64AD5">
        <w:rPr>
          <w:rFonts w:ascii="Arial" w:hAnsi="Arial" w:cs="Arial"/>
          <w:sz w:val="24"/>
          <w:szCs w:val="24"/>
          <w:lang w:val="en-US"/>
        </w:rPr>
        <w:t xml:space="preserve">g application of a single patch to the skin. </w:t>
      </w:r>
      <w:r w:rsidRPr="00C64AD5">
        <w:rPr>
          <w:rFonts w:ascii="Arial" w:hAnsi="Arial" w:cs="Arial"/>
          <w:sz w:val="24"/>
          <w:szCs w:val="24"/>
          <w:lang w:val="en-US"/>
        </w:rPr>
        <w:t>The transdermal nitroglycerin patch allows a single daily dose, whereas the other forms require multiple dosing to maintain drug levels with</w:t>
      </w:r>
      <w:r w:rsidRPr="00C64AD5">
        <w:rPr>
          <w:rFonts w:ascii="Arial" w:hAnsi="Arial" w:cs="Arial"/>
          <w:sz w:val="24"/>
          <w:szCs w:val="24"/>
          <w:lang w:val="en-US"/>
        </w:rPr>
        <w:t>in the therapeutic window.</w:t>
      </w:r>
    </w:p>
    <w:p w:rsidR="00000000" w:rsidRDefault="00C64AD5" w:rsidP="00C64AD5">
      <w:pPr>
        <w:spacing w:line="360" w:lineRule="auto"/>
        <w:jc w:val="both"/>
        <w:rPr>
          <w:rFonts w:ascii="Arial" w:hAnsi="Arial" w:cs="Arial"/>
          <w:sz w:val="24"/>
          <w:szCs w:val="24"/>
          <w:lang w:val="en-US"/>
        </w:rPr>
      </w:pPr>
      <w:r w:rsidRPr="00C64AD5">
        <w:rPr>
          <w:rFonts w:ascii="Arial" w:hAnsi="Arial" w:cs="Arial"/>
          <w:sz w:val="24"/>
          <w:szCs w:val="24"/>
        </w:rPr>
        <w:drawing>
          <wp:inline distT="0" distB="0" distL="0" distR="0" wp14:anchorId="35BA07DB" wp14:editId="3CCC3A38">
            <wp:extent cx="4610100" cy="2935492"/>
            <wp:effectExtent l="0" t="0" r="0" b="0"/>
            <wp:docPr id="1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14" cstate="print"/>
                    <a:srcRect l="28176" t="28719" r="49352" b="17187"/>
                    <a:stretch>
                      <a:fillRect/>
                    </a:stretch>
                  </pic:blipFill>
                  <pic:spPr bwMode="auto">
                    <a:xfrm>
                      <a:off x="0" y="0"/>
                      <a:ext cx="4617622" cy="2940282"/>
                    </a:xfrm>
                    <a:prstGeom prst="rect">
                      <a:avLst/>
                    </a:prstGeom>
                    <a:noFill/>
                    <a:ln w="9525">
                      <a:noFill/>
                      <a:miter lim="800000"/>
                      <a:headEnd/>
                      <a:tailEnd/>
                    </a:ln>
                  </pic:spPr>
                </pic:pic>
              </a:graphicData>
            </a:graphic>
          </wp:inline>
        </w:drawing>
      </w:r>
      <w:r w:rsidR="00E577CF" w:rsidRPr="00C64AD5">
        <w:rPr>
          <w:rFonts w:ascii="Arial" w:hAnsi="Arial" w:cs="Arial"/>
          <w:sz w:val="24"/>
          <w:szCs w:val="24"/>
          <w:lang w:val="en-US"/>
        </w:rPr>
        <w:t xml:space="preserve"> </w:t>
      </w:r>
    </w:p>
    <w:p w:rsidR="00C64AD5" w:rsidRDefault="00C64AD5" w:rsidP="00C64AD5">
      <w:pPr>
        <w:spacing w:line="360" w:lineRule="auto"/>
        <w:jc w:val="both"/>
        <w:rPr>
          <w:rFonts w:ascii="Arial" w:hAnsi="Arial" w:cs="Arial"/>
          <w:sz w:val="24"/>
          <w:szCs w:val="24"/>
        </w:rPr>
      </w:pPr>
      <w:r w:rsidRPr="00C64AD5">
        <w:rPr>
          <w:rFonts w:ascii="Arial" w:hAnsi="Arial" w:cs="Arial"/>
          <w:sz w:val="24"/>
          <w:szCs w:val="24"/>
        </w:rPr>
        <w:lastRenderedPageBreak/>
        <w:drawing>
          <wp:inline distT="0" distB="0" distL="0" distR="0" wp14:anchorId="44B5CA38" wp14:editId="0D1B9A31">
            <wp:extent cx="5731510" cy="1767828"/>
            <wp:effectExtent l="0" t="0" r="2540" b="444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5" cstate="print"/>
                    <a:srcRect l="28498" t="39000" r="28334" b="37314"/>
                    <a:stretch>
                      <a:fillRect/>
                    </a:stretch>
                  </pic:blipFill>
                  <pic:spPr bwMode="auto">
                    <a:xfrm>
                      <a:off x="0" y="0"/>
                      <a:ext cx="5731510" cy="1767828"/>
                    </a:xfrm>
                    <a:prstGeom prst="rect">
                      <a:avLst/>
                    </a:prstGeom>
                    <a:noFill/>
                    <a:ln w="9525">
                      <a:noFill/>
                      <a:miter lim="800000"/>
                      <a:headEnd/>
                      <a:tailEnd/>
                    </a:ln>
                  </pic:spPr>
                </pic:pic>
              </a:graphicData>
            </a:graphic>
          </wp:inline>
        </w:drawing>
      </w:r>
    </w:p>
    <w:p w:rsidR="00000000" w:rsidRPr="00C64AD5" w:rsidRDefault="00C64AD5" w:rsidP="00C64AD5">
      <w:pPr>
        <w:spacing w:line="360" w:lineRule="auto"/>
        <w:jc w:val="both"/>
        <w:rPr>
          <w:rFonts w:ascii="Arial" w:hAnsi="Arial" w:cs="Arial"/>
          <w:sz w:val="24"/>
          <w:szCs w:val="24"/>
        </w:rPr>
      </w:pPr>
      <w:r w:rsidRPr="00C64AD5">
        <w:rPr>
          <w:rFonts w:ascii="Arial" w:hAnsi="Arial" w:cs="Arial"/>
          <w:sz w:val="24"/>
          <w:szCs w:val="24"/>
          <w:lang w:val="en-US"/>
        </w:rPr>
        <w:t xml:space="preserve">Table 5.7 lists some drugs according to their pharmacologic class that undergo a significant first-pass effect when administered by the oral </w:t>
      </w:r>
      <w:proofErr w:type="spellStart"/>
      <w:r w:rsidRPr="00C64AD5">
        <w:rPr>
          <w:rFonts w:ascii="Arial" w:hAnsi="Arial" w:cs="Arial"/>
          <w:sz w:val="24"/>
          <w:szCs w:val="24"/>
          <w:lang w:val="en-US"/>
        </w:rPr>
        <w:t>route</w:t>
      </w:r>
      <w:r w:rsidR="00E577CF" w:rsidRPr="00C64AD5">
        <w:rPr>
          <w:rFonts w:ascii="Arial" w:hAnsi="Arial" w:cs="Arial"/>
          <w:sz w:val="24"/>
          <w:szCs w:val="24"/>
          <w:lang w:val="en-US"/>
        </w:rPr>
        <w:t>To</w:t>
      </w:r>
      <w:proofErr w:type="spellEnd"/>
      <w:r w:rsidR="00E577CF" w:rsidRPr="00C64AD5">
        <w:rPr>
          <w:rFonts w:ascii="Arial" w:hAnsi="Arial" w:cs="Arial"/>
          <w:sz w:val="24"/>
          <w:szCs w:val="24"/>
          <w:lang w:val="en-US"/>
        </w:rPr>
        <w:t xml:space="preserve"> compensate for this marked effect, the manufacturer may consider other routes of administration, for example, intravenous, intramuscular, or sublingual, that avoid the first-pass effect. </w:t>
      </w:r>
      <w:r w:rsidR="00E577CF" w:rsidRPr="00C64AD5">
        <w:rPr>
          <w:rFonts w:ascii="Arial" w:hAnsi="Arial" w:cs="Arial"/>
          <w:sz w:val="24"/>
          <w:szCs w:val="24"/>
          <w:lang w:val="en-US"/>
        </w:rPr>
        <w:t>Use of these routes must be accompanied by a corresponding adjustment in the dosage.</w:t>
      </w:r>
    </w:p>
    <w:p w:rsidR="00C64AD5" w:rsidRDefault="00172A3F" w:rsidP="00172A3F">
      <w:pPr>
        <w:spacing w:line="360" w:lineRule="auto"/>
        <w:jc w:val="both"/>
        <w:rPr>
          <w:rFonts w:ascii="Arial" w:hAnsi="Arial" w:cs="Arial"/>
          <w:sz w:val="24"/>
          <w:szCs w:val="24"/>
        </w:rPr>
      </w:pPr>
      <w:r w:rsidRPr="00172A3F">
        <w:rPr>
          <w:rFonts w:ascii="Arial" w:hAnsi="Arial" w:cs="Arial"/>
          <w:sz w:val="24"/>
          <w:szCs w:val="24"/>
        </w:rPr>
        <w:drawing>
          <wp:inline distT="0" distB="0" distL="0" distR="0" wp14:anchorId="4C847185" wp14:editId="1003DA54">
            <wp:extent cx="2763774" cy="354330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6" cstate="print"/>
                    <a:srcRect l="27391" t="14391" r="51025" b="36391"/>
                    <a:stretch>
                      <a:fillRect/>
                    </a:stretch>
                  </pic:blipFill>
                  <pic:spPr bwMode="auto">
                    <a:xfrm>
                      <a:off x="0" y="0"/>
                      <a:ext cx="2763156" cy="3542508"/>
                    </a:xfrm>
                    <a:prstGeom prst="rect">
                      <a:avLst/>
                    </a:prstGeom>
                    <a:noFill/>
                    <a:ln w="9525">
                      <a:noFill/>
                      <a:miter lim="800000"/>
                      <a:headEnd/>
                      <a:tailEnd/>
                    </a:ln>
                  </pic:spPr>
                </pic:pic>
              </a:graphicData>
            </a:graphic>
          </wp:inline>
        </w:drawing>
      </w:r>
    </w:p>
    <w:p w:rsidR="00172A3F" w:rsidRDefault="00A823DD" w:rsidP="00A823DD">
      <w:pPr>
        <w:spacing w:line="360" w:lineRule="auto"/>
        <w:jc w:val="both"/>
        <w:rPr>
          <w:rFonts w:ascii="Arial" w:hAnsi="Arial" w:cs="Arial"/>
          <w:b/>
          <w:bCs/>
          <w:sz w:val="24"/>
          <w:szCs w:val="24"/>
          <w:lang w:val="en-US"/>
        </w:rPr>
      </w:pPr>
      <w:r w:rsidRPr="00A823DD">
        <w:rPr>
          <w:rFonts w:ascii="Arial" w:hAnsi="Arial" w:cs="Arial"/>
          <w:b/>
          <w:bCs/>
          <w:sz w:val="24"/>
          <w:szCs w:val="24"/>
          <w:lang w:val="en-US"/>
        </w:rPr>
        <w:t>Drug Metabolism or biotransformation</w:t>
      </w:r>
    </w:p>
    <w:p w:rsidR="00000000" w:rsidRDefault="00E577CF" w:rsidP="00A823DD">
      <w:pPr>
        <w:spacing w:line="360" w:lineRule="auto"/>
        <w:jc w:val="both"/>
        <w:rPr>
          <w:rFonts w:ascii="Arial" w:hAnsi="Arial" w:cs="Arial"/>
          <w:sz w:val="24"/>
          <w:szCs w:val="24"/>
          <w:lang w:val="en-US"/>
        </w:rPr>
      </w:pPr>
      <w:r w:rsidRPr="00A823DD">
        <w:rPr>
          <w:rFonts w:ascii="Arial" w:hAnsi="Arial" w:cs="Arial"/>
          <w:sz w:val="24"/>
          <w:szCs w:val="24"/>
          <w:lang w:val="en-US"/>
        </w:rPr>
        <w:t>The biotransformation of a drug results in its conversion to one or more compounds that are more water soluble, more ionized, less capable of binding to proteins of the plasma and</w:t>
      </w:r>
      <w:r w:rsidRPr="00A823DD">
        <w:rPr>
          <w:rFonts w:ascii="Arial" w:hAnsi="Arial" w:cs="Arial"/>
          <w:sz w:val="24"/>
          <w:szCs w:val="24"/>
          <w:lang w:val="en-US"/>
        </w:rPr>
        <w:t xml:space="preserve"> tissues, less capable of being stored in fat tissue, and less able to penetrate cell membranes, and thereby less active pharmacologically.</w:t>
      </w:r>
      <w:r w:rsidR="00A823DD">
        <w:rPr>
          <w:rFonts w:ascii="Arial" w:hAnsi="Arial" w:cs="Arial"/>
          <w:sz w:val="24"/>
          <w:szCs w:val="24"/>
          <w:lang w:val="en-US"/>
        </w:rPr>
        <w:t xml:space="preserve"> </w:t>
      </w:r>
      <w:r w:rsidRPr="00A823DD">
        <w:rPr>
          <w:rFonts w:ascii="Arial" w:hAnsi="Arial" w:cs="Arial"/>
          <w:sz w:val="24"/>
          <w:szCs w:val="24"/>
          <w:lang w:val="en-US"/>
        </w:rPr>
        <w:t xml:space="preserve">Because of its </w:t>
      </w:r>
      <w:r w:rsidRPr="00A823DD">
        <w:rPr>
          <w:rFonts w:ascii="Arial" w:hAnsi="Arial" w:cs="Arial"/>
          <w:sz w:val="24"/>
          <w:szCs w:val="24"/>
          <w:lang w:val="en-US"/>
        </w:rPr>
        <w:lastRenderedPageBreak/>
        <w:t>new characteristics, a drug so</w:t>
      </w:r>
      <w:r w:rsidRPr="00A823DD">
        <w:rPr>
          <w:rFonts w:ascii="Arial" w:hAnsi="Arial" w:cs="Arial"/>
          <w:sz w:val="24"/>
          <w:szCs w:val="24"/>
          <w:lang w:val="en-US"/>
        </w:rPr>
        <w:t xml:space="preserve"> transformed is rendered less toxic and is more readily excreted. It is for this reason that biotransformation is also commonly called detoxification or inactivation.</w:t>
      </w:r>
      <w:r w:rsidRPr="00A823DD">
        <w:rPr>
          <w:rFonts w:ascii="Arial" w:hAnsi="Arial" w:cs="Arial"/>
          <w:sz w:val="24"/>
          <w:szCs w:val="24"/>
          <w:lang w:val="en-US"/>
        </w:rPr>
        <w:t xml:space="preserve"> (However, sometime</w:t>
      </w:r>
      <w:r w:rsidRPr="00A823DD">
        <w:rPr>
          <w:rFonts w:ascii="Arial" w:hAnsi="Arial" w:cs="Arial"/>
          <w:sz w:val="24"/>
          <w:szCs w:val="24"/>
          <w:lang w:val="en-US"/>
        </w:rPr>
        <w:t xml:space="preserve">s the metabolites are more active than the parent compound; see prodrugs, following.) </w:t>
      </w:r>
    </w:p>
    <w:p w:rsidR="00B01589" w:rsidRDefault="00B01589" w:rsidP="00B01589">
      <w:pPr>
        <w:spacing w:line="360" w:lineRule="auto"/>
        <w:jc w:val="both"/>
        <w:rPr>
          <w:rFonts w:ascii="Arial" w:hAnsi="Arial" w:cs="Arial"/>
          <w:b/>
          <w:bCs/>
          <w:sz w:val="24"/>
          <w:szCs w:val="24"/>
          <w:lang w:val="en-US"/>
        </w:rPr>
      </w:pPr>
      <w:r w:rsidRPr="00B01589">
        <w:rPr>
          <w:rFonts w:ascii="Arial" w:hAnsi="Arial" w:cs="Arial"/>
          <w:b/>
          <w:bCs/>
          <w:sz w:val="24"/>
          <w:szCs w:val="24"/>
          <w:lang w:val="en-US"/>
        </w:rPr>
        <w:t xml:space="preserve">Several examples of </w:t>
      </w:r>
      <w:proofErr w:type="spellStart"/>
      <w:r w:rsidRPr="00B01589">
        <w:rPr>
          <w:rFonts w:ascii="Arial" w:hAnsi="Arial" w:cs="Arial"/>
          <w:b/>
          <w:bCs/>
          <w:sz w:val="24"/>
          <w:szCs w:val="24"/>
          <w:lang w:val="en-US"/>
        </w:rPr>
        <w:t>biotransformations</w:t>
      </w:r>
      <w:proofErr w:type="spellEnd"/>
      <w:r w:rsidRPr="00B01589">
        <w:rPr>
          <w:rFonts w:ascii="Arial" w:hAnsi="Arial" w:cs="Arial"/>
          <w:b/>
          <w:bCs/>
          <w:sz w:val="24"/>
          <w:szCs w:val="24"/>
          <w:lang w:val="en-US"/>
        </w:rPr>
        <w:t xml:space="preserve"> occurring within the body are as follows</w:t>
      </w:r>
    </w:p>
    <w:p w:rsidR="00B01589" w:rsidRDefault="00B01589" w:rsidP="00B01589">
      <w:pPr>
        <w:spacing w:line="360" w:lineRule="auto"/>
        <w:jc w:val="both"/>
        <w:rPr>
          <w:rFonts w:ascii="Arial" w:hAnsi="Arial" w:cs="Arial"/>
          <w:sz w:val="24"/>
          <w:szCs w:val="24"/>
        </w:rPr>
      </w:pPr>
      <w:r w:rsidRPr="00B01589">
        <w:rPr>
          <w:rFonts w:ascii="Arial" w:hAnsi="Arial" w:cs="Arial"/>
          <w:sz w:val="24"/>
          <w:szCs w:val="24"/>
        </w:rPr>
        <w:drawing>
          <wp:inline distT="0" distB="0" distL="0" distR="0" wp14:anchorId="3B0F47B5" wp14:editId="543ECDE2">
            <wp:extent cx="3208676" cy="2181968"/>
            <wp:effectExtent l="0" t="0" r="0" b="8890"/>
            <wp:docPr id="4099"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Grp="1" noChangeAspect="1" noChangeArrowheads="1"/>
                    </pic:cNvPicPr>
                  </pic:nvPicPr>
                  <pic:blipFill>
                    <a:blip r:embed="rId17" cstate="print"/>
                    <a:srcRect l="50000" t="43038" r="27637" b="29915"/>
                    <a:stretch>
                      <a:fillRect/>
                    </a:stretch>
                  </pic:blipFill>
                  <pic:spPr bwMode="auto">
                    <a:xfrm>
                      <a:off x="0" y="0"/>
                      <a:ext cx="3214521" cy="2185943"/>
                    </a:xfrm>
                    <a:prstGeom prst="rect">
                      <a:avLst/>
                    </a:prstGeom>
                    <a:noFill/>
                    <a:ln w="9525">
                      <a:noFill/>
                      <a:miter lim="800000"/>
                      <a:headEnd/>
                      <a:tailEnd/>
                    </a:ln>
                  </pic:spPr>
                </pic:pic>
              </a:graphicData>
            </a:graphic>
          </wp:inline>
        </w:drawing>
      </w:r>
    </w:p>
    <w:p w:rsidR="00B01589" w:rsidRDefault="00AF46B4" w:rsidP="00B01589">
      <w:pPr>
        <w:spacing w:line="360" w:lineRule="auto"/>
        <w:jc w:val="both"/>
        <w:rPr>
          <w:rFonts w:ascii="Arial" w:hAnsi="Arial" w:cs="Arial"/>
          <w:sz w:val="24"/>
          <w:szCs w:val="24"/>
        </w:rPr>
      </w:pPr>
      <w:r>
        <w:rPr>
          <w:rFonts w:ascii="Arial" w:hAnsi="Arial" w:cs="Arial"/>
          <w:sz w:val="24"/>
          <w:szCs w:val="24"/>
        </w:rPr>
        <w:t>Pharmacokinetic principles</w:t>
      </w:r>
    </w:p>
    <w:p w:rsidR="00000000" w:rsidRPr="0061743E" w:rsidRDefault="00E577CF" w:rsidP="0061743E">
      <w:pPr>
        <w:spacing w:line="360" w:lineRule="auto"/>
        <w:jc w:val="both"/>
        <w:rPr>
          <w:rFonts w:ascii="Arial" w:hAnsi="Arial" w:cs="Arial"/>
          <w:sz w:val="24"/>
          <w:szCs w:val="24"/>
          <w:lang w:val="en-US"/>
        </w:rPr>
      </w:pPr>
      <w:r w:rsidRPr="00AF46B4">
        <w:rPr>
          <w:rFonts w:ascii="Arial" w:hAnsi="Arial" w:cs="Arial"/>
          <w:sz w:val="24"/>
          <w:szCs w:val="24"/>
          <w:lang w:val="en-US"/>
        </w:rPr>
        <w:t xml:space="preserve">In compartment models, it is assumed that drug passes freely into and out of compartments. Thus, these compartmental systems are known as </w:t>
      </w:r>
      <w:r w:rsidRPr="00AF46B4">
        <w:rPr>
          <w:rFonts w:ascii="Arial" w:hAnsi="Arial" w:cs="Arial"/>
          <w:sz w:val="24"/>
          <w:szCs w:val="24"/>
          <w:u w:val="single"/>
          <w:lang w:val="en-US"/>
        </w:rPr>
        <w:t>open</w:t>
      </w:r>
      <w:r w:rsidRPr="00AF46B4">
        <w:rPr>
          <w:rFonts w:ascii="Arial" w:hAnsi="Arial" w:cs="Arial"/>
          <w:sz w:val="24"/>
          <w:szCs w:val="24"/>
          <w:lang w:val="en-US"/>
        </w:rPr>
        <w:t xml:space="preserve"> systems.</w:t>
      </w:r>
      <w:r w:rsidRPr="00AF46B4">
        <w:rPr>
          <w:rFonts w:ascii="Arial" w:hAnsi="Arial" w:cs="Arial"/>
          <w:sz w:val="24"/>
          <w:szCs w:val="24"/>
          <w:lang w:val="en-US"/>
        </w:rPr>
        <w:t xml:space="preserve"> Typically, drug transport between compartments follows first-order kinetics, </w:t>
      </w:r>
      <w:r w:rsidRPr="00AF46B4">
        <w:rPr>
          <w:rFonts w:ascii="Arial" w:hAnsi="Arial" w:cs="Arial"/>
          <w:sz w:val="24"/>
          <w:szCs w:val="24"/>
          <w:lang w:val="en-US"/>
        </w:rPr>
        <w:t>wherein a constant fraction of drug is eliminated per unit of time</w:t>
      </w:r>
      <w:r w:rsidRPr="00AF46B4">
        <w:rPr>
          <w:rFonts w:ascii="Arial" w:hAnsi="Arial" w:cs="Arial"/>
          <w:sz w:val="24"/>
          <w:szCs w:val="24"/>
          <w:lang w:val="en-US"/>
        </w:rPr>
        <w:t xml:space="preserve"> </w:t>
      </w:r>
      <w:proofErr w:type="gramStart"/>
      <w:r w:rsidRPr="00AF46B4">
        <w:rPr>
          <w:rFonts w:ascii="Arial" w:hAnsi="Arial" w:cs="Arial"/>
          <w:sz w:val="24"/>
          <w:szCs w:val="24"/>
          <w:lang w:val="en-US"/>
        </w:rPr>
        <w:t>In</w:t>
      </w:r>
      <w:proofErr w:type="gramEnd"/>
      <w:r w:rsidRPr="00AF46B4">
        <w:rPr>
          <w:rFonts w:ascii="Arial" w:hAnsi="Arial" w:cs="Arial"/>
          <w:sz w:val="24"/>
          <w:szCs w:val="24"/>
          <w:lang w:val="en-US"/>
        </w:rPr>
        <w:t xml:space="preserve"> these linear systems, the time constants that describe the rate at which the plasma or blood concentration curve of</w:t>
      </w:r>
      <w:r w:rsidRPr="00AF46B4">
        <w:rPr>
          <w:rFonts w:ascii="Arial" w:hAnsi="Arial" w:cs="Arial"/>
          <w:sz w:val="24"/>
          <w:szCs w:val="24"/>
          <w:lang w:val="en-US"/>
        </w:rPr>
        <w:t xml:space="preserve"> a drug decays are independent of the dose, the volume of distribution, and the route of administration. </w:t>
      </w:r>
      <w:r w:rsidRPr="0061743E">
        <w:rPr>
          <w:rFonts w:ascii="Arial" w:hAnsi="Arial" w:cs="Arial"/>
          <w:sz w:val="24"/>
          <w:szCs w:val="24"/>
          <w:lang w:val="en-US"/>
        </w:rPr>
        <w:t>The simplest pharmacokinetic model is the single-compartment open-model system</w:t>
      </w:r>
      <w:r w:rsidR="0061743E">
        <w:rPr>
          <w:rFonts w:ascii="Arial" w:hAnsi="Arial" w:cs="Arial"/>
          <w:sz w:val="24"/>
          <w:szCs w:val="24"/>
          <w:lang w:val="en-US"/>
        </w:rPr>
        <w:t xml:space="preserve"> </w:t>
      </w:r>
      <w:r w:rsidRPr="0061743E">
        <w:rPr>
          <w:rFonts w:ascii="Arial" w:hAnsi="Arial" w:cs="Arial"/>
          <w:sz w:val="24"/>
          <w:szCs w:val="24"/>
          <w:lang w:val="en-US"/>
        </w:rPr>
        <w:t>(F</w:t>
      </w:r>
      <w:r w:rsidRPr="0061743E">
        <w:rPr>
          <w:rFonts w:ascii="Arial" w:hAnsi="Arial" w:cs="Arial"/>
          <w:sz w:val="24"/>
          <w:szCs w:val="24"/>
          <w:lang w:val="en-US"/>
        </w:rPr>
        <w:t xml:space="preserve">ig. 5.12). </w:t>
      </w:r>
      <w:r w:rsidRPr="0061743E">
        <w:rPr>
          <w:rFonts w:ascii="Arial" w:hAnsi="Arial" w:cs="Arial"/>
          <w:sz w:val="24"/>
          <w:szCs w:val="24"/>
          <w:lang w:val="en-US"/>
        </w:rPr>
        <w:t xml:space="preserve">In this scheme, a drug can be instantaneously introduced into the compartment, that is, via rapid intravenous administration, or gradually, as with oral </w:t>
      </w:r>
      <w:proofErr w:type="spellStart"/>
      <w:r w:rsidRPr="0061743E">
        <w:rPr>
          <w:rFonts w:ascii="Arial" w:hAnsi="Arial" w:cs="Arial"/>
          <w:sz w:val="24"/>
          <w:szCs w:val="24"/>
          <w:lang w:val="en-US"/>
        </w:rPr>
        <w:t>administration.</w:t>
      </w:r>
      <w:r w:rsidRPr="0061743E">
        <w:rPr>
          <w:rFonts w:ascii="Arial" w:hAnsi="Arial" w:cs="Arial"/>
          <w:sz w:val="24"/>
          <w:szCs w:val="24"/>
          <w:lang w:val="en-US"/>
        </w:rPr>
        <w:t>In</w:t>
      </w:r>
      <w:proofErr w:type="spellEnd"/>
      <w:r w:rsidRPr="0061743E">
        <w:rPr>
          <w:rFonts w:ascii="Arial" w:hAnsi="Arial" w:cs="Arial"/>
          <w:sz w:val="24"/>
          <w:szCs w:val="24"/>
          <w:lang w:val="en-US"/>
        </w:rPr>
        <w:t xml:space="preserve"> the former case, it is assumed that the drug distributes immediately to tissues and instantly attains equilibrium. </w:t>
      </w:r>
      <w:r w:rsidRPr="0061743E">
        <w:rPr>
          <w:rFonts w:ascii="Arial" w:hAnsi="Arial" w:cs="Arial"/>
          <w:sz w:val="24"/>
          <w:szCs w:val="24"/>
          <w:lang w:val="en-US"/>
        </w:rPr>
        <w:t>I</w:t>
      </w:r>
      <w:r w:rsidRPr="0061743E">
        <w:rPr>
          <w:rFonts w:ascii="Arial" w:hAnsi="Arial" w:cs="Arial"/>
          <w:sz w:val="24"/>
          <w:szCs w:val="24"/>
          <w:lang w:val="en-US"/>
        </w:rPr>
        <w:t xml:space="preserve">n the latter case, the drug is absorbed at a certain rate and is characterized by the absorption rate constant </w:t>
      </w:r>
      <w:proofErr w:type="spellStart"/>
      <w:r w:rsidRPr="0061743E">
        <w:rPr>
          <w:rFonts w:ascii="Arial" w:hAnsi="Arial" w:cs="Arial"/>
          <w:sz w:val="24"/>
          <w:szCs w:val="24"/>
          <w:lang w:val="en-US"/>
        </w:rPr>
        <w:t>Ka</w:t>
      </w:r>
      <w:proofErr w:type="spellEnd"/>
      <w:r w:rsidRPr="0061743E">
        <w:rPr>
          <w:rFonts w:ascii="Arial" w:hAnsi="Arial" w:cs="Arial"/>
          <w:sz w:val="24"/>
          <w:szCs w:val="24"/>
          <w:lang w:val="en-US"/>
        </w:rPr>
        <w:t>.</w:t>
      </w:r>
      <w:r w:rsidR="0061743E">
        <w:rPr>
          <w:rFonts w:ascii="Arial" w:hAnsi="Arial" w:cs="Arial"/>
          <w:sz w:val="24"/>
          <w:szCs w:val="24"/>
          <w:lang w:val="en-US"/>
        </w:rPr>
        <w:t xml:space="preserve"> </w:t>
      </w:r>
      <w:r w:rsidRPr="0061743E">
        <w:rPr>
          <w:rFonts w:ascii="Arial" w:hAnsi="Arial" w:cs="Arial"/>
          <w:sz w:val="24"/>
          <w:szCs w:val="24"/>
          <w:lang w:val="en-US"/>
        </w:rPr>
        <w:t xml:space="preserve">Finally, the drug is eliminated from the compartment at a certain rate </w:t>
      </w:r>
      <w:r w:rsidRPr="0061743E">
        <w:rPr>
          <w:rFonts w:ascii="Arial" w:hAnsi="Arial" w:cs="Arial"/>
          <w:sz w:val="24"/>
          <w:szCs w:val="24"/>
          <w:lang w:val="en-US"/>
        </w:rPr>
        <w:t xml:space="preserve">that is characterized by an elimination rate constant, </w:t>
      </w:r>
      <w:proofErr w:type="spellStart"/>
      <w:r w:rsidRPr="0061743E">
        <w:rPr>
          <w:rFonts w:ascii="Arial" w:hAnsi="Arial" w:cs="Arial"/>
          <w:sz w:val="24"/>
          <w:szCs w:val="24"/>
          <w:lang w:val="en-US"/>
        </w:rPr>
        <w:t>Kel</w:t>
      </w:r>
      <w:proofErr w:type="spellEnd"/>
      <w:r w:rsidRPr="0061743E">
        <w:rPr>
          <w:rFonts w:ascii="Arial" w:hAnsi="Arial" w:cs="Arial"/>
          <w:sz w:val="24"/>
          <w:szCs w:val="24"/>
          <w:lang w:val="en-US"/>
        </w:rPr>
        <w:t xml:space="preserve">.  </w:t>
      </w:r>
    </w:p>
    <w:p w:rsidR="0061743E" w:rsidRPr="00AF46B4" w:rsidRDefault="0061743E" w:rsidP="00AF46B4">
      <w:pPr>
        <w:spacing w:line="360" w:lineRule="auto"/>
        <w:jc w:val="both"/>
        <w:rPr>
          <w:rFonts w:ascii="Arial" w:hAnsi="Arial" w:cs="Arial"/>
          <w:sz w:val="24"/>
          <w:szCs w:val="24"/>
        </w:rPr>
      </w:pPr>
    </w:p>
    <w:p w:rsidR="00AF46B4" w:rsidRDefault="00220D4E" w:rsidP="00220D4E">
      <w:pPr>
        <w:spacing w:line="360" w:lineRule="auto"/>
        <w:jc w:val="both"/>
        <w:rPr>
          <w:rFonts w:ascii="Arial" w:hAnsi="Arial" w:cs="Arial"/>
          <w:sz w:val="24"/>
          <w:szCs w:val="24"/>
        </w:rPr>
      </w:pPr>
      <w:r w:rsidRPr="00220D4E">
        <w:rPr>
          <w:rFonts w:ascii="Arial" w:hAnsi="Arial" w:cs="Arial"/>
          <w:sz w:val="24"/>
          <w:szCs w:val="24"/>
        </w:rPr>
        <w:drawing>
          <wp:inline distT="0" distB="0" distL="0" distR="0" wp14:anchorId="3B7DCF40" wp14:editId="64849447">
            <wp:extent cx="3019425" cy="2264569"/>
            <wp:effectExtent l="0" t="0" r="0" b="254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8" cstate="print"/>
                    <a:srcRect l="49647" t="43038" r="25302" b="23551"/>
                    <a:stretch>
                      <a:fillRect/>
                    </a:stretch>
                  </pic:blipFill>
                  <pic:spPr bwMode="auto">
                    <a:xfrm>
                      <a:off x="0" y="0"/>
                      <a:ext cx="3024352" cy="2268264"/>
                    </a:xfrm>
                    <a:prstGeom prst="rect">
                      <a:avLst/>
                    </a:prstGeom>
                    <a:noFill/>
                    <a:ln w="9525">
                      <a:noFill/>
                      <a:miter lim="800000"/>
                      <a:headEnd/>
                      <a:tailEnd/>
                    </a:ln>
                  </pic:spPr>
                </pic:pic>
              </a:graphicData>
            </a:graphic>
          </wp:inline>
        </w:drawing>
      </w:r>
    </w:p>
    <w:p w:rsidR="00000000" w:rsidRDefault="00E577CF" w:rsidP="00220D4E">
      <w:pPr>
        <w:spacing w:line="360" w:lineRule="auto"/>
        <w:jc w:val="both"/>
        <w:rPr>
          <w:rFonts w:ascii="Arial" w:hAnsi="Arial" w:cs="Arial"/>
          <w:sz w:val="24"/>
          <w:szCs w:val="24"/>
          <w:lang w:val="en-US"/>
        </w:rPr>
      </w:pPr>
      <w:r w:rsidRPr="00220D4E">
        <w:rPr>
          <w:rFonts w:ascii="Arial" w:hAnsi="Arial" w:cs="Arial"/>
          <w:sz w:val="24"/>
          <w:szCs w:val="24"/>
          <w:lang w:val="en-US"/>
        </w:rPr>
        <w:t>In this simple one-compartment system, it is assumed that the administered drug is confined to the plasma (or blood) and th</w:t>
      </w:r>
      <w:r w:rsidRPr="00220D4E">
        <w:rPr>
          <w:rFonts w:ascii="Arial" w:hAnsi="Arial" w:cs="Arial"/>
          <w:sz w:val="24"/>
          <w:szCs w:val="24"/>
          <w:lang w:val="en-US"/>
        </w:rPr>
        <w:t xml:space="preserve">en excreted. Drugs that exhibit this behavior have small volumes of distribution. </w:t>
      </w:r>
      <w:r w:rsidRPr="00220D4E">
        <w:rPr>
          <w:rFonts w:ascii="Arial" w:hAnsi="Arial" w:cs="Arial"/>
          <w:sz w:val="24"/>
          <w:szCs w:val="24"/>
          <w:lang w:val="en-US"/>
        </w:rPr>
        <w:t xml:space="preserve">Some drugs, however, are initially distributed at somewhat different rates in </w:t>
      </w:r>
      <w:r w:rsidRPr="00220D4E">
        <w:rPr>
          <w:rFonts w:ascii="Arial" w:hAnsi="Arial" w:cs="Arial"/>
          <w:sz w:val="24"/>
          <w:szCs w:val="24"/>
          <w:lang w:val="en-US"/>
        </w:rPr>
        <w:t xml:space="preserve">various fluids and tissues. Consequently, these drugs’ kinetic behavior can best be illustrated by considering an expansion of the one-compartment system to the two-compartment model (Fig. 5.14 and 5.15). </w:t>
      </w:r>
    </w:p>
    <w:p w:rsidR="00220D4E" w:rsidRDefault="003C7B80" w:rsidP="003C7B80">
      <w:pPr>
        <w:spacing w:line="360" w:lineRule="auto"/>
        <w:jc w:val="both"/>
        <w:rPr>
          <w:rFonts w:ascii="Arial" w:hAnsi="Arial" w:cs="Arial"/>
          <w:sz w:val="24"/>
          <w:szCs w:val="24"/>
        </w:rPr>
      </w:pPr>
      <w:r w:rsidRPr="003C7B80">
        <w:rPr>
          <w:rFonts w:ascii="Arial" w:hAnsi="Arial" w:cs="Arial"/>
          <w:sz w:val="24"/>
          <w:szCs w:val="24"/>
        </w:rPr>
        <w:drawing>
          <wp:inline distT="0" distB="0" distL="0" distR="0" wp14:anchorId="5184EB44" wp14:editId="734275D4">
            <wp:extent cx="3600450" cy="2894593"/>
            <wp:effectExtent l="0" t="0" r="0" b="1270"/>
            <wp:docPr id="2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9" cstate="print"/>
                    <a:srcRect l="47904" t="33597" r="19536" b="8518"/>
                    <a:stretch>
                      <a:fillRect/>
                    </a:stretch>
                  </pic:blipFill>
                  <pic:spPr bwMode="auto">
                    <a:xfrm>
                      <a:off x="0" y="0"/>
                      <a:ext cx="3598855" cy="2893311"/>
                    </a:xfrm>
                    <a:prstGeom prst="rect">
                      <a:avLst/>
                    </a:prstGeom>
                    <a:noFill/>
                    <a:ln w="9525">
                      <a:noFill/>
                      <a:miter lim="800000"/>
                      <a:headEnd/>
                      <a:tailEnd/>
                    </a:ln>
                  </pic:spPr>
                </pic:pic>
              </a:graphicData>
            </a:graphic>
          </wp:inline>
        </w:drawing>
      </w:r>
    </w:p>
    <w:p w:rsidR="003C7B80" w:rsidRDefault="003C7B80" w:rsidP="003C7B80">
      <w:pPr>
        <w:spacing w:line="360" w:lineRule="auto"/>
        <w:jc w:val="both"/>
        <w:rPr>
          <w:rFonts w:ascii="Arial" w:hAnsi="Arial" w:cs="Arial"/>
          <w:sz w:val="24"/>
          <w:szCs w:val="24"/>
        </w:rPr>
      </w:pPr>
      <w:r w:rsidRPr="003C7B80">
        <w:rPr>
          <w:rFonts w:ascii="Arial" w:hAnsi="Arial" w:cs="Arial"/>
          <w:sz w:val="24"/>
          <w:szCs w:val="24"/>
        </w:rPr>
        <w:lastRenderedPageBreak/>
        <w:drawing>
          <wp:inline distT="0" distB="0" distL="0" distR="0" wp14:anchorId="0C488F85" wp14:editId="56B6ABB8">
            <wp:extent cx="3600450" cy="2477617"/>
            <wp:effectExtent l="0" t="0" r="0" b="0"/>
            <wp:docPr id="6147"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Grp="1" noChangeAspect="1" noChangeArrowheads="1"/>
                    </pic:cNvPicPr>
                  </pic:nvPicPr>
                  <pic:blipFill>
                    <a:blip r:embed="rId20" cstate="print"/>
                    <a:srcRect l="48211" t="32431" r="24954" b="25142"/>
                    <a:stretch>
                      <a:fillRect/>
                    </a:stretch>
                  </pic:blipFill>
                  <pic:spPr bwMode="auto">
                    <a:xfrm>
                      <a:off x="0" y="0"/>
                      <a:ext cx="3601415" cy="2478281"/>
                    </a:xfrm>
                    <a:prstGeom prst="rect">
                      <a:avLst/>
                    </a:prstGeom>
                    <a:noFill/>
                    <a:ln w="9525">
                      <a:noFill/>
                      <a:miter lim="800000"/>
                      <a:headEnd/>
                      <a:tailEnd/>
                    </a:ln>
                  </pic:spPr>
                </pic:pic>
              </a:graphicData>
            </a:graphic>
          </wp:inline>
        </w:drawing>
      </w:r>
    </w:p>
    <w:p w:rsidR="00DD2E88" w:rsidRDefault="00DD2E88" w:rsidP="003C7B80">
      <w:pPr>
        <w:spacing w:line="360" w:lineRule="auto"/>
        <w:jc w:val="both"/>
        <w:rPr>
          <w:rFonts w:ascii="Arial" w:hAnsi="Arial" w:cs="Arial"/>
          <w:sz w:val="24"/>
          <w:szCs w:val="24"/>
        </w:rPr>
      </w:pPr>
      <w:r>
        <w:rPr>
          <w:rFonts w:ascii="Arial" w:hAnsi="Arial" w:cs="Arial"/>
          <w:sz w:val="24"/>
          <w:szCs w:val="24"/>
        </w:rPr>
        <w:t xml:space="preserve">Half life </w:t>
      </w:r>
    </w:p>
    <w:p w:rsidR="00000000" w:rsidRDefault="00E577CF" w:rsidP="00C47C64">
      <w:pPr>
        <w:spacing w:line="360" w:lineRule="auto"/>
        <w:jc w:val="both"/>
        <w:rPr>
          <w:rFonts w:ascii="Arial" w:hAnsi="Arial" w:cs="Arial"/>
          <w:sz w:val="24"/>
          <w:szCs w:val="24"/>
          <w:lang w:val="en-US"/>
        </w:rPr>
      </w:pPr>
      <w:r w:rsidRPr="00DD2E88">
        <w:rPr>
          <w:rFonts w:ascii="Arial" w:hAnsi="Arial" w:cs="Arial"/>
          <w:sz w:val="24"/>
          <w:szCs w:val="24"/>
          <w:lang w:val="en-US"/>
        </w:rPr>
        <w:t xml:space="preserve">The half-life (t½) of a drug describes the time required for a drug’s blood or plasma concentration to decrease by half. </w:t>
      </w:r>
      <w:r w:rsidRPr="00DD2E88">
        <w:rPr>
          <w:rFonts w:ascii="Arial" w:hAnsi="Arial" w:cs="Arial"/>
          <w:sz w:val="24"/>
          <w:szCs w:val="24"/>
          <w:lang w:val="en-US"/>
        </w:rPr>
        <w:t>This fall in drug concentration is a refle</w:t>
      </w:r>
      <w:r w:rsidRPr="00DD2E88">
        <w:rPr>
          <w:rFonts w:ascii="Arial" w:hAnsi="Arial" w:cs="Arial"/>
          <w:sz w:val="24"/>
          <w:szCs w:val="24"/>
          <w:lang w:val="en-US"/>
        </w:rPr>
        <w:t xml:space="preserve">ction of metabolic processes and/or excretion. </w:t>
      </w:r>
      <w:r w:rsidRPr="00DD2E88">
        <w:rPr>
          <w:rFonts w:ascii="Arial" w:hAnsi="Arial" w:cs="Arial"/>
          <w:sz w:val="24"/>
          <w:szCs w:val="24"/>
          <w:lang w:val="en-US"/>
        </w:rPr>
        <w:t>The biologic half-life of a drug in the blood may be determined graphically from a pharmacokinetic plot of a drug’s blood concentration–ti</w:t>
      </w:r>
      <w:r w:rsidRPr="00DD2E88">
        <w:rPr>
          <w:rFonts w:ascii="Arial" w:hAnsi="Arial" w:cs="Arial"/>
          <w:sz w:val="24"/>
          <w:szCs w:val="24"/>
          <w:lang w:val="en-US"/>
        </w:rPr>
        <w:t xml:space="preserve">me plot, typically after intravenous administration to a sample population. </w:t>
      </w:r>
      <w:r w:rsidRPr="00C47C64">
        <w:rPr>
          <w:rFonts w:ascii="Arial" w:hAnsi="Arial" w:cs="Arial"/>
          <w:sz w:val="24"/>
          <w:szCs w:val="24"/>
          <w:lang w:val="en-US"/>
        </w:rPr>
        <w:t>The amount of time required for the concentration of the drug to decrease by half is considered its half-life</w:t>
      </w:r>
      <w:r w:rsidRPr="00C47C64">
        <w:rPr>
          <w:rFonts w:ascii="Arial" w:hAnsi="Arial" w:cs="Arial"/>
          <w:sz w:val="24"/>
          <w:szCs w:val="24"/>
          <w:lang w:val="en-US"/>
        </w:rPr>
        <w:t>. The half-life can also be mathematically determined.</w:t>
      </w:r>
    </w:p>
    <w:p w:rsidR="008D519C" w:rsidRDefault="008D519C" w:rsidP="008D519C">
      <w:pPr>
        <w:spacing w:line="360" w:lineRule="auto"/>
        <w:jc w:val="both"/>
        <w:rPr>
          <w:rFonts w:ascii="Arial" w:hAnsi="Arial" w:cs="Arial"/>
          <w:sz w:val="24"/>
          <w:szCs w:val="24"/>
          <w:lang w:val="en-US"/>
        </w:rPr>
      </w:pPr>
      <w:r w:rsidRPr="008D519C">
        <w:rPr>
          <w:rFonts w:ascii="Arial" w:hAnsi="Arial" w:cs="Arial"/>
          <w:sz w:val="24"/>
          <w:szCs w:val="24"/>
        </w:rPr>
        <w:drawing>
          <wp:inline distT="0" distB="0" distL="0" distR="0" wp14:anchorId="0F080A78" wp14:editId="4286484E">
            <wp:extent cx="4048125" cy="55618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21" cstate="print"/>
                    <a:srcRect l="19587" t="56573" r="51170" b="36279"/>
                    <a:stretch>
                      <a:fillRect/>
                    </a:stretch>
                  </pic:blipFill>
                  <pic:spPr bwMode="auto">
                    <a:xfrm>
                      <a:off x="0" y="0"/>
                      <a:ext cx="4046332" cy="555939"/>
                    </a:xfrm>
                    <a:prstGeom prst="rect">
                      <a:avLst/>
                    </a:prstGeom>
                    <a:noFill/>
                    <a:ln w="9525">
                      <a:noFill/>
                      <a:miter lim="800000"/>
                      <a:headEnd/>
                      <a:tailEnd/>
                    </a:ln>
                  </pic:spPr>
                </pic:pic>
              </a:graphicData>
            </a:graphic>
          </wp:inline>
        </w:drawing>
      </w:r>
    </w:p>
    <w:p w:rsidR="00CB385A" w:rsidRDefault="00E577CF" w:rsidP="008D519C">
      <w:pPr>
        <w:spacing w:line="360" w:lineRule="auto"/>
        <w:jc w:val="both"/>
        <w:rPr>
          <w:rFonts w:ascii="Arial" w:hAnsi="Arial" w:cs="Arial"/>
          <w:sz w:val="24"/>
          <w:szCs w:val="24"/>
          <w:lang w:val="en-US"/>
        </w:rPr>
      </w:pPr>
      <w:r w:rsidRPr="008D519C">
        <w:rPr>
          <w:rFonts w:ascii="Arial" w:hAnsi="Arial" w:cs="Arial"/>
          <w:sz w:val="24"/>
          <w:szCs w:val="24"/>
          <w:lang w:val="en-US"/>
        </w:rPr>
        <w:t>The half-life varies widely between drugs; for some, it may be a few minutes, whereas for others, it may be hours or even days (Ta</w:t>
      </w:r>
      <w:r w:rsidRPr="008D519C">
        <w:rPr>
          <w:rFonts w:ascii="Arial" w:hAnsi="Arial" w:cs="Arial"/>
          <w:sz w:val="24"/>
          <w:szCs w:val="24"/>
          <w:lang w:val="en-US"/>
        </w:rPr>
        <w:t>ble 5.9).</w:t>
      </w:r>
      <w:r w:rsidR="008D519C">
        <w:rPr>
          <w:rFonts w:ascii="Arial" w:hAnsi="Arial" w:cs="Arial"/>
          <w:sz w:val="24"/>
          <w:szCs w:val="24"/>
        </w:rPr>
        <w:t xml:space="preserve"> </w:t>
      </w:r>
      <w:r w:rsidRPr="008D519C">
        <w:rPr>
          <w:rFonts w:ascii="Arial" w:hAnsi="Arial" w:cs="Arial"/>
          <w:sz w:val="24"/>
          <w:szCs w:val="24"/>
          <w:lang w:val="en-US"/>
        </w:rPr>
        <w:t xml:space="preserve">Data on a drug’s biologic half-life are useful in determining the most appropriate dosage regimen to achieve and maintain the desired blood level. </w:t>
      </w:r>
      <w:r w:rsidRPr="008D519C">
        <w:rPr>
          <w:rFonts w:ascii="Arial" w:hAnsi="Arial" w:cs="Arial"/>
          <w:sz w:val="24"/>
          <w:szCs w:val="24"/>
          <w:lang w:val="en-US"/>
        </w:rPr>
        <w:t>These determinations usually result in recommended dosage schedules for a drug, such as every 4, 6, or 8 hours.</w:t>
      </w:r>
    </w:p>
    <w:p w:rsidR="00000000" w:rsidRDefault="00CB385A" w:rsidP="00CB385A">
      <w:pPr>
        <w:spacing w:line="360" w:lineRule="auto"/>
        <w:jc w:val="both"/>
        <w:rPr>
          <w:rFonts w:ascii="Arial" w:hAnsi="Arial" w:cs="Arial"/>
          <w:sz w:val="24"/>
          <w:szCs w:val="24"/>
          <w:lang w:val="en-US"/>
        </w:rPr>
      </w:pPr>
      <w:r w:rsidRPr="00CB385A">
        <w:rPr>
          <w:rFonts w:ascii="Arial" w:hAnsi="Arial" w:cs="Arial"/>
          <w:sz w:val="24"/>
          <w:szCs w:val="24"/>
        </w:rPr>
        <w:lastRenderedPageBreak/>
        <w:drawing>
          <wp:inline distT="0" distB="0" distL="0" distR="0" wp14:anchorId="0232ACC5" wp14:editId="6D1AA3E2">
            <wp:extent cx="3645868" cy="3674692"/>
            <wp:effectExtent l="0" t="0" r="0" b="2540"/>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22" cstate="print"/>
                    <a:srcRect l="47868" t="15375" r="20033" b="9813"/>
                    <a:stretch>
                      <a:fillRect/>
                    </a:stretch>
                  </pic:blipFill>
                  <pic:spPr bwMode="auto">
                    <a:xfrm>
                      <a:off x="0" y="0"/>
                      <a:ext cx="3653089" cy="3681971"/>
                    </a:xfrm>
                    <a:prstGeom prst="rect">
                      <a:avLst/>
                    </a:prstGeom>
                    <a:noFill/>
                    <a:ln w="9525">
                      <a:noFill/>
                      <a:miter lim="800000"/>
                      <a:headEnd/>
                      <a:tailEnd/>
                    </a:ln>
                  </pic:spPr>
                </pic:pic>
              </a:graphicData>
            </a:graphic>
          </wp:inline>
        </w:drawing>
      </w:r>
      <w:r w:rsidR="00E577CF" w:rsidRPr="008D519C">
        <w:rPr>
          <w:rFonts w:ascii="Arial" w:hAnsi="Arial" w:cs="Arial"/>
          <w:sz w:val="24"/>
          <w:szCs w:val="24"/>
          <w:lang w:val="en-US"/>
        </w:rPr>
        <w:t xml:space="preserve"> </w:t>
      </w:r>
    </w:p>
    <w:p w:rsidR="00CB385A" w:rsidRDefault="00CB385A" w:rsidP="00CB385A">
      <w:pPr>
        <w:spacing w:line="360" w:lineRule="auto"/>
        <w:jc w:val="both"/>
        <w:rPr>
          <w:rFonts w:ascii="Arial" w:hAnsi="Arial" w:cs="Arial"/>
          <w:sz w:val="24"/>
          <w:szCs w:val="24"/>
          <w:lang w:val="en-US"/>
        </w:rPr>
      </w:pPr>
      <w:r>
        <w:rPr>
          <w:rFonts w:ascii="Arial" w:hAnsi="Arial" w:cs="Arial"/>
          <w:sz w:val="24"/>
          <w:szCs w:val="24"/>
          <w:lang w:val="en-US"/>
        </w:rPr>
        <w:t>Concept of clearance</w:t>
      </w:r>
    </w:p>
    <w:p w:rsidR="00000000" w:rsidRDefault="00E577CF" w:rsidP="00636165">
      <w:pPr>
        <w:spacing w:line="360" w:lineRule="auto"/>
        <w:jc w:val="both"/>
        <w:rPr>
          <w:rFonts w:ascii="Arial" w:hAnsi="Arial" w:cs="Arial"/>
          <w:sz w:val="24"/>
          <w:szCs w:val="24"/>
          <w:lang w:val="en-US"/>
        </w:rPr>
      </w:pPr>
      <w:r w:rsidRPr="00CB385A">
        <w:rPr>
          <w:rFonts w:ascii="Arial" w:hAnsi="Arial" w:cs="Arial"/>
          <w:sz w:val="24"/>
          <w:szCs w:val="24"/>
          <w:lang w:val="en-US"/>
        </w:rPr>
        <w:t>The three main mechanisms by w</w:t>
      </w:r>
      <w:r w:rsidRPr="00CB385A">
        <w:rPr>
          <w:rFonts w:ascii="Arial" w:hAnsi="Arial" w:cs="Arial"/>
          <w:sz w:val="24"/>
          <w:szCs w:val="24"/>
          <w:lang w:val="en-US"/>
        </w:rPr>
        <w:t>hich a drug is removed or cleared from the body include</w:t>
      </w:r>
      <w:r w:rsidR="00CB385A" w:rsidRPr="00CB385A">
        <w:rPr>
          <w:rFonts w:ascii="Arial" w:hAnsi="Arial" w:cs="Arial"/>
          <w:sz w:val="24"/>
          <w:szCs w:val="24"/>
          <w:lang w:val="en-US"/>
        </w:rPr>
        <w:t xml:space="preserve"> (a) hepatic metabolism, that is, hepatic clearance, </w:t>
      </w:r>
      <w:proofErr w:type="spellStart"/>
      <w:r w:rsidR="00CB385A" w:rsidRPr="00CB385A">
        <w:rPr>
          <w:rFonts w:ascii="Arial" w:hAnsi="Arial" w:cs="Arial"/>
          <w:sz w:val="24"/>
          <w:szCs w:val="24"/>
          <w:lang w:val="en-US"/>
        </w:rPr>
        <w:t>Cl</w:t>
      </w:r>
      <w:r w:rsidR="00CB385A" w:rsidRPr="00CB385A">
        <w:rPr>
          <w:rFonts w:ascii="Arial" w:hAnsi="Arial" w:cs="Arial"/>
          <w:sz w:val="24"/>
          <w:szCs w:val="24"/>
          <w:vertAlign w:val="subscript"/>
          <w:lang w:val="en-US"/>
        </w:rPr>
        <w:t>h</w:t>
      </w:r>
      <w:proofErr w:type="spellEnd"/>
      <w:r w:rsidR="00CB385A" w:rsidRPr="00CB385A">
        <w:rPr>
          <w:rFonts w:ascii="Arial" w:hAnsi="Arial" w:cs="Arial"/>
          <w:sz w:val="24"/>
          <w:szCs w:val="24"/>
          <w:lang w:val="en-US"/>
        </w:rPr>
        <w:t xml:space="preserve">, of a drug to either an active or inactive metabolite;(b) renal excretion, that is, renal clearance, </w:t>
      </w:r>
      <w:proofErr w:type="spellStart"/>
      <w:r w:rsidR="00CB385A" w:rsidRPr="00CB385A">
        <w:rPr>
          <w:rFonts w:ascii="Arial" w:hAnsi="Arial" w:cs="Arial"/>
          <w:sz w:val="24"/>
          <w:szCs w:val="24"/>
          <w:lang w:val="en-US"/>
        </w:rPr>
        <w:t>Clr</w:t>
      </w:r>
      <w:proofErr w:type="spellEnd"/>
      <w:r w:rsidR="00CB385A" w:rsidRPr="00CB385A">
        <w:rPr>
          <w:rFonts w:ascii="Arial" w:hAnsi="Arial" w:cs="Arial"/>
          <w:sz w:val="24"/>
          <w:szCs w:val="24"/>
          <w:lang w:val="en-US"/>
        </w:rPr>
        <w:t>, of a drug unchanged in the urine; and(c) elimination of the drug into the bile and subsequently into the intestines for excretion in feces.</w:t>
      </w:r>
      <w:r w:rsidR="00636165">
        <w:rPr>
          <w:rFonts w:ascii="Arial" w:hAnsi="Arial" w:cs="Arial"/>
          <w:sz w:val="24"/>
          <w:szCs w:val="24"/>
          <w:lang w:val="en-US"/>
        </w:rPr>
        <w:t xml:space="preserve"> </w:t>
      </w:r>
      <w:r w:rsidRPr="00636165">
        <w:rPr>
          <w:rFonts w:ascii="Arial" w:hAnsi="Arial" w:cs="Arial"/>
          <w:sz w:val="24"/>
          <w:szCs w:val="24"/>
          <w:lang w:val="en-US"/>
        </w:rPr>
        <w:t xml:space="preserve">These processes of elimination work together, so a drug that is eliminated by renal excretion and hepatic biotransformation will have an overall rate of elimination. </w:t>
      </w:r>
      <w:proofErr w:type="spellStart"/>
      <w:r w:rsidRPr="00636165">
        <w:rPr>
          <w:rFonts w:ascii="Arial" w:hAnsi="Arial" w:cs="Arial"/>
          <w:sz w:val="24"/>
          <w:szCs w:val="24"/>
          <w:lang w:val="en-US"/>
        </w:rPr>
        <w:t>Kel</w:t>
      </w:r>
      <w:proofErr w:type="spellEnd"/>
      <w:r w:rsidRPr="00636165">
        <w:rPr>
          <w:rFonts w:ascii="Arial" w:hAnsi="Arial" w:cs="Arial"/>
          <w:sz w:val="24"/>
          <w:szCs w:val="24"/>
          <w:lang w:val="en-US"/>
        </w:rPr>
        <w:t xml:space="preserve"> is the sum of the renal excretion, </w:t>
      </w:r>
      <w:proofErr w:type="spellStart"/>
      <w:r w:rsidRPr="00636165">
        <w:rPr>
          <w:rFonts w:ascii="Arial" w:hAnsi="Arial" w:cs="Arial"/>
          <w:sz w:val="24"/>
          <w:szCs w:val="24"/>
          <w:lang w:val="en-US"/>
        </w:rPr>
        <w:t>k</w:t>
      </w:r>
      <w:r w:rsidRPr="00636165">
        <w:rPr>
          <w:rFonts w:ascii="Arial" w:hAnsi="Arial" w:cs="Arial"/>
          <w:sz w:val="24"/>
          <w:szCs w:val="24"/>
          <w:vertAlign w:val="subscript"/>
          <w:lang w:val="en-US"/>
        </w:rPr>
        <w:t>u</w:t>
      </w:r>
      <w:proofErr w:type="spellEnd"/>
      <w:r w:rsidRPr="00636165">
        <w:rPr>
          <w:rFonts w:ascii="Arial" w:hAnsi="Arial" w:cs="Arial"/>
          <w:sz w:val="24"/>
          <w:szCs w:val="24"/>
          <w:lang w:val="en-US"/>
        </w:rPr>
        <w:t>, and hepatic biotransformation, k</w:t>
      </w:r>
      <w:r w:rsidRPr="00636165">
        <w:rPr>
          <w:rFonts w:ascii="Arial" w:hAnsi="Arial" w:cs="Arial"/>
          <w:sz w:val="24"/>
          <w:szCs w:val="24"/>
          <w:vertAlign w:val="subscript"/>
          <w:lang w:val="en-US"/>
        </w:rPr>
        <w:t>m</w:t>
      </w:r>
      <w:r w:rsidRPr="00636165">
        <w:rPr>
          <w:rFonts w:ascii="Arial" w:hAnsi="Arial" w:cs="Arial"/>
          <w:sz w:val="24"/>
          <w:szCs w:val="24"/>
          <w:lang w:val="en-US"/>
        </w:rPr>
        <w:t>.</w:t>
      </w:r>
      <w:r w:rsidRPr="00636165">
        <w:rPr>
          <w:rFonts w:ascii="Arial" w:hAnsi="Arial" w:cs="Arial"/>
          <w:sz w:val="24"/>
          <w:szCs w:val="24"/>
          <w:lang w:val="en-US"/>
        </w:rPr>
        <w:t xml:space="preserve"> In the one compartment model described earlier, total body clearance is the pro</w:t>
      </w:r>
      <w:r w:rsidRPr="00636165">
        <w:rPr>
          <w:rFonts w:ascii="Arial" w:hAnsi="Arial" w:cs="Arial"/>
          <w:sz w:val="24"/>
          <w:szCs w:val="24"/>
          <w:lang w:val="en-US"/>
        </w:rPr>
        <w:t xml:space="preserve">duct of the volume of distribution, </w:t>
      </w:r>
      <w:proofErr w:type="spellStart"/>
      <w:proofErr w:type="gramStart"/>
      <w:r w:rsidRPr="00636165">
        <w:rPr>
          <w:rFonts w:ascii="Arial" w:hAnsi="Arial" w:cs="Arial"/>
          <w:sz w:val="24"/>
          <w:szCs w:val="24"/>
          <w:lang w:val="en-US"/>
        </w:rPr>
        <w:t>V</w:t>
      </w:r>
      <w:r w:rsidRPr="00636165">
        <w:rPr>
          <w:rFonts w:ascii="Arial" w:hAnsi="Arial" w:cs="Arial"/>
          <w:sz w:val="24"/>
          <w:szCs w:val="24"/>
          <w:vertAlign w:val="subscript"/>
          <w:lang w:val="en-US"/>
        </w:rPr>
        <w:t>d</w:t>
      </w:r>
      <w:proofErr w:type="spellEnd"/>
      <w:proofErr w:type="gramEnd"/>
      <w:r w:rsidRPr="00636165">
        <w:rPr>
          <w:rFonts w:ascii="Arial" w:hAnsi="Arial" w:cs="Arial"/>
          <w:sz w:val="24"/>
          <w:szCs w:val="24"/>
          <w:lang w:val="en-US"/>
        </w:rPr>
        <w:t xml:space="preserve">, and the overall rate of elimination, </w:t>
      </w:r>
      <w:proofErr w:type="spellStart"/>
      <w:r w:rsidRPr="00636165">
        <w:rPr>
          <w:rFonts w:ascii="Arial" w:hAnsi="Arial" w:cs="Arial"/>
          <w:sz w:val="24"/>
          <w:szCs w:val="24"/>
          <w:lang w:val="en-US"/>
        </w:rPr>
        <w:t>K</w:t>
      </w:r>
      <w:r w:rsidRPr="00636165">
        <w:rPr>
          <w:rFonts w:ascii="Arial" w:hAnsi="Arial" w:cs="Arial"/>
          <w:sz w:val="24"/>
          <w:szCs w:val="24"/>
          <w:vertAlign w:val="subscript"/>
          <w:lang w:val="en-US"/>
        </w:rPr>
        <w:t>el</w:t>
      </w:r>
      <w:proofErr w:type="spellEnd"/>
      <w:r w:rsidRPr="00636165">
        <w:rPr>
          <w:rFonts w:ascii="Arial" w:hAnsi="Arial" w:cs="Arial"/>
          <w:sz w:val="24"/>
          <w:szCs w:val="24"/>
          <w:lang w:val="en-US"/>
        </w:rPr>
        <w:t>:</w:t>
      </w:r>
    </w:p>
    <w:p w:rsidR="00815561" w:rsidRDefault="00815561" w:rsidP="00815561">
      <w:pPr>
        <w:spacing w:line="360" w:lineRule="auto"/>
        <w:jc w:val="both"/>
        <w:rPr>
          <w:rFonts w:ascii="Arial" w:hAnsi="Arial" w:cs="Arial"/>
          <w:sz w:val="24"/>
          <w:szCs w:val="24"/>
          <w:lang w:val="en-US"/>
        </w:rPr>
      </w:pPr>
      <w:r w:rsidRPr="00815561">
        <w:rPr>
          <w:rFonts w:ascii="Arial" w:hAnsi="Arial" w:cs="Arial"/>
          <w:sz w:val="24"/>
          <w:szCs w:val="24"/>
        </w:rPr>
        <w:lastRenderedPageBreak/>
        <w:drawing>
          <wp:inline distT="0" distB="0" distL="0" distR="0" wp14:anchorId="242AF404" wp14:editId="1EE00E01">
            <wp:extent cx="3106555" cy="2876550"/>
            <wp:effectExtent l="0" t="0" r="0" b="0"/>
            <wp:docPr id="1229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Grp="1" noChangeAspect="1" noChangeArrowheads="1"/>
                    </pic:cNvPicPr>
                  </pic:nvPicPr>
                  <pic:blipFill>
                    <a:blip r:embed="rId23" cstate="print"/>
                    <a:srcRect l="50000" t="16578" r="21376" b="36279"/>
                    <a:stretch>
                      <a:fillRect/>
                    </a:stretch>
                  </pic:blipFill>
                  <pic:spPr bwMode="auto">
                    <a:xfrm>
                      <a:off x="0" y="0"/>
                      <a:ext cx="3110540" cy="2880240"/>
                    </a:xfrm>
                    <a:prstGeom prst="rect">
                      <a:avLst/>
                    </a:prstGeom>
                    <a:noFill/>
                    <a:ln w="9525">
                      <a:noFill/>
                      <a:miter lim="800000"/>
                      <a:headEnd/>
                      <a:tailEnd/>
                    </a:ln>
                  </pic:spPr>
                </pic:pic>
              </a:graphicData>
            </a:graphic>
          </wp:inline>
        </w:drawing>
      </w:r>
    </w:p>
    <w:p w:rsidR="00000000" w:rsidRDefault="00E577CF" w:rsidP="00815561">
      <w:pPr>
        <w:spacing w:line="360" w:lineRule="auto"/>
        <w:jc w:val="both"/>
        <w:rPr>
          <w:rFonts w:ascii="Arial" w:hAnsi="Arial" w:cs="Arial"/>
          <w:sz w:val="24"/>
          <w:szCs w:val="24"/>
          <w:lang w:val="en-US"/>
        </w:rPr>
      </w:pPr>
      <w:r w:rsidRPr="00815561">
        <w:rPr>
          <w:rFonts w:ascii="Arial" w:hAnsi="Arial" w:cs="Arial"/>
          <w:sz w:val="24"/>
          <w:szCs w:val="24"/>
          <w:lang w:val="en-US"/>
        </w:rPr>
        <w:t>Thus, a drug’s half-life is directly proportional to the volume of distribu</w:t>
      </w:r>
      <w:r w:rsidRPr="00815561">
        <w:rPr>
          <w:rFonts w:ascii="Arial" w:hAnsi="Arial" w:cs="Arial"/>
          <w:sz w:val="24"/>
          <w:szCs w:val="24"/>
          <w:lang w:val="en-US"/>
        </w:rPr>
        <w:t xml:space="preserve">tion and inversely proportional to the total body clearance, which consists of hepatic and renal clearance. </w:t>
      </w:r>
      <w:r w:rsidRPr="00815561">
        <w:rPr>
          <w:rFonts w:ascii="Arial" w:hAnsi="Arial" w:cs="Arial"/>
          <w:sz w:val="24"/>
          <w:szCs w:val="24"/>
          <w:lang w:val="en-US"/>
        </w:rPr>
        <w:t xml:space="preserve">In infants and children, who exhibit larger volumes of distribution and have </w:t>
      </w:r>
      <w:r w:rsidRPr="00815561">
        <w:rPr>
          <w:rFonts w:ascii="Arial" w:hAnsi="Arial" w:cs="Arial"/>
          <w:sz w:val="24"/>
          <w:szCs w:val="24"/>
          <w:lang w:val="en-US"/>
        </w:rPr>
        <w:t xml:space="preserve">lower clearance values, most drugs have a longer half-life than in adults. </w:t>
      </w:r>
      <w:r w:rsidRPr="00815561">
        <w:rPr>
          <w:rFonts w:ascii="Arial" w:hAnsi="Arial" w:cs="Arial"/>
          <w:sz w:val="24"/>
          <w:szCs w:val="24"/>
          <w:lang w:val="en-US"/>
        </w:rPr>
        <w:t>A decrease in the hepatic or renal clearance will prolong the half-life of a drug. This typically occurs in re</w:t>
      </w:r>
      <w:r w:rsidRPr="00815561">
        <w:rPr>
          <w:rFonts w:ascii="Arial" w:hAnsi="Arial" w:cs="Arial"/>
          <w:sz w:val="24"/>
          <w:szCs w:val="24"/>
          <w:lang w:val="en-US"/>
        </w:rPr>
        <w:t xml:space="preserve">nal failure, and consequently, if one can estimate the percentage decrease in excretion due to renal failure, one can use Equation 5.11 to calculate the new half-life of the drug in </w:t>
      </w:r>
      <w:proofErr w:type="gramStart"/>
      <w:r w:rsidRPr="00815561">
        <w:rPr>
          <w:rFonts w:ascii="Arial" w:hAnsi="Arial" w:cs="Arial"/>
          <w:sz w:val="24"/>
          <w:szCs w:val="24"/>
          <w:lang w:val="en-US"/>
        </w:rPr>
        <w:t>the  patient</w:t>
      </w:r>
      <w:proofErr w:type="gramEnd"/>
      <w:r w:rsidRPr="00815561">
        <w:rPr>
          <w:rFonts w:ascii="Arial" w:hAnsi="Arial" w:cs="Arial"/>
          <w:sz w:val="24"/>
          <w:szCs w:val="24"/>
          <w:lang w:val="en-US"/>
        </w:rPr>
        <w:t>.</w:t>
      </w:r>
      <w:r w:rsidRPr="00815561">
        <w:rPr>
          <w:rFonts w:ascii="Arial" w:hAnsi="Arial" w:cs="Arial"/>
          <w:sz w:val="24"/>
          <w:szCs w:val="24"/>
          <w:lang w:val="en-US"/>
        </w:rPr>
        <w:t xml:space="preserve"> Thus, an adjusted dosage regimen can be calculated to decrease the chance of drug toxicity.</w:t>
      </w:r>
    </w:p>
    <w:p w:rsidR="009049DF" w:rsidRDefault="009049DF" w:rsidP="009049DF">
      <w:pPr>
        <w:spacing w:line="360" w:lineRule="auto"/>
        <w:jc w:val="both"/>
        <w:rPr>
          <w:rFonts w:ascii="Arial" w:hAnsi="Arial" w:cs="Arial"/>
          <w:b/>
          <w:bCs/>
          <w:sz w:val="24"/>
          <w:szCs w:val="24"/>
          <w:lang w:val="en-US"/>
        </w:rPr>
      </w:pPr>
      <w:r w:rsidRPr="009049DF">
        <w:rPr>
          <w:rFonts w:ascii="Arial" w:hAnsi="Arial" w:cs="Arial"/>
          <w:b/>
          <w:bCs/>
          <w:sz w:val="24"/>
          <w:szCs w:val="24"/>
          <w:lang w:val="en-US"/>
        </w:rPr>
        <w:t xml:space="preserve">Dosage regimen </w:t>
      </w:r>
      <w:r>
        <w:rPr>
          <w:rFonts w:ascii="Arial" w:hAnsi="Arial" w:cs="Arial"/>
          <w:b/>
          <w:bCs/>
          <w:sz w:val="24"/>
          <w:szCs w:val="24"/>
          <w:lang w:val="en-US"/>
        </w:rPr>
        <w:t>consideration</w:t>
      </w:r>
    </w:p>
    <w:p w:rsidR="00000000" w:rsidRDefault="00E577CF" w:rsidP="009049DF">
      <w:pPr>
        <w:spacing w:line="360" w:lineRule="auto"/>
        <w:jc w:val="both"/>
        <w:rPr>
          <w:rFonts w:ascii="Arial" w:hAnsi="Arial" w:cs="Arial"/>
          <w:sz w:val="24"/>
          <w:szCs w:val="24"/>
          <w:lang w:val="en-US"/>
        </w:rPr>
      </w:pPr>
      <w:r w:rsidRPr="009049DF">
        <w:rPr>
          <w:rFonts w:ascii="Arial" w:hAnsi="Arial" w:cs="Arial"/>
          <w:sz w:val="24"/>
          <w:szCs w:val="24"/>
          <w:lang w:val="en-US"/>
        </w:rPr>
        <w:t xml:space="preserve">There are two basic approaches to the development of dosage regimens. </w:t>
      </w:r>
      <w:r w:rsidRPr="009049DF">
        <w:rPr>
          <w:rFonts w:ascii="Arial" w:hAnsi="Arial" w:cs="Arial"/>
          <w:sz w:val="24"/>
          <w:szCs w:val="24"/>
          <w:lang w:val="en-US"/>
        </w:rPr>
        <w:t>The first is the empirical approach, which entails administration of a drug in a certain quantit</w:t>
      </w:r>
      <w:r w:rsidRPr="009049DF">
        <w:rPr>
          <w:rFonts w:ascii="Arial" w:hAnsi="Arial" w:cs="Arial"/>
          <w:sz w:val="24"/>
          <w:szCs w:val="24"/>
          <w:lang w:val="en-US"/>
        </w:rPr>
        <w:t xml:space="preserve">y, noting the therapeutic response and modifying the amount and interval of dosage </w:t>
      </w:r>
      <w:proofErr w:type="spellStart"/>
      <w:r w:rsidRPr="009049DF">
        <w:rPr>
          <w:rFonts w:ascii="Arial" w:hAnsi="Arial" w:cs="Arial"/>
          <w:sz w:val="24"/>
          <w:szCs w:val="24"/>
          <w:lang w:val="en-US"/>
        </w:rPr>
        <w:t>accordingly.</w:t>
      </w:r>
      <w:r w:rsidRPr="009049DF">
        <w:rPr>
          <w:rFonts w:ascii="Arial" w:hAnsi="Arial" w:cs="Arial"/>
          <w:sz w:val="24"/>
          <w:szCs w:val="24"/>
          <w:lang w:val="en-US"/>
        </w:rPr>
        <w:t>Besides</w:t>
      </w:r>
      <w:proofErr w:type="spellEnd"/>
      <w:r w:rsidRPr="009049DF">
        <w:rPr>
          <w:rFonts w:ascii="Arial" w:hAnsi="Arial" w:cs="Arial"/>
          <w:sz w:val="24"/>
          <w:szCs w:val="24"/>
          <w:lang w:val="en-US"/>
        </w:rPr>
        <w:t xml:space="preserve"> the desired therapeutic effect, it is necessary to consider the occurrence and sev</w:t>
      </w:r>
      <w:r w:rsidRPr="009049DF">
        <w:rPr>
          <w:rFonts w:ascii="Arial" w:hAnsi="Arial" w:cs="Arial"/>
          <w:sz w:val="24"/>
          <w:szCs w:val="24"/>
          <w:lang w:val="en-US"/>
        </w:rPr>
        <w:t>erity of side effects.</w:t>
      </w:r>
    </w:p>
    <w:p w:rsidR="00000000" w:rsidRDefault="00E577CF" w:rsidP="006665A9">
      <w:pPr>
        <w:spacing w:line="360" w:lineRule="auto"/>
        <w:jc w:val="both"/>
        <w:rPr>
          <w:rFonts w:ascii="Arial" w:hAnsi="Arial" w:cs="Arial"/>
          <w:sz w:val="24"/>
          <w:szCs w:val="24"/>
          <w:lang w:val="en-US"/>
        </w:rPr>
      </w:pPr>
      <w:r w:rsidRPr="00212C94">
        <w:rPr>
          <w:rFonts w:ascii="Arial" w:hAnsi="Arial" w:cs="Arial"/>
          <w:sz w:val="24"/>
          <w:szCs w:val="24"/>
          <w:lang w:val="en-US"/>
        </w:rPr>
        <w:t xml:space="preserve">The second approach to the development of a dosage regimen is through the use of pharmacokinetics, or the kinetic approach. </w:t>
      </w:r>
      <w:r w:rsidRPr="00212C94">
        <w:rPr>
          <w:rFonts w:ascii="Arial" w:hAnsi="Arial" w:cs="Arial"/>
          <w:sz w:val="24"/>
          <w:szCs w:val="24"/>
          <w:lang w:val="en-US"/>
        </w:rPr>
        <w:t>This approach is based on the assumption that the therapeutic and toxic effects of a drug are related to the amount of drug in the body or to the plasma (or serum) concentration of drug at the receptor site.</w:t>
      </w:r>
      <w:r w:rsidR="006665A9" w:rsidRPr="006665A9">
        <w:rPr>
          <w:rFonts w:eastAsiaTheme="minorEastAsia" w:hAnsi="Lucida Sans Unicode"/>
          <w:bCs/>
          <w:color w:val="000000" w:themeColor="text1"/>
          <w:kern w:val="24"/>
          <w:sz w:val="50"/>
          <w:szCs w:val="50"/>
          <w:lang w:val="en-US" w:eastAsia="en-GB"/>
        </w:rPr>
        <w:t xml:space="preserve"> </w:t>
      </w:r>
      <w:r w:rsidRPr="006665A9">
        <w:rPr>
          <w:rFonts w:ascii="Arial" w:hAnsi="Arial" w:cs="Arial"/>
          <w:lang w:val="en-US"/>
        </w:rPr>
        <w:t xml:space="preserve">Table 5.10 illustrates a number of factors that should be considered in the </w:t>
      </w:r>
      <w:r w:rsidRPr="006665A9">
        <w:rPr>
          <w:rFonts w:ascii="Arial" w:hAnsi="Arial" w:cs="Arial"/>
          <w:lang w:val="en-US"/>
        </w:rPr>
        <w:lastRenderedPageBreak/>
        <w:t xml:space="preserve">development of a dosage regimen. </w:t>
      </w:r>
      <w:proofErr w:type="gramStart"/>
      <w:r w:rsidRPr="006665A9">
        <w:rPr>
          <w:rFonts w:ascii="Arial" w:hAnsi="Arial" w:cs="Arial"/>
          <w:lang w:val="en-US"/>
        </w:rPr>
        <w:t>of</w:t>
      </w:r>
      <w:proofErr w:type="gramEnd"/>
      <w:r w:rsidRPr="006665A9">
        <w:rPr>
          <w:rFonts w:ascii="Arial" w:hAnsi="Arial" w:cs="Arial"/>
          <w:lang w:val="en-US"/>
        </w:rPr>
        <w:t xml:space="preserve"> these. </w:t>
      </w:r>
      <w:r w:rsidRPr="006665A9">
        <w:rPr>
          <w:rFonts w:ascii="Arial" w:hAnsi="Arial" w:cs="Arial"/>
          <w:sz w:val="24"/>
          <w:szCs w:val="24"/>
          <w:lang w:val="en-US"/>
        </w:rPr>
        <w:t xml:space="preserve">Certainly, an important factor is the inherent activity, that is, pharmacodynamics and toxicity. </w:t>
      </w:r>
      <w:r w:rsidRPr="006665A9">
        <w:rPr>
          <w:rFonts w:ascii="Arial" w:hAnsi="Arial" w:cs="Arial"/>
          <w:sz w:val="24"/>
          <w:szCs w:val="24"/>
          <w:lang w:val="en-US"/>
        </w:rPr>
        <w:t xml:space="preserve">A second consideration is the pharmacokinetics of the drug, which are influenced </w:t>
      </w:r>
      <w:r w:rsidRPr="006665A9">
        <w:rPr>
          <w:rFonts w:ascii="Arial" w:hAnsi="Arial" w:cs="Arial"/>
          <w:sz w:val="24"/>
          <w:szCs w:val="24"/>
          <w:lang w:val="en-US"/>
        </w:rPr>
        <w:t xml:space="preserve">by the dosage form. </w:t>
      </w:r>
      <w:r w:rsidRPr="006665A9">
        <w:rPr>
          <w:rFonts w:ascii="Arial" w:hAnsi="Arial" w:cs="Arial"/>
          <w:sz w:val="24"/>
          <w:szCs w:val="24"/>
          <w:lang w:val="en-US"/>
        </w:rPr>
        <w:t xml:space="preserve">The third factor focuses upon the patient to whom the drug will be given and encompasses the clinical state of the patient and how the patient will be managed. </w:t>
      </w:r>
      <w:r w:rsidRPr="006665A9">
        <w:rPr>
          <w:rFonts w:ascii="Arial" w:hAnsi="Arial" w:cs="Arial"/>
          <w:sz w:val="24"/>
          <w:szCs w:val="24"/>
          <w:lang w:val="en-US"/>
        </w:rPr>
        <w:t xml:space="preserve">Finally, atypical factors may influence the dosage regimen. Collectively, all of these factors influence the dosage regimen. </w:t>
      </w:r>
    </w:p>
    <w:p w:rsidR="001A0E85" w:rsidRPr="006665A9" w:rsidRDefault="001A0E85" w:rsidP="006665A9">
      <w:pPr>
        <w:spacing w:line="360" w:lineRule="auto"/>
        <w:jc w:val="both"/>
        <w:rPr>
          <w:rFonts w:ascii="Arial" w:hAnsi="Arial" w:cs="Arial"/>
        </w:rPr>
      </w:pPr>
    </w:p>
    <w:p w:rsidR="00000000" w:rsidRPr="006665A9" w:rsidRDefault="00E577CF" w:rsidP="00E577CF">
      <w:pPr>
        <w:spacing w:line="360" w:lineRule="auto"/>
        <w:jc w:val="both"/>
        <w:rPr>
          <w:rFonts w:ascii="Arial" w:hAnsi="Arial" w:cs="Arial"/>
          <w:sz w:val="24"/>
          <w:szCs w:val="24"/>
        </w:rPr>
      </w:pPr>
      <w:bookmarkStart w:id="0" w:name="_GoBack"/>
      <w:r w:rsidRPr="00E577CF">
        <w:rPr>
          <w:rFonts w:ascii="Arial" w:hAnsi="Arial" w:cs="Arial"/>
          <w:sz w:val="24"/>
          <w:szCs w:val="24"/>
        </w:rPr>
        <w:drawing>
          <wp:inline distT="0" distB="0" distL="0" distR="0" wp14:anchorId="07DF5185" wp14:editId="1D470FC5">
            <wp:extent cx="6067425" cy="4550570"/>
            <wp:effectExtent l="0" t="0" r="0" b="2540"/>
            <wp:docPr id="50180" name="Picture 5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068273" cy="4551206"/>
                    </a:xfrm>
                    <a:prstGeom prst="rect">
                      <a:avLst/>
                    </a:prstGeom>
                  </pic:spPr>
                </pic:pic>
              </a:graphicData>
            </a:graphic>
          </wp:inline>
        </w:drawing>
      </w:r>
      <w:bookmarkEnd w:id="0"/>
    </w:p>
    <w:p w:rsidR="006665A9" w:rsidRPr="00212C94" w:rsidRDefault="006665A9" w:rsidP="00212C94">
      <w:pPr>
        <w:spacing w:line="360" w:lineRule="auto"/>
        <w:jc w:val="both"/>
        <w:rPr>
          <w:rFonts w:ascii="Arial" w:hAnsi="Arial" w:cs="Arial"/>
          <w:sz w:val="24"/>
          <w:szCs w:val="24"/>
        </w:rPr>
      </w:pPr>
    </w:p>
    <w:p w:rsidR="009049DF" w:rsidRPr="009049DF" w:rsidRDefault="009049DF" w:rsidP="009049DF">
      <w:pPr>
        <w:spacing w:line="360" w:lineRule="auto"/>
        <w:jc w:val="both"/>
        <w:rPr>
          <w:rFonts w:ascii="Arial" w:hAnsi="Arial" w:cs="Arial"/>
          <w:sz w:val="24"/>
          <w:szCs w:val="24"/>
        </w:rPr>
      </w:pPr>
    </w:p>
    <w:p w:rsidR="009049DF" w:rsidRPr="009049DF" w:rsidRDefault="009049DF" w:rsidP="009049DF">
      <w:pPr>
        <w:spacing w:line="360" w:lineRule="auto"/>
        <w:jc w:val="both"/>
        <w:rPr>
          <w:rFonts w:ascii="Arial" w:hAnsi="Arial" w:cs="Arial"/>
          <w:sz w:val="24"/>
          <w:szCs w:val="24"/>
        </w:rPr>
      </w:pPr>
    </w:p>
    <w:p w:rsidR="00815561" w:rsidRPr="00815561" w:rsidRDefault="00815561" w:rsidP="00815561">
      <w:pPr>
        <w:spacing w:line="360" w:lineRule="auto"/>
        <w:jc w:val="both"/>
        <w:rPr>
          <w:rFonts w:ascii="Arial" w:hAnsi="Arial" w:cs="Arial"/>
          <w:sz w:val="24"/>
          <w:szCs w:val="24"/>
        </w:rPr>
      </w:pPr>
    </w:p>
    <w:p w:rsidR="00636165" w:rsidRPr="00CB385A" w:rsidRDefault="00636165" w:rsidP="00CB385A">
      <w:pPr>
        <w:spacing w:line="360" w:lineRule="auto"/>
        <w:jc w:val="both"/>
        <w:rPr>
          <w:rFonts w:ascii="Arial" w:hAnsi="Arial" w:cs="Arial"/>
          <w:sz w:val="24"/>
          <w:szCs w:val="24"/>
        </w:rPr>
      </w:pPr>
    </w:p>
    <w:p w:rsidR="00CB385A" w:rsidRPr="008D519C" w:rsidRDefault="00CB385A" w:rsidP="00CB385A">
      <w:pPr>
        <w:spacing w:line="360" w:lineRule="auto"/>
        <w:jc w:val="both"/>
        <w:rPr>
          <w:rFonts w:ascii="Arial" w:hAnsi="Arial" w:cs="Arial"/>
          <w:sz w:val="24"/>
          <w:szCs w:val="24"/>
        </w:rPr>
      </w:pPr>
    </w:p>
    <w:p w:rsidR="008D519C" w:rsidRPr="008D519C" w:rsidRDefault="008D519C" w:rsidP="008D519C">
      <w:pPr>
        <w:spacing w:line="360" w:lineRule="auto"/>
        <w:jc w:val="both"/>
        <w:rPr>
          <w:rFonts w:ascii="Arial" w:hAnsi="Arial" w:cs="Arial"/>
          <w:sz w:val="24"/>
          <w:szCs w:val="24"/>
        </w:rPr>
      </w:pPr>
    </w:p>
    <w:p w:rsidR="00DD2E88" w:rsidRPr="00DD2E88" w:rsidRDefault="00DD2E88" w:rsidP="00DD2E88">
      <w:pPr>
        <w:spacing w:line="360" w:lineRule="auto"/>
        <w:jc w:val="both"/>
        <w:rPr>
          <w:rFonts w:ascii="Arial" w:hAnsi="Arial" w:cs="Arial"/>
          <w:sz w:val="24"/>
          <w:szCs w:val="24"/>
        </w:rPr>
      </w:pPr>
    </w:p>
    <w:p w:rsidR="00DD2E88" w:rsidRPr="00220D4E" w:rsidRDefault="00DD2E88" w:rsidP="003C7B80">
      <w:pPr>
        <w:spacing w:line="360" w:lineRule="auto"/>
        <w:jc w:val="both"/>
        <w:rPr>
          <w:rFonts w:ascii="Arial" w:hAnsi="Arial" w:cs="Arial"/>
          <w:sz w:val="24"/>
          <w:szCs w:val="24"/>
        </w:rPr>
      </w:pPr>
    </w:p>
    <w:p w:rsidR="00220D4E" w:rsidRDefault="00220D4E" w:rsidP="00220D4E">
      <w:pPr>
        <w:spacing w:line="360" w:lineRule="auto"/>
        <w:jc w:val="both"/>
        <w:rPr>
          <w:rFonts w:ascii="Arial" w:hAnsi="Arial" w:cs="Arial"/>
          <w:sz w:val="24"/>
          <w:szCs w:val="24"/>
        </w:rPr>
      </w:pPr>
    </w:p>
    <w:p w:rsidR="00220D4E" w:rsidRPr="00A823DD" w:rsidRDefault="00220D4E" w:rsidP="00220D4E">
      <w:pPr>
        <w:spacing w:line="360" w:lineRule="auto"/>
        <w:jc w:val="both"/>
        <w:rPr>
          <w:rFonts w:ascii="Arial" w:hAnsi="Arial" w:cs="Arial"/>
          <w:sz w:val="24"/>
          <w:szCs w:val="24"/>
        </w:rPr>
      </w:pPr>
    </w:p>
    <w:p w:rsidR="00A823DD" w:rsidRPr="00A823DD" w:rsidRDefault="00A823DD" w:rsidP="00A823DD">
      <w:pPr>
        <w:spacing w:line="360" w:lineRule="auto"/>
        <w:jc w:val="both"/>
        <w:rPr>
          <w:rFonts w:ascii="Arial" w:hAnsi="Arial" w:cs="Arial"/>
          <w:sz w:val="24"/>
          <w:szCs w:val="24"/>
        </w:rPr>
      </w:pPr>
    </w:p>
    <w:p w:rsidR="00C64AD5" w:rsidRPr="002545F2" w:rsidRDefault="00C64AD5" w:rsidP="002545F2">
      <w:pPr>
        <w:spacing w:line="360" w:lineRule="auto"/>
        <w:jc w:val="both"/>
        <w:rPr>
          <w:rFonts w:ascii="Arial" w:hAnsi="Arial" w:cs="Arial"/>
          <w:sz w:val="24"/>
          <w:szCs w:val="24"/>
        </w:rPr>
      </w:pPr>
    </w:p>
    <w:p w:rsidR="002545F2" w:rsidRPr="002545F2" w:rsidRDefault="002545F2" w:rsidP="002545F2">
      <w:pPr>
        <w:spacing w:line="360" w:lineRule="auto"/>
        <w:jc w:val="both"/>
        <w:rPr>
          <w:rFonts w:ascii="Arial" w:hAnsi="Arial" w:cs="Arial"/>
          <w:sz w:val="24"/>
          <w:szCs w:val="24"/>
        </w:rPr>
      </w:pPr>
    </w:p>
    <w:p w:rsidR="002545F2" w:rsidRPr="002545F2" w:rsidRDefault="002545F2" w:rsidP="002545F2">
      <w:pPr>
        <w:spacing w:line="360" w:lineRule="auto"/>
        <w:jc w:val="both"/>
        <w:rPr>
          <w:rFonts w:ascii="Arial" w:hAnsi="Arial" w:cs="Arial"/>
          <w:b/>
          <w:bCs/>
          <w:sz w:val="24"/>
          <w:szCs w:val="24"/>
          <w:lang w:val="en-US"/>
        </w:rPr>
      </w:pPr>
    </w:p>
    <w:p w:rsidR="002545F2" w:rsidRPr="00E269A8" w:rsidRDefault="002545F2" w:rsidP="002545F2">
      <w:pPr>
        <w:spacing w:line="360" w:lineRule="auto"/>
        <w:jc w:val="both"/>
        <w:rPr>
          <w:rFonts w:ascii="Arial" w:hAnsi="Arial" w:cs="Arial"/>
        </w:rPr>
      </w:pPr>
    </w:p>
    <w:p w:rsidR="00EF410F" w:rsidRPr="00EF410F" w:rsidRDefault="00EF410F" w:rsidP="00EF410F">
      <w:pPr>
        <w:spacing w:line="360" w:lineRule="auto"/>
        <w:jc w:val="both"/>
        <w:rPr>
          <w:rFonts w:ascii="Arial" w:hAnsi="Arial" w:cs="Arial"/>
        </w:rPr>
      </w:pPr>
    </w:p>
    <w:p w:rsidR="002A2E84" w:rsidRPr="000E2561" w:rsidRDefault="002A2E84" w:rsidP="000E2561">
      <w:pPr>
        <w:spacing w:line="360" w:lineRule="auto"/>
        <w:jc w:val="both"/>
        <w:rPr>
          <w:rFonts w:ascii="Arial" w:hAnsi="Arial" w:cs="Arial"/>
        </w:rPr>
      </w:pPr>
    </w:p>
    <w:p w:rsidR="00000F8A" w:rsidRPr="00000F8A" w:rsidRDefault="00000F8A" w:rsidP="00000F8A">
      <w:pPr>
        <w:spacing w:line="360" w:lineRule="auto"/>
        <w:jc w:val="both"/>
        <w:rPr>
          <w:rFonts w:ascii="Arial" w:hAnsi="Arial" w:cs="Arial"/>
        </w:rPr>
      </w:pPr>
    </w:p>
    <w:p w:rsidR="00323EA0" w:rsidRPr="00000F8A" w:rsidRDefault="00323EA0" w:rsidP="00323EA0">
      <w:pPr>
        <w:spacing w:line="360" w:lineRule="auto"/>
        <w:jc w:val="both"/>
        <w:rPr>
          <w:rFonts w:ascii="Arial" w:hAnsi="Arial" w:cs="Arial"/>
        </w:rPr>
      </w:pPr>
    </w:p>
    <w:p w:rsidR="00323EA0" w:rsidRPr="00323EA0" w:rsidRDefault="00323EA0" w:rsidP="00930C58">
      <w:pPr>
        <w:spacing w:line="360" w:lineRule="auto"/>
        <w:jc w:val="both"/>
        <w:rPr>
          <w:rFonts w:ascii="Arial" w:hAnsi="Arial" w:cs="Arial"/>
          <w:b/>
          <w:bCs/>
        </w:rPr>
      </w:pPr>
    </w:p>
    <w:p w:rsidR="00930C58" w:rsidRPr="00930C58" w:rsidRDefault="00930C58" w:rsidP="00930C58">
      <w:pPr>
        <w:spacing w:line="360" w:lineRule="auto"/>
        <w:jc w:val="both"/>
        <w:rPr>
          <w:rFonts w:ascii="Arial" w:hAnsi="Arial" w:cs="Arial"/>
        </w:rPr>
      </w:pPr>
    </w:p>
    <w:p w:rsidR="00645FB0" w:rsidRPr="00203729" w:rsidRDefault="00645FB0" w:rsidP="00645FB0">
      <w:pPr>
        <w:spacing w:line="360" w:lineRule="auto"/>
        <w:jc w:val="both"/>
        <w:rPr>
          <w:rFonts w:ascii="Arial" w:hAnsi="Arial" w:cs="Arial"/>
        </w:rPr>
      </w:pPr>
    </w:p>
    <w:p w:rsidR="008515A0" w:rsidRPr="002353C6" w:rsidRDefault="008515A0" w:rsidP="002353C6">
      <w:pPr>
        <w:spacing w:line="360" w:lineRule="auto"/>
        <w:jc w:val="both"/>
        <w:rPr>
          <w:rFonts w:ascii="Arial" w:hAnsi="Arial" w:cs="Arial"/>
        </w:rPr>
      </w:pPr>
    </w:p>
    <w:p w:rsidR="002353C6" w:rsidRPr="009F0CEE" w:rsidRDefault="002353C6" w:rsidP="009F0CEE">
      <w:pPr>
        <w:spacing w:line="360" w:lineRule="auto"/>
        <w:jc w:val="both"/>
        <w:rPr>
          <w:rFonts w:ascii="Arial" w:hAnsi="Arial" w:cs="Arial"/>
        </w:rPr>
      </w:pPr>
    </w:p>
    <w:p w:rsidR="009F0CEE" w:rsidRPr="00862CE3" w:rsidRDefault="009F0CEE" w:rsidP="009F0CEE">
      <w:pPr>
        <w:spacing w:line="360" w:lineRule="auto"/>
        <w:jc w:val="both"/>
        <w:rPr>
          <w:rFonts w:ascii="Arial" w:hAnsi="Arial" w:cs="Arial"/>
        </w:rPr>
      </w:pPr>
    </w:p>
    <w:p w:rsidR="00921C1E" w:rsidRPr="001B6808" w:rsidRDefault="00921C1E" w:rsidP="001B6808">
      <w:pPr>
        <w:spacing w:line="360" w:lineRule="auto"/>
        <w:jc w:val="both"/>
        <w:rPr>
          <w:rFonts w:ascii="Arial" w:hAnsi="Arial" w:cs="Arial"/>
        </w:rPr>
      </w:pPr>
    </w:p>
    <w:p w:rsidR="00A34021" w:rsidRPr="00A34021" w:rsidRDefault="00A34021" w:rsidP="00A34021">
      <w:pPr>
        <w:spacing w:line="360" w:lineRule="auto"/>
        <w:jc w:val="both"/>
        <w:rPr>
          <w:rFonts w:ascii="Arial" w:hAnsi="Arial" w:cs="Arial"/>
        </w:rPr>
      </w:pPr>
    </w:p>
    <w:p w:rsidR="00A34021" w:rsidRPr="00A34021" w:rsidRDefault="00A34021" w:rsidP="00A34021">
      <w:pPr>
        <w:spacing w:line="360" w:lineRule="auto"/>
        <w:jc w:val="both"/>
        <w:rPr>
          <w:rFonts w:ascii="Arial" w:hAnsi="Arial" w:cs="Arial"/>
        </w:rPr>
      </w:pPr>
    </w:p>
    <w:p w:rsidR="001E0B74" w:rsidRPr="001E0B74" w:rsidRDefault="001E0B74" w:rsidP="001E0B74">
      <w:pPr>
        <w:spacing w:line="360" w:lineRule="auto"/>
        <w:jc w:val="both"/>
        <w:rPr>
          <w:rFonts w:ascii="Arial" w:hAnsi="Arial" w:cs="Arial"/>
        </w:rPr>
      </w:pPr>
    </w:p>
    <w:p w:rsidR="00000000" w:rsidRPr="001E0B74" w:rsidRDefault="00E577CF" w:rsidP="007436DB">
      <w:pPr>
        <w:spacing w:line="360" w:lineRule="auto"/>
        <w:jc w:val="both"/>
        <w:rPr>
          <w:rFonts w:ascii="Arial" w:hAnsi="Arial" w:cs="Arial"/>
        </w:rPr>
      </w:pPr>
    </w:p>
    <w:p w:rsidR="001E0B74" w:rsidRPr="001E0B74" w:rsidRDefault="001E0B74" w:rsidP="007436DB">
      <w:pPr>
        <w:spacing w:line="360" w:lineRule="auto"/>
        <w:jc w:val="both"/>
        <w:rPr>
          <w:rFonts w:ascii="Arial" w:hAnsi="Arial" w:cs="Arial"/>
        </w:rPr>
      </w:pPr>
    </w:p>
    <w:p w:rsidR="007436DB" w:rsidRPr="007436DB" w:rsidRDefault="007436DB" w:rsidP="007436DB">
      <w:pPr>
        <w:spacing w:line="360" w:lineRule="auto"/>
        <w:jc w:val="both"/>
        <w:rPr>
          <w:rFonts w:ascii="Arial" w:hAnsi="Arial" w:cs="Arial"/>
          <w:b/>
          <w:bCs/>
        </w:rPr>
      </w:pPr>
    </w:p>
    <w:p w:rsidR="007436DB" w:rsidRPr="00110C03" w:rsidRDefault="007436DB" w:rsidP="007436DB">
      <w:pPr>
        <w:spacing w:line="360" w:lineRule="auto"/>
        <w:jc w:val="both"/>
        <w:rPr>
          <w:rFonts w:ascii="Arial" w:hAnsi="Arial" w:cs="Arial"/>
        </w:rPr>
      </w:pPr>
    </w:p>
    <w:p w:rsidR="00110C03" w:rsidRPr="00830325" w:rsidRDefault="00110C03" w:rsidP="00110C03">
      <w:pPr>
        <w:spacing w:line="360" w:lineRule="auto"/>
        <w:jc w:val="both"/>
        <w:rPr>
          <w:rFonts w:ascii="Arial" w:hAnsi="Arial" w:cs="Arial"/>
        </w:rPr>
      </w:pPr>
    </w:p>
    <w:p w:rsidR="00000000" w:rsidRPr="00046D64" w:rsidRDefault="00E577CF" w:rsidP="00046D64">
      <w:pPr>
        <w:spacing w:line="360" w:lineRule="auto"/>
        <w:jc w:val="both"/>
        <w:rPr>
          <w:rFonts w:ascii="Arial" w:hAnsi="Arial" w:cs="Arial"/>
        </w:rPr>
      </w:pPr>
      <w:r w:rsidRPr="00046D64">
        <w:rPr>
          <w:rFonts w:ascii="Arial" w:hAnsi="Arial" w:cs="Arial"/>
        </w:rPr>
        <w:t xml:space="preserve"> </w:t>
      </w:r>
    </w:p>
    <w:p w:rsidR="00046D64" w:rsidRPr="002545F2" w:rsidRDefault="00046D64" w:rsidP="00616684">
      <w:pPr>
        <w:spacing w:line="360" w:lineRule="auto"/>
        <w:jc w:val="both"/>
        <w:rPr>
          <w:rFonts w:ascii="Arial" w:hAnsi="Arial" w:cs="Arial"/>
        </w:rPr>
      </w:pPr>
    </w:p>
    <w:p w:rsidR="005E1F6B" w:rsidRPr="005E1F6B" w:rsidRDefault="005E1F6B" w:rsidP="005E1F6B">
      <w:pPr>
        <w:spacing w:line="360" w:lineRule="auto"/>
        <w:jc w:val="both"/>
        <w:rPr>
          <w:rFonts w:ascii="Arial" w:hAnsi="Arial" w:cs="Arial"/>
        </w:rPr>
      </w:pPr>
    </w:p>
    <w:p w:rsidR="005E1F6B" w:rsidRPr="00C510E2" w:rsidRDefault="005E1F6B" w:rsidP="00C510E2">
      <w:pPr>
        <w:spacing w:line="360" w:lineRule="auto"/>
        <w:jc w:val="both"/>
        <w:rPr>
          <w:rFonts w:ascii="Arial" w:hAnsi="Arial" w:cs="Arial"/>
        </w:rPr>
      </w:pPr>
    </w:p>
    <w:p w:rsidR="00C510E2" w:rsidRPr="006648AB" w:rsidRDefault="00C510E2" w:rsidP="006648AB">
      <w:pPr>
        <w:spacing w:line="360" w:lineRule="auto"/>
        <w:jc w:val="both"/>
        <w:rPr>
          <w:rFonts w:ascii="Arial" w:hAnsi="Arial" w:cs="Arial"/>
        </w:rPr>
      </w:pPr>
    </w:p>
    <w:p w:rsidR="00650A0E" w:rsidRPr="00650A0E" w:rsidRDefault="00650A0E" w:rsidP="00650A0E">
      <w:pPr>
        <w:spacing w:line="360" w:lineRule="auto"/>
        <w:jc w:val="both"/>
        <w:rPr>
          <w:rFonts w:ascii="Arial" w:hAnsi="Arial" w:cs="Arial"/>
        </w:rPr>
      </w:pPr>
    </w:p>
    <w:p w:rsidR="00650A0E" w:rsidRPr="0061460D" w:rsidRDefault="00650A0E" w:rsidP="0061460D">
      <w:pPr>
        <w:spacing w:line="360" w:lineRule="auto"/>
        <w:jc w:val="both"/>
        <w:rPr>
          <w:rFonts w:ascii="Arial" w:hAnsi="Arial" w:cs="Arial"/>
        </w:rPr>
      </w:pPr>
    </w:p>
    <w:p w:rsidR="00000000" w:rsidRPr="0092470D" w:rsidRDefault="00E577CF" w:rsidP="0092470D">
      <w:pPr>
        <w:spacing w:line="360" w:lineRule="auto"/>
        <w:jc w:val="both"/>
        <w:rPr>
          <w:rFonts w:ascii="Arial" w:hAnsi="Arial" w:cs="Arial"/>
        </w:rPr>
      </w:pPr>
    </w:p>
    <w:p w:rsidR="00032233" w:rsidRPr="00032233" w:rsidRDefault="00032233" w:rsidP="00032233">
      <w:pPr>
        <w:spacing w:line="360" w:lineRule="auto"/>
        <w:jc w:val="both"/>
        <w:rPr>
          <w:rFonts w:ascii="Arial" w:hAnsi="Arial" w:cs="Arial"/>
        </w:rPr>
      </w:pPr>
    </w:p>
    <w:p w:rsidR="00000000" w:rsidRPr="00BD6033" w:rsidRDefault="00E577CF" w:rsidP="00BD6033">
      <w:pPr>
        <w:spacing w:line="360" w:lineRule="auto"/>
        <w:jc w:val="both"/>
        <w:rPr>
          <w:rFonts w:ascii="Arial" w:hAnsi="Arial" w:cs="Arial"/>
        </w:rPr>
      </w:pPr>
      <w:r w:rsidRPr="00BD6033">
        <w:rPr>
          <w:rFonts w:ascii="Arial" w:hAnsi="Arial" w:cs="Arial"/>
        </w:rPr>
        <w:t xml:space="preserve">  </w:t>
      </w:r>
    </w:p>
    <w:p w:rsidR="00BD6033" w:rsidRPr="00BD6033" w:rsidRDefault="00BD6033" w:rsidP="00BD6033">
      <w:pPr>
        <w:spacing w:line="360" w:lineRule="auto"/>
        <w:jc w:val="both"/>
        <w:rPr>
          <w:rFonts w:ascii="Arial" w:hAnsi="Arial" w:cs="Arial"/>
        </w:rPr>
      </w:pPr>
    </w:p>
    <w:p w:rsidR="00000000" w:rsidRPr="00BD6033" w:rsidRDefault="00E577CF" w:rsidP="00BD6033">
      <w:pPr>
        <w:spacing w:line="360" w:lineRule="auto"/>
        <w:jc w:val="both"/>
        <w:rPr>
          <w:rFonts w:ascii="Arial" w:hAnsi="Arial" w:cs="Arial"/>
          <w:sz w:val="24"/>
          <w:szCs w:val="24"/>
        </w:rPr>
      </w:pPr>
    </w:p>
    <w:p w:rsidR="00BD3642" w:rsidRPr="00BD6033" w:rsidRDefault="00BD3642" w:rsidP="00BD6033">
      <w:pPr>
        <w:spacing w:line="360" w:lineRule="auto"/>
        <w:jc w:val="both"/>
        <w:rPr>
          <w:rFonts w:ascii="Arial" w:hAnsi="Arial" w:cs="Arial"/>
          <w:sz w:val="24"/>
          <w:szCs w:val="24"/>
        </w:rPr>
      </w:pPr>
    </w:p>
    <w:p w:rsidR="008E7CCB" w:rsidRPr="00BD6033" w:rsidRDefault="008E7CCB" w:rsidP="00BD6033">
      <w:pPr>
        <w:spacing w:line="360" w:lineRule="auto"/>
        <w:jc w:val="both"/>
        <w:rPr>
          <w:rFonts w:ascii="Arial" w:hAnsi="Arial" w:cs="Arial"/>
          <w:sz w:val="24"/>
          <w:szCs w:val="24"/>
        </w:rPr>
      </w:pPr>
    </w:p>
    <w:p w:rsidR="00000000" w:rsidRPr="00BD6033" w:rsidRDefault="00E577CF" w:rsidP="00BD6033">
      <w:pPr>
        <w:spacing w:line="360" w:lineRule="auto"/>
        <w:jc w:val="both"/>
        <w:rPr>
          <w:rFonts w:ascii="Arial" w:hAnsi="Arial" w:cs="Arial"/>
          <w:sz w:val="24"/>
          <w:szCs w:val="24"/>
        </w:rPr>
      </w:pPr>
      <w:r w:rsidRPr="00BD6033">
        <w:rPr>
          <w:rFonts w:ascii="Arial" w:hAnsi="Arial" w:cs="Arial"/>
          <w:sz w:val="24"/>
          <w:szCs w:val="24"/>
        </w:rPr>
        <w:t xml:space="preserve"> </w:t>
      </w:r>
    </w:p>
    <w:p w:rsidR="00DF0FAE" w:rsidRPr="00BD6033" w:rsidRDefault="00DF0FAE" w:rsidP="00BD6033">
      <w:pPr>
        <w:spacing w:line="360" w:lineRule="auto"/>
        <w:jc w:val="both"/>
        <w:rPr>
          <w:rFonts w:ascii="Arial" w:hAnsi="Arial" w:cs="Arial"/>
          <w:sz w:val="24"/>
          <w:szCs w:val="24"/>
        </w:rPr>
      </w:pPr>
    </w:p>
    <w:p w:rsidR="00926E9A" w:rsidRPr="00BD6033" w:rsidRDefault="00926E9A" w:rsidP="00BD6033">
      <w:pPr>
        <w:spacing w:line="360" w:lineRule="auto"/>
        <w:jc w:val="both"/>
        <w:rPr>
          <w:rFonts w:ascii="Arial" w:hAnsi="Arial" w:cs="Arial"/>
          <w:sz w:val="24"/>
          <w:szCs w:val="24"/>
        </w:rPr>
      </w:pPr>
    </w:p>
    <w:p w:rsidR="00446A02" w:rsidRPr="00BD6033" w:rsidRDefault="00446A02" w:rsidP="00BD6033">
      <w:pPr>
        <w:spacing w:line="360" w:lineRule="auto"/>
        <w:jc w:val="both"/>
        <w:rPr>
          <w:rFonts w:ascii="Arial" w:hAnsi="Arial" w:cs="Arial"/>
          <w:sz w:val="24"/>
          <w:szCs w:val="24"/>
        </w:rPr>
      </w:pPr>
    </w:p>
    <w:p w:rsidR="00FA1169" w:rsidRPr="00BD6033" w:rsidRDefault="00FA1169" w:rsidP="00BD6033">
      <w:pPr>
        <w:spacing w:line="360" w:lineRule="auto"/>
        <w:jc w:val="both"/>
        <w:rPr>
          <w:rFonts w:ascii="Arial" w:hAnsi="Arial" w:cs="Arial"/>
          <w:sz w:val="24"/>
          <w:szCs w:val="24"/>
        </w:rPr>
      </w:pPr>
    </w:p>
    <w:p w:rsidR="009B36D7" w:rsidRPr="00BD6033" w:rsidRDefault="009B36D7" w:rsidP="00BD6033">
      <w:pPr>
        <w:spacing w:line="360" w:lineRule="auto"/>
        <w:jc w:val="both"/>
        <w:rPr>
          <w:rFonts w:ascii="Arial" w:hAnsi="Arial" w:cs="Arial"/>
          <w:sz w:val="24"/>
          <w:szCs w:val="24"/>
        </w:rPr>
      </w:pPr>
    </w:p>
    <w:p w:rsidR="00000000" w:rsidRPr="00BD6033" w:rsidRDefault="00E577CF" w:rsidP="00BD6033">
      <w:pPr>
        <w:spacing w:line="360" w:lineRule="auto"/>
        <w:jc w:val="both"/>
        <w:rPr>
          <w:rFonts w:ascii="Arial" w:hAnsi="Arial" w:cs="Arial"/>
        </w:rPr>
      </w:pPr>
      <w:r w:rsidRPr="00BD6033">
        <w:rPr>
          <w:rFonts w:ascii="Arial" w:hAnsi="Arial" w:cs="Arial"/>
          <w:sz w:val="24"/>
          <w:szCs w:val="24"/>
        </w:rPr>
        <w:t xml:space="preserve">  </w:t>
      </w:r>
    </w:p>
    <w:p w:rsidR="00000000" w:rsidRPr="00BD6033" w:rsidRDefault="00E577CF" w:rsidP="00BD6033">
      <w:pPr>
        <w:spacing w:line="360" w:lineRule="auto"/>
        <w:jc w:val="both"/>
        <w:rPr>
          <w:rFonts w:ascii="Arial" w:hAnsi="Arial" w:cs="Arial"/>
          <w:sz w:val="24"/>
          <w:szCs w:val="24"/>
        </w:rPr>
      </w:pPr>
    </w:p>
    <w:p w:rsidR="000E3CB6" w:rsidRPr="00BD6033" w:rsidRDefault="000E3CB6" w:rsidP="00BD6033">
      <w:pPr>
        <w:spacing w:line="360" w:lineRule="auto"/>
        <w:jc w:val="both"/>
        <w:rPr>
          <w:rFonts w:ascii="Arial" w:hAnsi="Arial" w:cs="Arial"/>
          <w:sz w:val="24"/>
          <w:szCs w:val="24"/>
        </w:rPr>
      </w:pPr>
    </w:p>
    <w:p w:rsidR="00000000" w:rsidRPr="00BD6033" w:rsidRDefault="00E577CF" w:rsidP="00BD6033">
      <w:pPr>
        <w:spacing w:line="360" w:lineRule="auto"/>
        <w:jc w:val="both"/>
        <w:rPr>
          <w:rFonts w:ascii="Arial" w:hAnsi="Arial" w:cs="Arial"/>
          <w:sz w:val="24"/>
          <w:szCs w:val="24"/>
        </w:rPr>
      </w:pPr>
    </w:p>
    <w:p w:rsidR="009854F9" w:rsidRPr="00BD6033" w:rsidRDefault="009854F9" w:rsidP="00BD6033">
      <w:pPr>
        <w:spacing w:line="360" w:lineRule="auto"/>
        <w:jc w:val="both"/>
        <w:rPr>
          <w:rFonts w:ascii="Arial" w:hAnsi="Arial" w:cs="Arial"/>
          <w:sz w:val="24"/>
          <w:szCs w:val="24"/>
        </w:rPr>
      </w:pPr>
    </w:p>
    <w:p w:rsidR="00000000" w:rsidRPr="00BD6033" w:rsidRDefault="00E577CF" w:rsidP="00BD6033">
      <w:pPr>
        <w:spacing w:line="360" w:lineRule="auto"/>
        <w:jc w:val="both"/>
        <w:rPr>
          <w:rFonts w:ascii="Arial" w:hAnsi="Arial" w:cs="Arial"/>
          <w:sz w:val="24"/>
          <w:szCs w:val="24"/>
        </w:rPr>
      </w:pPr>
    </w:p>
    <w:p w:rsidR="00345B49" w:rsidRPr="00BD6033" w:rsidRDefault="00345B49" w:rsidP="00BD6033">
      <w:pPr>
        <w:spacing w:line="360" w:lineRule="auto"/>
        <w:jc w:val="both"/>
        <w:rPr>
          <w:rFonts w:ascii="Arial" w:hAnsi="Arial" w:cs="Arial"/>
          <w:sz w:val="24"/>
          <w:szCs w:val="24"/>
        </w:rPr>
      </w:pPr>
    </w:p>
    <w:p w:rsidR="00F07CCC" w:rsidRPr="00BD6033" w:rsidRDefault="00F07CCC" w:rsidP="00BD6033">
      <w:pPr>
        <w:spacing w:line="360" w:lineRule="auto"/>
        <w:jc w:val="both"/>
        <w:rPr>
          <w:rFonts w:ascii="Arial" w:hAnsi="Arial" w:cs="Arial"/>
          <w:sz w:val="24"/>
          <w:szCs w:val="24"/>
        </w:rPr>
      </w:pPr>
    </w:p>
    <w:sectPr w:rsidR="00F07CCC" w:rsidRPr="00BD603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A92D31"/>
    <w:multiLevelType w:val="hybridMultilevel"/>
    <w:tmpl w:val="D870D304"/>
    <w:lvl w:ilvl="0" w:tplc="C852A664">
      <w:start w:val="1"/>
      <w:numFmt w:val="decimal"/>
      <w:lvlText w:val="%1."/>
      <w:lvlJc w:val="left"/>
      <w:pPr>
        <w:tabs>
          <w:tab w:val="num" w:pos="720"/>
        </w:tabs>
        <w:ind w:left="720" w:hanging="360"/>
      </w:pPr>
    </w:lvl>
    <w:lvl w:ilvl="1" w:tplc="E054A0CA" w:tentative="1">
      <w:start w:val="1"/>
      <w:numFmt w:val="decimal"/>
      <w:lvlText w:val="%2."/>
      <w:lvlJc w:val="left"/>
      <w:pPr>
        <w:tabs>
          <w:tab w:val="num" w:pos="1440"/>
        </w:tabs>
        <w:ind w:left="1440" w:hanging="360"/>
      </w:pPr>
    </w:lvl>
    <w:lvl w:ilvl="2" w:tplc="E10E88A6" w:tentative="1">
      <w:start w:val="1"/>
      <w:numFmt w:val="decimal"/>
      <w:lvlText w:val="%3."/>
      <w:lvlJc w:val="left"/>
      <w:pPr>
        <w:tabs>
          <w:tab w:val="num" w:pos="2160"/>
        </w:tabs>
        <w:ind w:left="2160" w:hanging="360"/>
      </w:pPr>
    </w:lvl>
    <w:lvl w:ilvl="3" w:tplc="D0D8AECE" w:tentative="1">
      <w:start w:val="1"/>
      <w:numFmt w:val="decimal"/>
      <w:lvlText w:val="%4."/>
      <w:lvlJc w:val="left"/>
      <w:pPr>
        <w:tabs>
          <w:tab w:val="num" w:pos="2880"/>
        </w:tabs>
        <w:ind w:left="2880" w:hanging="360"/>
      </w:pPr>
    </w:lvl>
    <w:lvl w:ilvl="4" w:tplc="885A6ECE" w:tentative="1">
      <w:start w:val="1"/>
      <w:numFmt w:val="decimal"/>
      <w:lvlText w:val="%5."/>
      <w:lvlJc w:val="left"/>
      <w:pPr>
        <w:tabs>
          <w:tab w:val="num" w:pos="3600"/>
        </w:tabs>
        <w:ind w:left="3600" w:hanging="360"/>
      </w:pPr>
    </w:lvl>
    <w:lvl w:ilvl="5" w:tplc="782A5EA4" w:tentative="1">
      <w:start w:val="1"/>
      <w:numFmt w:val="decimal"/>
      <w:lvlText w:val="%6."/>
      <w:lvlJc w:val="left"/>
      <w:pPr>
        <w:tabs>
          <w:tab w:val="num" w:pos="4320"/>
        </w:tabs>
        <w:ind w:left="4320" w:hanging="360"/>
      </w:pPr>
    </w:lvl>
    <w:lvl w:ilvl="6" w:tplc="0F6C1D2C" w:tentative="1">
      <w:start w:val="1"/>
      <w:numFmt w:val="decimal"/>
      <w:lvlText w:val="%7."/>
      <w:lvlJc w:val="left"/>
      <w:pPr>
        <w:tabs>
          <w:tab w:val="num" w:pos="5040"/>
        </w:tabs>
        <w:ind w:left="5040" w:hanging="360"/>
      </w:pPr>
    </w:lvl>
    <w:lvl w:ilvl="7" w:tplc="84C2737A" w:tentative="1">
      <w:start w:val="1"/>
      <w:numFmt w:val="decimal"/>
      <w:lvlText w:val="%8."/>
      <w:lvlJc w:val="left"/>
      <w:pPr>
        <w:tabs>
          <w:tab w:val="num" w:pos="5760"/>
        </w:tabs>
        <w:ind w:left="5760" w:hanging="360"/>
      </w:pPr>
    </w:lvl>
    <w:lvl w:ilvl="8" w:tplc="A22E6E2E" w:tentative="1">
      <w:start w:val="1"/>
      <w:numFmt w:val="decimal"/>
      <w:lvlText w:val="%9."/>
      <w:lvlJc w:val="left"/>
      <w:pPr>
        <w:tabs>
          <w:tab w:val="num" w:pos="6480"/>
        </w:tabs>
        <w:ind w:left="6480" w:hanging="360"/>
      </w:pPr>
    </w:lvl>
  </w:abstractNum>
  <w:abstractNum w:abstractNumId="1">
    <w:nsid w:val="256E14E0"/>
    <w:multiLevelType w:val="hybridMultilevel"/>
    <w:tmpl w:val="031CB056"/>
    <w:lvl w:ilvl="0" w:tplc="6128A27C">
      <w:start w:val="1"/>
      <w:numFmt w:val="lowerLetter"/>
      <w:lvlText w:val="%1."/>
      <w:lvlJc w:val="left"/>
      <w:pPr>
        <w:tabs>
          <w:tab w:val="num" w:pos="720"/>
        </w:tabs>
        <w:ind w:left="720" w:hanging="360"/>
      </w:pPr>
    </w:lvl>
    <w:lvl w:ilvl="1" w:tplc="04C2F160" w:tentative="1">
      <w:start w:val="1"/>
      <w:numFmt w:val="lowerLetter"/>
      <w:lvlText w:val="%2."/>
      <w:lvlJc w:val="left"/>
      <w:pPr>
        <w:tabs>
          <w:tab w:val="num" w:pos="1440"/>
        </w:tabs>
        <w:ind w:left="1440" w:hanging="360"/>
      </w:pPr>
    </w:lvl>
    <w:lvl w:ilvl="2" w:tplc="A7F60E0E" w:tentative="1">
      <w:start w:val="1"/>
      <w:numFmt w:val="lowerLetter"/>
      <w:lvlText w:val="%3."/>
      <w:lvlJc w:val="left"/>
      <w:pPr>
        <w:tabs>
          <w:tab w:val="num" w:pos="2160"/>
        </w:tabs>
        <w:ind w:left="2160" w:hanging="360"/>
      </w:pPr>
    </w:lvl>
    <w:lvl w:ilvl="3" w:tplc="8F8EB936" w:tentative="1">
      <w:start w:val="1"/>
      <w:numFmt w:val="lowerLetter"/>
      <w:lvlText w:val="%4."/>
      <w:lvlJc w:val="left"/>
      <w:pPr>
        <w:tabs>
          <w:tab w:val="num" w:pos="2880"/>
        </w:tabs>
        <w:ind w:left="2880" w:hanging="360"/>
      </w:pPr>
    </w:lvl>
    <w:lvl w:ilvl="4" w:tplc="F86014D4" w:tentative="1">
      <w:start w:val="1"/>
      <w:numFmt w:val="lowerLetter"/>
      <w:lvlText w:val="%5."/>
      <w:lvlJc w:val="left"/>
      <w:pPr>
        <w:tabs>
          <w:tab w:val="num" w:pos="3600"/>
        </w:tabs>
        <w:ind w:left="3600" w:hanging="360"/>
      </w:pPr>
    </w:lvl>
    <w:lvl w:ilvl="5" w:tplc="5276E71A" w:tentative="1">
      <w:start w:val="1"/>
      <w:numFmt w:val="lowerLetter"/>
      <w:lvlText w:val="%6."/>
      <w:lvlJc w:val="left"/>
      <w:pPr>
        <w:tabs>
          <w:tab w:val="num" w:pos="4320"/>
        </w:tabs>
        <w:ind w:left="4320" w:hanging="360"/>
      </w:pPr>
    </w:lvl>
    <w:lvl w:ilvl="6" w:tplc="8F88CE02" w:tentative="1">
      <w:start w:val="1"/>
      <w:numFmt w:val="lowerLetter"/>
      <w:lvlText w:val="%7."/>
      <w:lvlJc w:val="left"/>
      <w:pPr>
        <w:tabs>
          <w:tab w:val="num" w:pos="5040"/>
        </w:tabs>
        <w:ind w:left="5040" w:hanging="360"/>
      </w:pPr>
    </w:lvl>
    <w:lvl w:ilvl="7" w:tplc="B82AAF2C" w:tentative="1">
      <w:start w:val="1"/>
      <w:numFmt w:val="lowerLetter"/>
      <w:lvlText w:val="%8."/>
      <w:lvlJc w:val="left"/>
      <w:pPr>
        <w:tabs>
          <w:tab w:val="num" w:pos="5760"/>
        </w:tabs>
        <w:ind w:left="5760" w:hanging="360"/>
      </w:pPr>
    </w:lvl>
    <w:lvl w:ilvl="8" w:tplc="BFF234F6" w:tentative="1">
      <w:start w:val="1"/>
      <w:numFmt w:val="lowerLetter"/>
      <w:lvlText w:val="%9."/>
      <w:lvlJc w:val="left"/>
      <w:pPr>
        <w:tabs>
          <w:tab w:val="num" w:pos="6480"/>
        </w:tabs>
        <w:ind w:left="6480" w:hanging="360"/>
      </w:pPr>
    </w:lvl>
  </w:abstractNum>
  <w:abstractNum w:abstractNumId="2">
    <w:nsid w:val="6EE47F21"/>
    <w:multiLevelType w:val="hybridMultilevel"/>
    <w:tmpl w:val="835CC432"/>
    <w:lvl w:ilvl="0" w:tplc="AC62BA52">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revisionView w:inkAnnotation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919"/>
    <w:rsid w:val="00000F8A"/>
    <w:rsid w:val="00032233"/>
    <w:rsid w:val="00046D64"/>
    <w:rsid w:val="000D0ABD"/>
    <w:rsid w:val="000D5D3E"/>
    <w:rsid w:val="000E2561"/>
    <w:rsid w:val="000E3CB6"/>
    <w:rsid w:val="00110C03"/>
    <w:rsid w:val="0011640D"/>
    <w:rsid w:val="00172A3F"/>
    <w:rsid w:val="001A0E85"/>
    <w:rsid w:val="001B6808"/>
    <w:rsid w:val="001E0B74"/>
    <w:rsid w:val="00203729"/>
    <w:rsid w:val="00212C94"/>
    <w:rsid w:val="00220D4E"/>
    <w:rsid w:val="002353C6"/>
    <w:rsid w:val="002545F2"/>
    <w:rsid w:val="00275131"/>
    <w:rsid w:val="00286C22"/>
    <w:rsid w:val="002A2E84"/>
    <w:rsid w:val="00323EA0"/>
    <w:rsid w:val="0033458D"/>
    <w:rsid w:val="00345B49"/>
    <w:rsid w:val="003C7B80"/>
    <w:rsid w:val="004115FC"/>
    <w:rsid w:val="00446A02"/>
    <w:rsid w:val="00466337"/>
    <w:rsid w:val="00580528"/>
    <w:rsid w:val="005C5CEC"/>
    <w:rsid w:val="005E1F6B"/>
    <w:rsid w:val="0061460D"/>
    <w:rsid w:val="00616684"/>
    <w:rsid w:val="0061743E"/>
    <w:rsid w:val="00636165"/>
    <w:rsid w:val="00640BBB"/>
    <w:rsid w:val="00645FB0"/>
    <w:rsid w:val="00650A0E"/>
    <w:rsid w:val="00662C72"/>
    <w:rsid w:val="006648AB"/>
    <w:rsid w:val="006665A9"/>
    <w:rsid w:val="006B6A55"/>
    <w:rsid w:val="006F6C05"/>
    <w:rsid w:val="007436DB"/>
    <w:rsid w:val="007E2919"/>
    <w:rsid w:val="00815561"/>
    <w:rsid w:val="00830325"/>
    <w:rsid w:val="008515A0"/>
    <w:rsid w:val="00862CE3"/>
    <w:rsid w:val="0087161C"/>
    <w:rsid w:val="008B3038"/>
    <w:rsid w:val="008D519C"/>
    <w:rsid w:val="008E7CCB"/>
    <w:rsid w:val="009049DF"/>
    <w:rsid w:val="00921C1E"/>
    <w:rsid w:val="0092470D"/>
    <w:rsid w:val="00926E9A"/>
    <w:rsid w:val="00930C58"/>
    <w:rsid w:val="009854F9"/>
    <w:rsid w:val="0098590F"/>
    <w:rsid w:val="009B36D7"/>
    <w:rsid w:val="009B56E8"/>
    <w:rsid w:val="009E4157"/>
    <w:rsid w:val="009F0CEE"/>
    <w:rsid w:val="00A30550"/>
    <w:rsid w:val="00A32D7C"/>
    <w:rsid w:val="00A34021"/>
    <w:rsid w:val="00A823DD"/>
    <w:rsid w:val="00AF46B4"/>
    <w:rsid w:val="00B01589"/>
    <w:rsid w:val="00BD3642"/>
    <w:rsid w:val="00BD6033"/>
    <w:rsid w:val="00C3789D"/>
    <w:rsid w:val="00C47C64"/>
    <w:rsid w:val="00C510E2"/>
    <w:rsid w:val="00C64AD5"/>
    <w:rsid w:val="00CA546A"/>
    <w:rsid w:val="00CB385A"/>
    <w:rsid w:val="00CB6101"/>
    <w:rsid w:val="00DB0266"/>
    <w:rsid w:val="00DD2E88"/>
    <w:rsid w:val="00DF0FAE"/>
    <w:rsid w:val="00DF4274"/>
    <w:rsid w:val="00E269A8"/>
    <w:rsid w:val="00E51A96"/>
    <w:rsid w:val="00E577CF"/>
    <w:rsid w:val="00EF410F"/>
    <w:rsid w:val="00F07CCC"/>
    <w:rsid w:val="00F7570D"/>
    <w:rsid w:val="00FA1169"/>
    <w:rsid w:val="00FD791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title">
    <w:name w:val="Figure title"/>
    <w:basedOn w:val="NormalWeb"/>
    <w:link w:val="FiguretitleChar"/>
    <w:autoRedefine/>
    <w:qFormat/>
    <w:rsid w:val="009B56E8"/>
    <w:pPr>
      <w:spacing w:before="100" w:beforeAutospacing="1" w:after="100" w:afterAutospacing="1" w:line="240" w:lineRule="auto"/>
      <w:jc w:val="both"/>
    </w:pPr>
    <w:rPr>
      <w:rFonts w:ascii="Arial" w:eastAsia="MS Mincho" w:hAnsi="Arial" w:cs="Arial"/>
      <w:bCs/>
      <w:sz w:val="20"/>
      <w:lang w:bidi="ar-IQ"/>
    </w:rPr>
  </w:style>
  <w:style w:type="character" w:customStyle="1" w:styleId="FiguretitleChar">
    <w:name w:val="Figure title Char"/>
    <w:link w:val="Figuretitle"/>
    <w:rsid w:val="009B56E8"/>
    <w:rPr>
      <w:rFonts w:ascii="Arial" w:eastAsia="MS Mincho" w:hAnsi="Arial" w:cs="Arial"/>
      <w:bCs/>
      <w:sz w:val="20"/>
      <w:szCs w:val="24"/>
      <w:lang w:bidi="ar-IQ"/>
    </w:rPr>
  </w:style>
  <w:style w:type="paragraph" w:styleId="NormalWeb">
    <w:name w:val="Normal (Web)"/>
    <w:basedOn w:val="Normal"/>
    <w:uiPriority w:val="99"/>
    <w:semiHidden/>
    <w:unhideWhenUsed/>
    <w:rsid w:val="009B56E8"/>
    <w:rPr>
      <w:rFonts w:ascii="Times New Roman" w:hAnsi="Times New Roman" w:cs="Times New Roman"/>
      <w:sz w:val="24"/>
      <w:szCs w:val="24"/>
    </w:rPr>
  </w:style>
  <w:style w:type="paragraph" w:styleId="ListParagraph">
    <w:name w:val="List Paragraph"/>
    <w:basedOn w:val="Normal"/>
    <w:uiPriority w:val="34"/>
    <w:qFormat/>
    <w:rsid w:val="0098590F"/>
    <w:pPr>
      <w:spacing w:after="0" w:line="240" w:lineRule="auto"/>
      <w:ind w:left="720"/>
      <w:contextualSpacing/>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62C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2C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title">
    <w:name w:val="Figure title"/>
    <w:basedOn w:val="NormalWeb"/>
    <w:link w:val="FiguretitleChar"/>
    <w:autoRedefine/>
    <w:qFormat/>
    <w:rsid w:val="009B56E8"/>
    <w:pPr>
      <w:spacing w:before="100" w:beforeAutospacing="1" w:after="100" w:afterAutospacing="1" w:line="240" w:lineRule="auto"/>
      <w:jc w:val="both"/>
    </w:pPr>
    <w:rPr>
      <w:rFonts w:ascii="Arial" w:eastAsia="MS Mincho" w:hAnsi="Arial" w:cs="Arial"/>
      <w:bCs/>
      <w:sz w:val="20"/>
      <w:lang w:bidi="ar-IQ"/>
    </w:rPr>
  </w:style>
  <w:style w:type="character" w:customStyle="1" w:styleId="FiguretitleChar">
    <w:name w:val="Figure title Char"/>
    <w:link w:val="Figuretitle"/>
    <w:rsid w:val="009B56E8"/>
    <w:rPr>
      <w:rFonts w:ascii="Arial" w:eastAsia="MS Mincho" w:hAnsi="Arial" w:cs="Arial"/>
      <w:bCs/>
      <w:sz w:val="20"/>
      <w:szCs w:val="24"/>
      <w:lang w:bidi="ar-IQ"/>
    </w:rPr>
  </w:style>
  <w:style w:type="paragraph" w:styleId="NormalWeb">
    <w:name w:val="Normal (Web)"/>
    <w:basedOn w:val="Normal"/>
    <w:uiPriority w:val="99"/>
    <w:semiHidden/>
    <w:unhideWhenUsed/>
    <w:rsid w:val="009B56E8"/>
    <w:rPr>
      <w:rFonts w:ascii="Times New Roman" w:hAnsi="Times New Roman" w:cs="Times New Roman"/>
      <w:sz w:val="24"/>
      <w:szCs w:val="24"/>
    </w:rPr>
  </w:style>
  <w:style w:type="paragraph" w:styleId="ListParagraph">
    <w:name w:val="List Paragraph"/>
    <w:basedOn w:val="Normal"/>
    <w:uiPriority w:val="34"/>
    <w:qFormat/>
    <w:rsid w:val="0098590F"/>
    <w:pPr>
      <w:spacing w:after="0" w:line="240" w:lineRule="auto"/>
      <w:ind w:left="720"/>
      <w:contextualSpacing/>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62C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2C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0201">
      <w:bodyDiv w:val="1"/>
      <w:marLeft w:val="0"/>
      <w:marRight w:val="0"/>
      <w:marTop w:val="0"/>
      <w:marBottom w:val="0"/>
      <w:divBdr>
        <w:top w:val="none" w:sz="0" w:space="0" w:color="auto"/>
        <w:left w:val="none" w:sz="0" w:space="0" w:color="auto"/>
        <w:bottom w:val="none" w:sz="0" w:space="0" w:color="auto"/>
        <w:right w:val="none" w:sz="0" w:space="0" w:color="auto"/>
      </w:divBdr>
      <w:divsChild>
        <w:div w:id="416364342">
          <w:marLeft w:val="576"/>
          <w:marRight w:val="0"/>
          <w:marTop w:val="80"/>
          <w:marBottom w:val="0"/>
          <w:divBdr>
            <w:top w:val="none" w:sz="0" w:space="0" w:color="auto"/>
            <w:left w:val="none" w:sz="0" w:space="0" w:color="auto"/>
            <w:bottom w:val="none" w:sz="0" w:space="0" w:color="auto"/>
            <w:right w:val="none" w:sz="0" w:space="0" w:color="auto"/>
          </w:divBdr>
        </w:div>
        <w:div w:id="959652199">
          <w:marLeft w:val="576"/>
          <w:marRight w:val="0"/>
          <w:marTop w:val="80"/>
          <w:marBottom w:val="0"/>
          <w:divBdr>
            <w:top w:val="none" w:sz="0" w:space="0" w:color="auto"/>
            <w:left w:val="none" w:sz="0" w:space="0" w:color="auto"/>
            <w:bottom w:val="none" w:sz="0" w:space="0" w:color="auto"/>
            <w:right w:val="none" w:sz="0" w:space="0" w:color="auto"/>
          </w:divBdr>
        </w:div>
      </w:divsChild>
    </w:div>
    <w:div w:id="3484897">
      <w:bodyDiv w:val="1"/>
      <w:marLeft w:val="0"/>
      <w:marRight w:val="0"/>
      <w:marTop w:val="0"/>
      <w:marBottom w:val="0"/>
      <w:divBdr>
        <w:top w:val="none" w:sz="0" w:space="0" w:color="auto"/>
        <w:left w:val="none" w:sz="0" w:space="0" w:color="auto"/>
        <w:bottom w:val="none" w:sz="0" w:space="0" w:color="auto"/>
        <w:right w:val="none" w:sz="0" w:space="0" w:color="auto"/>
      </w:divBdr>
      <w:divsChild>
        <w:div w:id="1541431798">
          <w:marLeft w:val="576"/>
          <w:marRight w:val="0"/>
          <w:marTop w:val="80"/>
          <w:marBottom w:val="0"/>
          <w:divBdr>
            <w:top w:val="none" w:sz="0" w:space="0" w:color="auto"/>
            <w:left w:val="none" w:sz="0" w:space="0" w:color="auto"/>
            <w:bottom w:val="none" w:sz="0" w:space="0" w:color="auto"/>
            <w:right w:val="none" w:sz="0" w:space="0" w:color="auto"/>
          </w:divBdr>
        </w:div>
        <w:div w:id="360907568">
          <w:marLeft w:val="576"/>
          <w:marRight w:val="0"/>
          <w:marTop w:val="80"/>
          <w:marBottom w:val="0"/>
          <w:divBdr>
            <w:top w:val="none" w:sz="0" w:space="0" w:color="auto"/>
            <w:left w:val="none" w:sz="0" w:space="0" w:color="auto"/>
            <w:bottom w:val="none" w:sz="0" w:space="0" w:color="auto"/>
            <w:right w:val="none" w:sz="0" w:space="0" w:color="auto"/>
          </w:divBdr>
        </w:div>
        <w:div w:id="673924671">
          <w:marLeft w:val="576"/>
          <w:marRight w:val="0"/>
          <w:marTop w:val="80"/>
          <w:marBottom w:val="0"/>
          <w:divBdr>
            <w:top w:val="none" w:sz="0" w:space="0" w:color="auto"/>
            <w:left w:val="none" w:sz="0" w:space="0" w:color="auto"/>
            <w:bottom w:val="none" w:sz="0" w:space="0" w:color="auto"/>
            <w:right w:val="none" w:sz="0" w:space="0" w:color="auto"/>
          </w:divBdr>
        </w:div>
      </w:divsChild>
    </w:div>
    <w:div w:id="15885935">
      <w:bodyDiv w:val="1"/>
      <w:marLeft w:val="0"/>
      <w:marRight w:val="0"/>
      <w:marTop w:val="0"/>
      <w:marBottom w:val="0"/>
      <w:divBdr>
        <w:top w:val="none" w:sz="0" w:space="0" w:color="auto"/>
        <w:left w:val="none" w:sz="0" w:space="0" w:color="auto"/>
        <w:bottom w:val="none" w:sz="0" w:space="0" w:color="auto"/>
        <w:right w:val="none" w:sz="0" w:space="0" w:color="auto"/>
      </w:divBdr>
      <w:divsChild>
        <w:div w:id="91047631">
          <w:marLeft w:val="576"/>
          <w:marRight w:val="0"/>
          <w:marTop w:val="80"/>
          <w:marBottom w:val="0"/>
          <w:divBdr>
            <w:top w:val="none" w:sz="0" w:space="0" w:color="auto"/>
            <w:left w:val="none" w:sz="0" w:space="0" w:color="auto"/>
            <w:bottom w:val="none" w:sz="0" w:space="0" w:color="auto"/>
            <w:right w:val="none" w:sz="0" w:space="0" w:color="auto"/>
          </w:divBdr>
        </w:div>
        <w:div w:id="81486506">
          <w:marLeft w:val="576"/>
          <w:marRight w:val="0"/>
          <w:marTop w:val="80"/>
          <w:marBottom w:val="0"/>
          <w:divBdr>
            <w:top w:val="none" w:sz="0" w:space="0" w:color="auto"/>
            <w:left w:val="none" w:sz="0" w:space="0" w:color="auto"/>
            <w:bottom w:val="none" w:sz="0" w:space="0" w:color="auto"/>
            <w:right w:val="none" w:sz="0" w:space="0" w:color="auto"/>
          </w:divBdr>
        </w:div>
        <w:div w:id="1168442423">
          <w:marLeft w:val="979"/>
          <w:marRight w:val="0"/>
          <w:marTop w:val="80"/>
          <w:marBottom w:val="0"/>
          <w:divBdr>
            <w:top w:val="none" w:sz="0" w:space="0" w:color="auto"/>
            <w:left w:val="none" w:sz="0" w:space="0" w:color="auto"/>
            <w:bottom w:val="none" w:sz="0" w:space="0" w:color="auto"/>
            <w:right w:val="none" w:sz="0" w:space="0" w:color="auto"/>
          </w:divBdr>
        </w:div>
        <w:div w:id="1392576839">
          <w:marLeft w:val="979"/>
          <w:marRight w:val="0"/>
          <w:marTop w:val="80"/>
          <w:marBottom w:val="0"/>
          <w:divBdr>
            <w:top w:val="none" w:sz="0" w:space="0" w:color="auto"/>
            <w:left w:val="none" w:sz="0" w:space="0" w:color="auto"/>
            <w:bottom w:val="none" w:sz="0" w:space="0" w:color="auto"/>
            <w:right w:val="none" w:sz="0" w:space="0" w:color="auto"/>
          </w:divBdr>
        </w:div>
      </w:divsChild>
    </w:div>
    <w:div w:id="32966836">
      <w:bodyDiv w:val="1"/>
      <w:marLeft w:val="0"/>
      <w:marRight w:val="0"/>
      <w:marTop w:val="0"/>
      <w:marBottom w:val="0"/>
      <w:divBdr>
        <w:top w:val="none" w:sz="0" w:space="0" w:color="auto"/>
        <w:left w:val="none" w:sz="0" w:space="0" w:color="auto"/>
        <w:bottom w:val="none" w:sz="0" w:space="0" w:color="auto"/>
        <w:right w:val="none" w:sz="0" w:space="0" w:color="auto"/>
      </w:divBdr>
      <w:divsChild>
        <w:div w:id="773212041">
          <w:marLeft w:val="576"/>
          <w:marRight w:val="0"/>
          <w:marTop w:val="80"/>
          <w:marBottom w:val="0"/>
          <w:divBdr>
            <w:top w:val="none" w:sz="0" w:space="0" w:color="auto"/>
            <w:left w:val="none" w:sz="0" w:space="0" w:color="auto"/>
            <w:bottom w:val="none" w:sz="0" w:space="0" w:color="auto"/>
            <w:right w:val="none" w:sz="0" w:space="0" w:color="auto"/>
          </w:divBdr>
        </w:div>
        <w:div w:id="1472016275">
          <w:marLeft w:val="979"/>
          <w:marRight w:val="0"/>
          <w:marTop w:val="80"/>
          <w:marBottom w:val="0"/>
          <w:divBdr>
            <w:top w:val="none" w:sz="0" w:space="0" w:color="auto"/>
            <w:left w:val="none" w:sz="0" w:space="0" w:color="auto"/>
            <w:bottom w:val="none" w:sz="0" w:space="0" w:color="auto"/>
            <w:right w:val="none" w:sz="0" w:space="0" w:color="auto"/>
          </w:divBdr>
        </w:div>
        <w:div w:id="697699919">
          <w:marLeft w:val="979"/>
          <w:marRight w:val="0"/>
          <w:marTop w:val="80"/>
          <w:marBottom w:val="0"/>
          <w:divBdr>
            <w:top w:val="none" w:sz="0" w:space="0" w:color="auto"/>
            <w:left w:val="none" w:sz="0" w:space="0" w:color="auto"/>
            <w:bottom w:val="none" w:sz="0" w:space="0" w:color="auto"/>
            <w:right w:val="none" w:sz="0" w:space="0" w:color="auto"/>
          </w:divBdr>
        </w:div>
      </w:divsChild>
    </w:div>
    <w:div w:id="64499304">
      <w:bodyDiv w:val="1"/>
      <w:marLeft w:val="0"/>
      <w:marRight w:val="0"/>
      <w:marTop w:val="0"/>
      <w:marBottom w:val="0"/>
      <w:divBdr>
        <w:top w:val="none" w:sz="0" w:space="0" w:color="auto"/>
        <w:left w:val="none" w:sz="0" w:space="0" w:color="auto"/>
        <w:bottom w:val="none" w:sz="0" w:space="0" w:color="auto"/>
        <w:right w:val="none" w:sz="0" w:space="0" w:color="auto"/>
      </w:divBdr>
      <w:divsChild>
        <w:div w:id="1489324642">
          <w:marLeft w:val="576"/>
          <w:marRight w:val="0"/>
          <w:marTop w:val="80"/>
          <w:marBottom w:val="0"/>
          <w:divBdr>
            <w:top w:val="none" w:sz="0" w:space="0" w:color="auto"/>
            <w:left w:val="none" w:sz="0" w:space="0" w:color="auto"/>
            <w:bottom w:val="none" w:sz="0" w:space="0" w:color="auto"/>
            <w:right w:val="none" w:sz="0" w:space="0" w:color="auto"/>
          </w:divBdr>
        </w:div>
        <w:div w:id="2020348432">
          <w:marLeft w:val="576"/>
          <w:marRight w:val="0"/>
          <w:marTop w:val="80"/>
          <w:marBottom w:val="0"/>
          <w:divBdr>
            <w:top w:val="none" w:sz="0" w:space="0" w:color="auto"/>
            <w:left w:val="none" w:sz="0" w:space="0" w:color="auto"/>
            <w:bottom w:val="none" w:sz="0" w:space="0" w:color="auto"/>
            <w:right w:val="none" w:sz="0" w:space="0" w:color="auto"/>
          </w:divBdr>
        </w:div>
        <w:div w:id="1256590786">
          <w:marLeft w:val="576"/>
          <w:marRight w:val="0"/>
          <w:marTop w:val="80"/>
          <w:marBottom w:val="0"/>
          <w:divBdr>
            <w:top w:val="none" w:sz="0" w:space="0" w:color="auto"/>
            <w:left w:val="none" w:sz="0" w:space="0" w:color="auto"/>
            <w:bottom w:val="none" w:sz="0" w:space="0" w:color="auto"/>
            <w:right w:val="none" w:sz="0" w:space="0" w:color="auto"/>
          </w:divBdr>
        </w:div>
        <w:div w:id="1659994011">
          <w:marLeft w:val="576"/>
          <w:marRight w:val="0"/>
          <w:marTop w:val="80"/>
          <w:marBottom w:val="0"/>
          <w:divBdr>
            <w:top w:val="none" w:sz="0" w:space="0" w:color="auto"/>
            <w:left w:val="none" w:sz="0" w:space="0" w:color="auto"/>
            <w:bottom w:val="none" w:sz="0" w:space="0" w:color="auto"/>
            <w:right w:val="none" w:sz="0" w:space="0" w:color="auto"/>
          </w:divBdr>
        </w:div>
      </w:divsChild>
    </w:div>
    <w:div w:id="82840108">
      <w:bodyDiv w:val="1"/>
      <w:marLeft w:val="0"/>
      <w:marRight w:val="0"/>
      <w:marTop w:val="0"/>
      <w:marBottom w:val="0"/>
      <w:divBdr>
        <w:top w:val="none" w:sz="0" w:space="0" w:color="auto"/>
        <w:left w:val="none" w:sz="0" w:space="0" w:color="auto"/>
        <w:bottom w:val="none" w:sz="0" w:space="0" w:color="auto"/>
        <w:right w:val="none" w:sz="0" w:space="0" w:color="auto"/>
      </w:divBdr>
      <w:divsChild>
        <w:div w:id="112528486">
          <w:marLeft w:val="576"/>
          <w:marRight w:val="0"/>
          <w:marTop w:val="80"/>
          <w:marBottom w:val="0"/>
          <w:divBdr>
            <w:top w:val="none" w:sz="0" w:space="0" w:color="auto"/>
            <w:left w:val="none" w:sz="0" w:space="0" w:color="auto"/>
            <w:bottom w:val="none" w:sz="0" w:space="0" w:color="auto"/>
            <w:right w:val="none" w:sz="0" w:space="0" w:color="auto"/>
          </w:divBdr>
        </w:div>
        <w:div w:id="153648349">
          <w:marLeft w:val="979"/>
          <w:marRight w:val="0"/>
          <w:marTop w:val="80"/>
          <w:marBottom w:val="0"/>
          <w:divBdr>
            <w:top w:val="none" w:sz="0" w:space="0" w:color="auto"/>
            <w:left w:val="none" w:sz="0" w:space="0" w:color="auto"/>
            <w:bottom w:val="none" w:sz="0" w:space="0" w:color="auto"/>
            <w:right w:val="none" w:sz="0" w:space="0" w:color="auto"/>
          </w:divBdr>
        </w:div>
        <w:div w:id="1002199713">
          <w:marLeft w:val="979"/>
          <w:marRight w:val="0"/>
          <w:marTop w:val="80"/>
          <w:marBottom w:val="0"/>
          <w:divBdr>
            <w:top w:val="none" w:sz="0" w:space="0" w:color="auto"/>
            <w:left w:val="none" w:sz="0" w:space="0" w:color="auto"/>
            <w:bottom w:val="none" w:sz="0" w:space="0" w:color="auto"/>
            <w:right w:val="none" w:sz="0" w:space="0" w:color="auto"/>
          </w:divBdr>
        </w:div>
        <w:div w:id="1425112116">
          <w:marLeft w:val="979"/>
          <w:marRight w:val="0"/>
          <w:marTop w:val="80"/>
          <w:marBottom w:val="0"/>
          <w:divBdr>
            <w:top w:val="none" w:sz="0" w:space="0" w:color="auto"/>
            <w:left w:val="none" w:sz="0" w:space="0" w:color="auto"/>
            <w:bottom w:val="none" w:sz="0" w:space="0" w:color="auto"/>
            <w:right w:val="none" w:sz="0" w:space="0" w:color="auto"/>
          </w:divBdr>
        </w:div>
      </w:divsChild>
    </w:div>
    <w:div w:id="113252241">
      <w:bodyDiv w:val="1"/>
      <w:marLeft w:val="0"/>
      <w:marRight w:val="0"/>
      <w:marTop w:val="0"/>
      <w:marBottom w:val="0"/>
      <w:divBdr>
        <w:top w:val="none" w:sz="0" w:space="0" w:color="auto"/>
        <w:left w:val="none" w:sz="0" w:space="0" w:color="auto"/>
        <w:bottom w:val="none" w:sz="0" w:space="0" w:color="auto"/>
        <w:right w:val="none" w:sz="0" w:space="0" w:color="auto"/>
      </w:divBdr>
      <w:divsChild>
        <w:div w:id="389423583">
          <w:marLeft w:val="576"/>
          <w:marRight w:val="0"/>
          <w:marTop w:val="80"/>
          <w:marBottom w:val="0"/>
          <w:divBdr>
            <w:top w:val="none" w:sz="0" w:space="0" w:color="auto"/>
            <w:left w:val="none" w:sz="0" w:space="0" w:color="auto"/>
            <w:bottom w:val="none" w:sz="0" w:space="0" w:color="auto"/>
            <w:right w:val="none" w:sz="0" w:space="0" w:color="auto"/>
          </w:divBdr>
        </w:div>
        <w:div w:id="1940285010">
          <w:marLeft w:val="576"/>
          <w:marRight w:val="0"/>
          <w:marTop w:val="80"/>
          <w:marBottom w:val="0"/>
          <w:divBdr>
            <w:top w:val="none" w:sz="0" w:space="0" w:color="auto"/>
            <w:left w:val="none" w:sz="0" w:space="0" w:color="auto"/>
            <w:bottom w:val="none" w:sz="0" w:space="0" w:color="auto"/>
            <w:right w:val="none" w:sz="0" w:space="0" w:color="auto"/>
          </w:divBdr>
        </w:div>
      </w:divsChild>
    </w:div>
    <w:div w:id="119151923">
      <w:bodyDiv w:val="1"/>
      <w:marLeft w:val="0"/>
      <w:marRight w:val="0"/>
      <w:marTop w:val="0"/>
      <w:marBottom w:val="0"/>
      <w:divBdr>
        <w:top w:val="none" w:sz="0" w:space="0" w:color="auto"/>
        <w:left w:val="none" w:sz="0" w:space="0" w:color="auto"/>
        <w:bottom w:val="none" w:sz="0" w:space="0" w:color="auto"/>
        <w:right w:val="none" w:sz="0" w:space="0" w:color="auto"/>
      </w:divBdr>
      <w:divsChild>
        <w:div w:id="1853063124">
          <w:marLeft w:val="979"/>
          <w:marRight w:val="0"/>
          <w:marTop w:val="80"/>
          <w:marBottom w:val="0"/>
          <w:divBdr>
            <w:top w:val="none" w:sz="0" w:space="0" w:color="auto"/>
            <w:left w:val="none" w:sz="0" w:space="0" w:color="auto"/>
            <w:bottom w:val="none" w:sz="0" w:space="0" w:color="auto"/>
            <w:right w:val="none" w:sz="0" w:space="0" w:color="auto"/>
          </w:divBdr>
        </w:div>
      </w:divsChild>
    </w:div>
    <w:div w:id="157575256">
      <w:bodyDiv w:val="1"/>
      <w:marLeft w:val="0"/>
      <w:marRight w:val="0"/>
      <w:marTop w:val="0"/>
      <w:marBottom w:val="0"/>
      <w:divBdr>
        <w:top w:val="none" w:sz="0" w:space="0" w:color="auto"/>
        <w:left w:val="none" w:sz="0" w:space="0" w:color="auto"/>
        <w:bottom w:val="none" w:sz="0" w:space="0" w:color="auto"/>
        <w:right w:val="none" w:sz="0" w:space="0" w:color="auto"/>
      </w:divBdr>
      <w:divsChild>
        <w:div w:id="783961688">
          <w:marLeft w:val="576"/>
          <w:marRight w:val="0"/>
          <w:marTop w:val="80"/>
          <w:marBottom w:val="0"/>
          <w:divBdr>
            <w:top w:val="none" w:sz="0" w:space="0" w:color="auto"/>
            <w:left w:val="none" w:sz="0" w:space="0" w:color="auto"/>
            <w:bottom w:val="none" w:sz="0" w:space="0" w:color="auto"/>
            <w:right w:val="none" w:sz="0" w:space="0" w:color="auto"/>
          </w:divBdr>
        </w:div>
        <w:div w:id="837379493">
          <w:marLeft w:val="979"/>
          <w:marRight w:val="0"/>
          <w:marTop w:val="80"/>
          <w:marBottom w:val="0"/>
          <w:divBdr>
            <w:top w:val="none" w:sz="0" w:space="0" w:color="auto"/>
            <w:left w:val="none" w:sz="0" w:space="0" w:color="auto"/>
            <w:bottom w:val="none" w:sz="0" w:space="0" w:color="auto"/>
            <w:right w:val="none" w:sz="0" w:space="0" w:color="auto"/>
          </w:divBdr>
        </w:div>
        <w:div w:id="875967717">
          <w:marLeft w:val="979"/>
          <w:marRight w:val="0"/>
          <w:marTop w:val="80"/>
          <w:marBottom w:val="0"/>
          <w:divBdr>
            <w:top w:val="none" w:sz="0" w:space="0" w:color="auto"/>
            <w:left w:val="none" w:sz="0" w:space="0" w:color="auto"/>
            <w:bottom w:val="none" w:sz="0" w:space="0" w:color="auto"/>
            <w:right w:val="none" w:sz="0" w:space="0" w:color="auto"/>
          </w:divBdr>
        </w:div>
        <w:div w:id="140971704">
          <w:marLeft w:val="979"/>
          <w:marRight w:val="0"/>
          <w:marTop w:val="80"/>
          <w:marBottom w:val="0"/>
          <w:divBdr>
            <w:top w:val="none" w:sz="0" w:space="0" w:color="auto"/>
            <w:left w:val="none" w:sz="0" w:space="0" w:color="auto"/>
            <w:bottom w:val="none" w:sz="0" w:space="0" w:color="auto"/>
            <w:right w:val="none" w:sz="0" w:space="0" w:color="auto"/>
          </w:divBdr>
        </w:div>
        <w:div w:id="972253830">
          <w:marLeft w:val="979"/>
          <w:marRight w:val="0"/>
          <w:marTop w:val="80"/>
          <w:marBottom w:val="0"/>
          <w:divBdr>
            <w:top w:val="none" w:sz="0" w:space="0" w:color="auto"/>
            <w:left w:val="none" w:sz="0" w:space="0" w:color="auto"/>
            <w:bottom w:val="none" w:sz="0" w:space="0" w:color="auto"/>
            <w:right w:val="none" w:sz="0" w:space="0" w:color="auto"/>
          </w:divBdr>
        </w:div>
        <w:div w:id="569272755">
          <w:marLeft w:val="979"/>
          <w:marRight w:val="0"/>
          <w:marTop w:val="80"/>
          <w:marBottom w:val="0"/>
          <w:divBdr>
            <w:top w:val="none" w:sz="0" w:space="0" w:color="auto"/>
            <w:left w:val="none" w:sz="0" w:space="0" w:color="auto"/>
            <w:bottom w:val="none" w:sz="0" w:space="0" w:color="auto"/>
            <w:right w:val="none" w:sz="0" w:space="0" w:color="auto"/>
          </w:divBdr>
        </w:div>
        <w:div w:id="1234704032">
          <w:marLeft w:val="979"/>
          <w:marRight w:val="0"/>
          <w:marTop w:val="80"/>
          <w:marBottom w:val="0"/>
          <w:divBdr>
            <w:top w:val="none" w:sz="0" w:space="0" w:color="auto"/>
            <w:left w:val="none" w:sz="0" w:space="0" w:color="auto"/>
            <w:bottom w:val="none" w:sz="0" w:space="0" w:color="auto"/>
            <w:right w:val="none" w:sz="0" w:space="0" w:color="auto"/>
          </w:divBdr>
        </w:div>
      </w:divsChild>
    </w:div>
    <w:div w:id="184056576">
      <w:bodyDiv w:val="1"/>
      <w:marLeft w:val="0"/>
      <w:marRight w:val="0"/>
      <w:marTop w:val="0"/>
      <w:marBottom w:val="0"/>
      <w:divBdr>
        <w:top w:val="none" w:sz="0" w:space="0" w:color="auto"/>
        <w:left w:val="none" w:sz="0" w:space="0" w:color="auto"/>
        <w:bottom w:val="none" w:sz="0" w:space="0" w:color="auto"/>
        <w:right w:val="none" w:sz="0" w:space="0" w:color="auto"/>
      </w:divBdr>
      <w:divsChild>
        <w:div w:id="1888637387">
          <w:marLeft w:val="576"/>
          <w:marRight w:val="0"/>
          <w:marTop w:val="80"/>
          <w:marBottom w:val="0"/>
          <w:divBdr>
            <w:top w:val="none" w:sz="0" w:space="0" w:color="auto"/>
            <w:left w:val="none" w:sz="0" w:space="0" w:color="auto"/>
            <w:bottom w:val="none" w:sz="0" w:space="0" w:color="auto"/>
            <w:right w:val="none" w:sz="0" w:space="0" w:color="auto"/>
          </w:divBdr>
        </w:div>
        <w:div w:id="75515886">
          <w:marLeft w:val="576"/>
          <w:marRight w:val="0"/>
          <w:marTop w:val="80"/>
          <w:marBottom w:val="0"/>
          <w:divBdr>
            <w:top w:val="none" w:sz="0" w:space="0" w:color="auto"/>
            <w:left w:val="none" w:sz="0" w:space="0" w:color="auto"/>
            <w:bottom w:val="none" w:sz="0" w:space="0" w:color="auto"/>
            <w:right w:val="none" w:sz="0" w:space="0" w:color="auto"/>
          </w:divBdr>
        </w:div>
      </w:divsChild>
    </w:div>
    <w:div w:id="253129135">
      <w:bodyDiv w:val="1"/>
      <w:marLeft w:val="0"/>
      <w:marRight w:val="0"/>
      <w:marTop w:val="0"/>
      <w:marBottom w:val="0"/>
      <w:divBdr>
        <w:top w:val="none" w:sz="0" w:space="0" w:color="auto"/>
        <w:left w:val="none" w:sz="0" w:space="0" w:color="auto"/>
        <w:bottom w:val="none" w:sz="0" w:space="0" w:color="auto"/>
        <w:right w:val="none" w:sz="0" w:space="0" w:color="auto"/>
      </w:divBdr>
      <w:divsChild>
        <w:div w:id="233517744">
          <w:marLeft w:val="979"/>
          <w:marRight w:val="0"/>
          <w:marTop w:val="324"/>
          <w:marBottom w:val="0"/>
          <w:divBdr>
            <w:top w:val="none" w:sz="0" w:space="0" w:color="auto"/>
            <w:left w:val="none" w:sz="0" w:space="0" w:color="auto"/>
            <w:bottom w:val="none" w:sz="0" w:space="0" w:color="auto"/>
            <w:right w:val="none" w:sz="0" w:space="0" w:color="auto"/>
          </w:divBdr>
        </w:div>
        <w:div w:id="1741320606">
          <w:marLeft w:val="979"/>
          <w:marRight w:val="0"/>
          <w:marTop w:val="324"/>
          <w:marBottom w:val="0"/>
          <w:divBdr>
            <w:top w:val="none" w:sz="0" w:space="0" w:color="auto"/>
            <w:left w:val="none" w:sz="0" w:space="0" w:color="auto"/>
            <w:bottom w:val="none" w:sz="0" w:space="0" w:color="auto"/>
            <w:right w:val="none" w:sz="0" w:space="0" w:color="auto"/>
          </w:divBdr>
        </w:div>
        <w:div w:id="541745096">
          <w:marLeft w:val="979"/>
          <w:marRight w:val="0"/>
          <w:marTop w:val="324"/>
          <w:marBottom w:val="0"/>
          <w:divBdr>
            <w:top w:val="none" w:sz="0" w:space="0" w:color="auto"/>
            <w:left w:val="none" w:sz="0" w:space="0" w:color="auto"/>
            <w:bottom w:val="none" w:sz="0" w:space="0" w:color="auto"/>
            <w:right w:val="none" w:sz="0" w:space="0" w:color="auto"/>
          </w:divBdr>
        </w:div>
        <w:div w:id="408961853">
          <w:marLeft w:val="979"/>
          <w:marRight w:val="0"/>
          <w:marTop w:val="324"/>
          <w:marBottom w:val="0"/>
          <w:divBdr>
            <w:top w:val="none" w:sz="0" w:space="0" w:color="auto"/>
            <w:left w:val="none" w:sz="0" w:space="0" w:color="auto"/>
            <w:bottom w:val="none" w:sz="0" w:space="0" w:color="auto"/>
            <w:right w:val="none" w:sz="0" w:space="0" w:color="auto"/>
          </w:divBdr>
        </w:div>
      </w:divsChild>
    </w:div>
    <w:div w:id="287127497">
      <w:bodyDiv w:val="1"/>
      <w:marLeft w:val="0"/>
      <w:marRight w:val="0"/>
      <w:marTop w:val="0"/>
      <w:marBottom w:val="0"/>
      <w:divBdr>
        <w:top w:val="none" w:sz="0" w:space="0" w:color="auto"/>
        <w:left w:val="none" w:sz="0" w:space="0" w:color="auto"/>
        <w:bottom w:val="none" w:sz="0" w:space="0" w:color="auto"/>
        <w:right w:val="none" w:sz="0" w:space="0" w:color="auto"/>
      </w:divBdr>
      <w:divsChild>
        <w:div w:id="1736665857">
          <w:marLeft w:val="576"/>
          <w:marRight w:val="0"/>
          <w:marTop w:val="80"/>
          <w:marBottom w:val="0"/>
          <w:divBdr>
            <w:top w:val="none" w:sz="0" w:space="0" w:color="auto"/>
            <w:left w:val="none" w:sz="0" w:space="0" w:color="auto"/>
            <w:bottom w:val="none" w:sz="0" w:space="0" w:color="auto"/>
            <w:right w:val="none" w:sz="0" w:space="0" w:color="auto"/>
          </w:divBdr>
        </w:div>
        <w:div w:id="681513985">
          <w:marLeft w:val="979"/>
          <w:marRight w:val="0"/>
          <w:marTop w:val="80"/>
          <w:marBottom w:val="0"/>
          <w:divBdr>
            <w:top w:val="none" w:sz="0" w:space="0" w:color="auto"/>
            <w:left w:val="none" w:sz="0" w:space="0" w:color="auto"/>
            <w:bottom w:val="none" w:sz="0" w:space="0" w:color="auto"/>
            <w:right w:val="none" w:sz="0" w:space="0" w:color="auto"/>
          </w:divBdr>
        </w:div>
        <w:div w:id="1547570224">
          <w:marLeft w:val="979"/>
          <w:marRight w:val="0"/>
          <w:marTop w:val="80"/>
          <w:marBottom w:val="0"/>
          <w:divBdr>
            <w:top w:val="none" w:sz="0" w:space="0" w:color="auto"/>
            <w:left w:val="none" w:sz="0" w:space="0" w:color="auto"/>
            <w:bottom w:val="none" w:sz="0" w:space="0" w:color="auto"/>
            <w:right w:val="none" w:sz="0" w:space="0" w:color="auto"/>
          </w:divBdr>
        </w:div>
      </w:divsChild>
    </w:div>
    <w:div w:id="302078345">
      <w:bodyDiv w:val="1"/>
      <w:marLeft w:val="0"/>
      <w:marRight w:val="0"/>
      <w:marTop w:val="0"/>
      <w:marBottom w:val="0"/>
      <w:divBdr>
        <w:top w:val="none" w:sz="0" w:space="0" w:color="auto"/>
        <w:left w:val="none" w:sz="0" w:space="0" w:color="auto"/>
        <w:bottom w:val="none" w:sz="0" w:space="0" w:color="auto"/>
        <w:right w:val="none" w:sz="0" w:space="0" w:color="auto"/>
      </w:divBdr>
      <w:divsChild>
        <w:div w:id="1494877727">
          <w:marLeft w:val="576"/>
          <w:marRight w:val="0"/>
          <w:marTop w:val="80"/>
          <w:marBottom w:val="0"/>
          <w:divBdr>
            <w:top w:val="none" w:sz="0" w:space="0" w:color="auto"/>
            <w:left w:val="none" w:sz="0" w:space="0" w:color="auto"/>
            <w:bottom w:val="none" w:sz="0" w:space="0" w:color="auto"/>
            <w:right w:val="none" w:sz="0" w:space="0" w:color="auto"/>
          </w:divBdr>
        </w:div>
        <w:div w:id="2073573101">
          <w:marLeft w:val="576"/>
          <w:marRight w:val="0"/>
          <w:marTop w:val="80"/>
          <w:marBottom w:val="0"/>
          <w:divBdr>
            <w:top w:val="none" w:sz="0" w:space="0" w:color="auto"/>
            <w:left w:val="none" w:sz="0" w:space="0" w:color="auto"/>
            <w:bottom w:val="none" w:sz="0" w:space="0" w:color="auto"/>
            <w:right w:val="none" w:sz="0" w:space="0" w:color="auto"/>
          </w:divBdr>
        </w:div>
        <w:div w:id="1839422650">
          <w:marLeft w:val="576"/>
          <w:marRight w:val="0"/>
          <w:marTop w:val="80"/>
          <w:marBottom w:val="0"/>
          <w:divBdr>
            <w:top w:val="none" w:sz="0" w:space="0" w:color="auto"/>
            <w:left w:val="none" w:sz="0" w:space="0" w:color="auto"/>
            <w:bottom w:val="none" w:sz="0" w:space="0" w:color="auto"/>
            <w:right w:val="none" w:sz="0" w:space="0" w:color="auto"/>
          </w:divBdr>
        </w:div>
        <w:div w:id="1370062733">
          <w:marLeft w:val="979"/>
          <w:marRight w:val="0"/>
          <w:marTop w:val="80"/>
          <w:marBottom w:val="0"/>
          <w:divBdr>
            <w:top w:val="none" w:sz="0" w:space="0" w:color="auto"/>
            <w:left w:val="none" w:sz="0" w:space="0" w:color="auto"/>
            <w:bottom w:val="none" w:sz="0" w:space="0" w:color="auto"/>
            <w:right w:val="none" w:sz="0" w:space="0" w:color="auto"/>
          </w:divBdr>
        </w:div>
        <w:div w:id="414475289">
          <w:marLeft w:val="979"/>
          <w:marRight w:val="0"/>
          <w:marTop w:val="80"/>
          <w:marBottom w:val="0"/>
          <w:divBdr>
            <w:top w:val="none" w:sz="0" w:space="0" w:color="auto"/>
            <w:left w:val="none" w:sz="0" w:space="0" w:color="auto"/>
            <w:bottom w:val="none" w:sz="0" w:space="0" w:color="auto"/>
            <w:right w:val="none" w:sz="0" w:space="0" w:color="auto"/>
          </w:divBdr>
        </w:div>
        <w:div w:id="1525900219">
          <w:marLeft w:val="979"/>
          <w:marRight w:val="0"/>
          <w:marTop w:val="80"/>
          <w:marBottom w:val="0"/>
          <w:divBdr>
            <w:top w:val="none" w:sz="0" w:space="0" w:color="auto"/>
            <w:left w:val="none" w:sz="0" w:space="0" w:color="auto"/>
            <w:bottom w:val="none" w:sz="0" w:space="0" w:color="auto"/>
            <w:right w:val="none" w:sz="0" w:space="0" w:color="auto"/>
          </w:divBdr>
        </w:div>
      </w:divsChild>
    </w:div>
    <w:div w:id="308747771">
      <w:bodyDiv w:val="1"/>
      <w:marLeft w:val="0"/>
      <w:marRight w:val="0"/>
      <w:marTop w:val="0"/>
      <w:marBottom w:val="0"/>
      <w:divBdr>
        <w:top w:val="none" w:sz="0" w:space="0" w:color="auto"/>
        <w:left w:val="none" w:sz="0" w:space="0" w:color="auto"/>
        <w:bottom w:val="none" w:sz="0" w:space="0" w:color="auto"/>
        <w:right w:val="none" w:sz="0" w:space="0" w:color="auto"/>
      </w:divBdr>
      <w:divsChild>
        <w:div w:id="1615791628">
          <w:marLeft w:val="576"/>
          <w:marRight w:val="0"/>
          <w:marTop w:val="80"/>
          <w:marBottom w:val="0"/>
          <w:divBdr>
            <w:top w:val="none" w:sz="0" w:space="0" w:color="auto"/>
            <w:left w:val="none" w:sz="0" w:space="0" w:color="auto"/>
            <w:bottom w:val="none" w:sz="0" w:space="0" w:color="auto"/>
            <w:right w:val="none" w:sz="0" w:space="0" w:color="auto"/>
          </w:divBdr>
        </w:div>
      </w:divsChild>
    </w:div>
    <w:div w:id="311913012">
      <w:bodyDiv w:val="1"/>
      <w:marLeft w:val="0"/>
      <w:marRight w:val="0"/>
      <w:marTop w:val="0"/>
      <w:marBottom w:val="0"/>
      <w:divBdr>
        <w:top w:val="none" w:sz="0" w:space="0" w:color="auto"/>
        <w:left w:val="none" w:sz="0" w:space="0" w:color="auto"/>
        <w:bottom w:val="none" w:sz="0" w:space="0" w:color="auto"/>
        <w:right w:val="none" w:sz="0" w:space="0" w:color="auto"/>
      </w:divBdr>
      <w:divsChild>
        <w:div w:id="1734082693">
          <w:marLeft w:val="576"/>
          <w:marRight w:val="0"/>
          <w:marTop w:val="80"/>
          <w:marBottom w:val="0"/>
          <w:divBdr>
            <w:top w:val="none" w:sz="0" w:space="0" w:color="auto"/>
            <w:left w:val="none" w:sz="0" w:space="0" w:color="auto"/>
            <w:bottom w:val="none" w:sz="0" w:space="0" w:color="auto"/>
            <w:right w:val="none" w:sz="0" w:space="0" w:color="auto"/>
          </w:divBdr>
        </w:div>
        <w:div w:id="687372280">
          <w:marLeft w:val="576"/>
          <w:marRight w:val="0"/>
          <w:marTop w:val="80"/>
          <w:marBottom w:val="0"/>
          <w:divBdr>
            <w:top w:val="none" w:sz="0" w:space="0" w:color="auto"/>
            <w:left w:val="none" w:sz="0" w:space="0" w:color="auto"/>
            <w:bottom w:val="none" w:sz="0" w:space="0" w:color="auto"/>
            <w:right w:val="none" w:sz="0" w:space="0" w:color="auto"/>
          </w:divBdr>
        </w:div>
      </w:divsChild>
    </w:div>
    <w:div w:id="339047089">
      <w:bodyDiv w:val="1"/>
      <w:marLeft w:val="0"/>
      <w:marRight w:val="0"/>
      <w:marTop w:val="0"/>
      <w:marBottom w:val="0"/>
      <w:divBdr>
        <w:top w:val="none" w:sz="0" w:space="0" w:color="auto"/>
        <w:left w:val="none" w:sz="0" w:space="0" w:color="auto"/>
        <w:bottom w:val="none" w:sz="0" w:space="0" w:color="auto"/>
        <w:right w:val="none" w:sz="0" w:space="0" w:color="auto"/>
      </w:divBdr>
      <w:divsChild>
        <w:div w:id="136655739">
          <w:marLeft w:val="576"/>
          <w:marRight w:val="0"/>
          <w:marTop w:val="80"/>
          <w:marBottom w:val="0"/>
          <w:divBdr>
            <w:top w:val="none" w:sz="0" w:space="0" w:color="auto"/>
            <w:left w:val="none" w:sz="0" w:space="0" w:color="auto"/>
            <w:bottom w:val="none" w:sz="0" w:space="0" w:color="auto"/>
            <w:right w:val="none" w:sz="0" w:space="0" w:color="auto"/>
          </w:divBdr>
        </w:div>
        <w:div w:id="372391050">
          <w:marLeft w:val="576"/>
          <w:marRight w:val="0"/>
          <w:marTop w:val="80"/>
          <w:marBottom w:val="0"/>
          <w:divBdr>
            <w:top w:val="none" w:sz="0" w:space="0" w:color="auto"/>
            <w:left w:val="none" w:sz="0" w:space="0" w:color="auto"/>
            <w:bottom w:val="none" w:sz="0" w:space="0" w:color="auto"/>
            <w:right w:val="none" w:sz="0" w:space="0" w:color="auto"/>
          </w:divBdr>
        </w:div>
      </w:divsChild>
    </w:div>
    <w:div w:id="378747976">
      <w:bodyDiv w:val="1"/>
      <w:marLeft w:val="0"/>
      <w:marRight w:val="0"/>
      <w:marTop w:val="0"/>
      <w:marBottom w:val="0"/>
      <w:divBdr>
        <w:top w:val="none" w:sz="0" w:space="0" w:color="auto"/>
        <w:left w:val="none" w:sz="0" w:space="0" w:color="auto"/>
        <w:bottom w:val="none" w:sz="0" w:space="0" w:color="auto"/>
        <w:right w:val="none" w:sz="0" w:space="0" w:color="auto"/>
      </w:divBdr>
      <w:divsChild>
        <w:div w:id="1092820728">
          <w:marLeft w:val="979"/>
          <w:marRight w:val="0"/>
          <w:marTop w:val="80"/>
          <w:marBottom w:val="0"/>
          <w:divBdr>
            <w:top w:val="none" w:sz="0" w:space="0" w:color="auto"/>
            <w:left w:val="none" w:sz="0" w:space="0" w:color="auto"/>
            <w:bottom w:val="none" w:sz="0" w:space="0" w:color="auto"/>
            <w:right w:val="none" w:sz="0" w:space="0" w:color="auto"/>
          </w:divBdr>
        </w:div>
        <w:div w:id="729690813">
          <w:marLeft w:val="979"/>
          <w:marRight w:val="0"/>
          <w:marTop w:val="80"/>
          <w:marBottom w:val="0"/>
          <w:divBdr>
            <w:top w:val="none" w:sz="0" w:space="0" w:color="auto"/>
            <w:left w:val="none" w:sz="0" w:space="0" w:color="auto"/>
            <w:bottom w:val="none" w:sz="0" w:space="0" w:color="auto"/>
            <w:right w:val="none" w:sz="0" w:space="0" w:color="auto"/>
          </w:divBdr>
        </w:div>
      </w:divsChild>
    </w:div>
    <w:div w:id="403113894">
      <w:bodyDiv w:val="1"/>
      <w:marLeft w:val="0"/>
      <w:marRight w:val="0"/>
      <w:marTop w:val="0"/>
      <w:marBottom w:val="0"/>
      <w:divBdr>
        <w:top w:val="none" w:sz="0" w:space="0" w:color="auto"/>
        <w:left w:val="none" w:sz="0" w:space="0" w:color="auto"/>
        <w:bottom w:val="none" w:sz="0" w:space="0" w:color="auto"/>
        <w:right w:val="none" w:sz="0" w:space="0" w:color="auto"/>
      </w:divBdr>
      <w:divsChild>
        <w:div w:id="1340278654">
          <w:marLeft w:val="979"/>
          <w:marRight w:val="0"/>
          <w:marTop w:val="80"/>
          <w:marBottom w:val="0"/>
          <w:divBdr>
            <w:top w:val="none" w:sz="0" w:space="0" w:color="auto"/>
            <w:left w:val="none" w:sz="0" w:space="0" w:color="auto"/>
            <w:bottom w:val="none" w:sz="0" w:space="0" w:color="auto"/>
            <w:right w:val="none" w:sz="0" w:space="0" w:color="auto"/>
          </w:divBdr>
        </w:div>
        <w:div w:id="676150488">
          <w:marLeft w:val="979"/>
          <w:marRight w:val="0"/>
          <w:marTop w:val="80"/>
          <w:marBottom w:val="0"/>
          <w:divBdr>
            <w:top w:val="none" w:sz="0" w:space="0" w:color="auto"/>
            <w:left w:val="none" w:sz="0" w:space="0" w:color="auto"/>
            <w:bottom w:val="none" w:sz="0" w:space="0" w:color="auto"/>
            <w:right w:val="none" w:sz="0" w:space="0" w:color="auto"/>
          </w:divBdr>
        </w:div>
        <w:div w:id="242766191">
          <w:marLeft w:val="576"/>
          <w:marRight w:val="0"/>
          <w:marTop w:val="80"/>
          <w:marBottom w:val="0"/>
          <w:divBdr>
            <w:top w:val="none" w:sz="0" w:space="0" w:color="auto"/>
            <w:left w:val="none" w:sz="0" w:space="0" w:color="auto"/>
            <w:bottom w:val="none" w:sz="0" w:space="0" w:color="auto"/>
            <w:right w:val="none" w:sz="0" w:space="0" w:color="auto"/>
          </w:divBdr>
        </w:div>
        <w:div w:id="1554191889">
          <w:marLeft w:val="576"/>
          <w:marRight w:val="0"/>
          <w:marTop w:val="80"/>
          <w:marBottom w:val="0"/>
          <w:divBdr>
            <w:top w:val="none" w:sz="0" w:space="0" w:color="auto"/>
            <w:left w:val="none" w:sz="0" w:space="0" w:color="auto"/>
            <w:bottom w:val="none" w:sz="0" w:space="0" w:color="auto"/>
            <w:right w:val="none" w:sz="0" w:space="0" w:color="auto"/>
          </w:divBdr>
        </w:div>
      </w:divsChild>
    </w:div>
    <w:div w:id="407117113">
      <w:bodyDiv w:val="1"/>
      <w:marLeft w:val="0"/>
      <w:marRight w:val="0"/>
      <w:marTop w:val="0"/>
      <w:marBottom w:val="0"/>
      <w:divBdr>
        <w:top w:val="none" w:sz="0" w:space="0" w:color="auto"/>
        <w:left w:val="none" w:sz="0" w:space="0" w:color="auto"/>
        <w:bottom w:val="none" w:sz="0" w:space="0" w:color="auto"/>
        <w:right w:val="none" w:sz="0" w:space="0" w:color="auto"/>
      </w:divBdr>
      <w:divsChild>
        <w:div w:id="219173160">
          <w:marLeft w:val="720"/>
          <w:marRight w:val="0"/>
          <w:marTop w:val="288"/>
          <w:marBottom w:val="0"/>
          <w:divBdr>
            <w:top w:val="none" w:sz="0" w:space="0" w:color="auto"/>
            <w:left w:val="none" w:sz="0" w:space="0" w:color="auto"/>
            <w:bottom w:val="none" w:sz="0" w:space="0" w:color="auto"/>
            <w:right w:val="none" w:sz="0" w:space="0" w:color="auto"/>
          </w:divBdr>
        </w:div>
        <w:div w:id="387647854">
          <w:marLeft w:val="979"/>
          <w:marRight w:val="0"/>
          <w:marTop w:val="80"/>
          <w:marBottom w:val="0"/>
          <w:divBdr>
            <w:top w:val="none" w:sz="0" w:space="0" w:color="auto"/>
            <w:left w:val="none" w:sz="0" w:space="0" w:color="auto"/>
            <w:bottom w:val="none" w:sz="0" w:space="0" w:color="auto"/>
            <w:right w:val="none" w:sz="0" w:space="0" w:color="auto"/>
          </w:divBdr>
        </w:div>
        <w:div w:id="1530097942">
          <w:marLeft w:val="979"/>
          <w:marRight w:val="0"/>
          <w:marTop w:val="80"/>
          <w:marBottom w:val="0"/>
          <w:divBdr>
            <w:top w:val="none" w:sz="0" w:space="0" w:color="auto"/>
            <w:left w:val="none" w:sz="0" w:space="0" w:color="auto"/>
            <w:bottom w:val="none" w:sz="0" w:space="0" w:color="auto"/>
            <w:right w:val="none" w:sz="0" w:space="0" w:color="auto"/>
          </w:divBdr>
        </w:div>
        <w:div w:id="904029715">
          <w:marLeft w:val="979"/>
          <w:marRight w:val="0"/>
          <w:marTop w:val="80"/>
          <w:marBottom w:val="0"/>
          <w:divBdr>
            <w:top w:val="none" w:sz="0" w:space="0" w:color="auto"/>
            <w:left w:val="none" w:sz="0" w:space="0" w:color="auto"/>
            <w:bottom w:val="none" w:sz="0" w:space="0" w:color="auto"/>
            <w:right w:val="none" w:sz="0" w:space="0" w:color="auto"/>
          </w:divBdr>
        </w:div>
        <w:div w:id="1312632881">
          <w:marLeft w:val="979"/>
          <w:marRight w:val="0"/>
          <w:marTop w:val="80"/>
          <w:marBottom w:val="0"/>
          <w:divBdr>
            <w:top w:val="none" w:sz="0" w:space="0" w:color="auto"/>
            <w:left w:val="none" w:sz="0" w:space="0" w:color="auto"/>
            <w:bottom w:val="none" w:sz="0" w:space="0" w:color="auto"/>
            <w:right w:val="none" w:sz="0" w:space="0" w:color="auto"/>
          </w:divBdr>
        </w:div>
        <w:div w:id="1712875810">
          <w:marLeft w:val="979"/>
          <w:marRight w:val="0"/>
          <w:marTop w:val="80"/>
          <w:marBottom w:val="0"/>
          <w:divBdr>
            <w:top w:val="none" w:sz="0" w:space="0" w:color="auto"/>
            <w:left w:val="none" w:sz="0" w:space="0" w:color="auto"/>
            <w:bottom w:val="none" w:sz="0" w:space="0" w:color="auto"/>
            <w:right w:val="none" w:sz="0" w:space="0" w:color="auto"/>
          </w:divBdr>
        </w:div>
        <w:div w:id="382338635">
          <w:marLeft w:val="979"/>
          <w:marRight w:val="0"/>
          <w:marTop w:val="80"/>
          <w:marBottom w:val="0"/>
          <w:divBdr>
            <w:top w:val="none" w:sz="0" w:space="0" w:color="auto"/>
            <w:left w:val="none" w:sz="0" w:space="0" w:color="auto"/>
            <w:bottom w:val="none" w:sz="0" w:space="0" w:color="auto"/>
            <w:right w:val="none" w:sz="0" w:space="0" w:color="auto"/>
          </w:divBdr>
        </w:div>
        <w:div w:id="1326863510">
          <w:marLeft w:val="979"/>
          <w:marRight w:val="0"/>
          <w:marTop w:val="80"/>
          <w:marBottom w:val="0"/>
          <w:divBdr>
            <w:top w:val="none" w:sz="0" w:space="0" w:color="auto"/>
            <w:left w:val="none" w:sz="0" w:space="0" w:color="auto"/>
            <w:bottom w:val="none" w:sz="0" w:space="0" w:color="auto"/>
            <w:right w:val="none" w:sz="0" w:space="0" w:color="auto"/>
          </w:divBdr>
        </w:div>
        <w:div w:id="1085145645">
          <w:marLeft w:val="979"/>
          <w:marRight w:val="0"/>
          <w:marTop w:val="80"/>
          <w:marBottom w:val="0"/>
          <w:divBdr>
            <w:top w:val="none" w:sz="0" w:space="0" w:color="auto"/>
            <w:left w:val="none" w:sz="0" w:space="0" w:color="auto"/>
            <w:bottom w:val="none" w:sz="0" w:space="0" w:color="auto"/>
            <w:right w:val="none" w:sz="0" w:space="0" w:color="auto"/>
          </w:divBdr>
        </w:div>
        <w:div w:id="1878466291">
          <w:marLeft w:val="979"/>
          <w:marRight w:val="0"/>
          <w:marTop w:val="80"/>
          <w:marBottom w:val="0"/>
          <w:divBdr>
            <w:top w:val="none" w:sz="0" w:space="0" w:color="auto"/>
            <w:left w:val="none" w:sz="0" w:space="0" w:color="auto"/>
            <w:bottom w:val="none" w:sz="0" w:space="0" w:color="auto"/>
            <w:right w:val="none" w:sz="0" w:space="0" w:color="auto"/>
          </w:divBdr>
        </w:div>
        <w:div w:id="1153108686">
          <w:marLeft w:val="979"/>
          <w:marRight w:val="0"/>
          <w:marTop w:val="80"/>
          <w:marBottom w:val="0"/>
          <w:divBdr>
            <w:top w:val="none" w:sz="0" w:space="0" w:color="auto"/>
            <w:left w:val="none" w:sz="0" w:space="0" w:color="auto"/>
            <w:bottom w:val="none" w:sz="0" w:space="0" w:color="auto"/>
            <w:right w:val="none" w:sz="0" w:space="0" w:color="auto"/>
          </w:divBdr>
        </w:div>
        <w:div w:id="725297642">
          <w:marLeft w:val="979"/>
          <w:marRight w:val="0"/>
          <w:marTop w:val="80"/>
          <w:marBottom w:val="0"/>
          <w:divBdr>
            <w:top w:val="none" w:sz="0" w:space="0" w:color="auto"/>
            <w:left w:val="none" w:sz="0" w:space="0" w:color="auto"/>
            <w:bottom w:val="none" w:sz="0" w:space="0" w:color="auto"/>
            <w:right w:val="none" w:sz="0" w:space="0" w:color="auto"/>
          </w:divBdr>
        </w:div>
      </w:divsChild>
    </w:div>
    <w:div w:id="424960911">
      <w:bodyDiv w:val="1"/>
      <w:marLeft w:val="0"/>
      <w:marRight w:val="0"/>
      <w:marTop w:val="0"/>
      <w:marBottom w:val="0"/>
      <w:divBdr>
        <w:top w:val="none" w:sz="0" w:space="0" w:color="auto"/>
        <w:left w:val="none" w:sz="0" w:space="0" w:color="auto"/>
        <w:bottom w:val="none" w:sz="0" w:space="0" w:color="auto"/>
        <w:right w:val="none" w:sz="0" w:space="0" w:color="auto"/>
      </w:divBdr>
      <w:divsChild>
        <w:div w:id="2016152544">
          <w:marLeft w:val="576"/>
          <w:marRight w:val="0"/>
          <w:marTop w:val="80"/>
          <w:marBottom w:val="0"/>
          <w:divBdr>
            <w:top w:val="none" w:sz="0" w:space="0" w:color="auto"/>
            <w:left w:val="none" w:sz="0" w:space="0" w:color="auto"/>
            <w:bottom w:val="none" w:sz="0" w:space="0" w:color="auto"/>
            <w:right w:val="none" w:sz="0" w:space="0" w:color="auto"/>
          </w:divBdr>
        </w:div>
      </w:divsChild>
    </w:div>
    <w:div w:id="458644157">
      <w:bodyDiv w:val="1"/>
      <w:marLeft w:val="0"/>
      <w:marRight w:val="0"/>
      <w:marTop w:val="0"/>
      <w:marBottom w:val="0"/>
      <w:divBdr>
        <w:top w:val="none" w:sz="0" w:space="0" w:color="auto"/>
        <w:left w:val="none" w:sz="0" w:space="0" w:color="auto"/>
        <w:bottom w:val="none" w:sz="0" w:space="0" w:color="auto"/>
        <w:right w:val="none" w:sz="0" w:space="0" w:color="auto"/>
      </w:divBdr>
      <w:divsChild>
        <w:div w:id="399712517">
          <w:marLeft w:val="576"/>
          <w:marRight w:val="0"/>
          <w:marTop w:val="80"/>
          <w:marBottom w:val="0"/>
          <w:divBdr>
            <w:top w:val="none" w:sz="0" w:space="0" w:color="auto"/>
            <w:left w:val="none" w:sz="0" w:space="0" w:color="auto"/>
            <w:bottom w:val="none" w:sz="0" w:space="0" w:color="auto"/>
            <w:right w:val="none" w:sz="0" w:space="0" w:color="auto"/>
          </w:divBdr>
        </w:div>
        <w:div w:id="1668439730">
          <w:marLeft w:val="576"/>
          <w:marRight w:val="0"/>
          <w:marTop w:val="80"/>
          <w:marBottom w:val="0"/>
          <w:divBdr>
            <w:top w:val="none" w:sz="0" w:space="0" w:color="auto"/>
            <w:left w:val="none" w:sz="0" w:space="0" w:color="auto"/>
            <w:bottom w:val="none" w:sz="0" w:space="0" w:color="auto"/>
            <w:right w:val="none" w:sz="0" w:space="0" w:color="auto"/>
          </w:divBdr>
        </w:div>
        <w:div w:id="24526142">
          <w:marLeft w:val="576"/>
          <w:marRight w:val="0"/>
          <w:marTop w:val="80"/>
          <w:marBottom w:val="0"/>
          <w:divBdr>
            <w:top w:val="none" w:sz="0" w:space="0" w:color="auto"/>
            <w:left w:val="none" w:sz="0" w:space="0" w:color="auto"/>
            <w:bottom w:val="none" w:sz="0" w:space="0" w:color="auto"/>
            <w:right w:val="none" w:sz="0" w:space="0" w:color="auto"/>
          </w:divBdr>
        </w:div>
      </w:divsChild>
    </w:div>
    <w:div w:id="463697730">
      <w:bodyDiv w:val="1"/>
      <w:marLeft w:val="0"/>
      <w:marRight w:val="0"/>
      <w:marTop w:val="0"/>
      <w:marBottom w:val="0"/>
      <w:divBdr>
        <w:top w:val="none" w:sz="0" w:space="0" w:color="auto"/>
        <w:left w:val="none" w:sz="0" w:space="0" w:color="auto"/>
        <w:bottom w:val="none" w:sz="0" w:space="0" w:color="auto"/>
        <w:right w:val="none" w:sz="0" w:space="0" w:color="auto"/>
      </w:divBdr>
      <w:divsChild>
        <w:div w:id="673188475">
          <w:marLeft w:val="576"/>
          <w:marRight w:val="0"/>
          <w:marTop w:val="80"/>
          <w:marBottom w:val="0"/>
          <w:divBdr>
            <w:top w:val="none" w:sz="0" w:space="0" w:color="auto"/>
            <w:left w:val="none" w:sz="0" w:space="0" w:color="auto"/>
            <w:bottom w:val="none" w:sz="0" w:space="0" w:color="auto"/>
            <w:right w:val="none" w:sz="0" w:space="0" w:color="auto"/>
          </w:divBdr>
        </w:div>
        <w:div w:id="586621919">
          <w:marLeft w:val="576"/>
          <w:marRight w:val="0"/>
          <w:marTop w:val="80"/>
          <w:marBottom w:val="0"/>
          <w:divBdr>
            <w:top w:val="none" w:sz="0" w:space="0" w:color="auto"/>
            <w:left w:val="none" w:sz="0" w:space="0" w:color="auto"/>
            <w:bottom w:val="none" w:sz="0" w:space="0" w:color="auto"/>
            <w:right w:val="none" w:sz="0" w:space="0" w:color="auto"/>
          </w:divBdr>
        </w:div>
        <w:div w:id="1144353904">
          <w:marLeft w:val="576"/>
          <w:marRight w:val="0"/>
          <w:marTop w:val="80"/>
          <w:marBottom w:val="0"/>
          <w:divBdr>
            <w:top w:val="none" w:sz="0" w:space="0" w:color="auto"/>
            <w:left w:val="none" w:sz="0" w:space="0" w:color="auto"/>
            <w:bottom w:val="none" w:sz="0" w:space="0" w:color="auto"/>
            <w:right w:val="none" w:sz="0" w:space="0" w:color="auto"/>
          </w:divBdr>
        </w:div>
      </w:divsChild>
    </w:div>
    <w:div w:id="472871031">
      <w:bodyDiv w:val="1"/>
      <w:marLeft w:val="0"/>
      <w:marRight w:val="0"/>
      <w:marTop w:val="0"/>
      <w:marBottom w:val="0"/>
      <w:divBdr>
        <w:top w:val="none" w:sz="0" w:space="0" w:color="auto"/>
        <w:left w:val="none" w:sz="0" w:space="0" w:color="auto"/>
        <w:bottom w:val="none" w:sz="0" w:space="0" w:color="auto"/>
        <w:right w:val="none" w:sz="0" w:space="0" w:color="auto"/>
      </w:divBdr>
    </w:div>
    <w:div w:id="539830537">
      <w:bodyDiv w:val="1"/>
      <w:marLeft w:val="0"/>
      <w:marRight w:val="0"/>
      <w:marTop w:val="0"/>
      <w:marBottom w:val="0"/>
      <w:divBdr>
        <w:top w:val="none" w:sz="0" w:space="0" w:color="auto"/>
        <w:left w:val="none" w:sz="0" w:space="0" w:color="auto"/>
        <w:bottom w:val="none" w:sz="0" w:space="0" w:color="auto"/>
        <w:right w:val="none" w:sz="0" w:space="0" w:color="auto"/>
      </w:divBdr>
      <w:divsChild>
        <w:div w:id="217018557">
          <w:marLeft w:val="576"/>
          <w:marRight w:val="0"/>
          <w:marTop w:val="80"/>
          <w:marBottom w:val="0"/>
          <w:divBdr>
            <w:top w:val="none" w:sz="0" w:space="0" w:color="auto"/>
            <w:left w:val="none" w:sz="0" w:space="0" w:color="auto"/>
            <w:bottom w:val="none" w:sz="0" w:space="0" w:color="auto"/>
            <w:right w:val="none" w:sz="0" w:space="0" w:color="auto"/>
          </w:divBdr>
        </w:div>
        <w:div w:id="1581057444">
          <w:marLeft w:val="979"/>
          <w:marRight w:val="0"/>
          <w:marTop w:val="80"/>
          <w:marBottom w:val="0"/>
          <w:divBdr>
            <w:top w:val="none" w:sz="0" w:space="0" w:color="auto"/>
            <w:left w:val="none" w:sz="0" w:space="0" w:color="auto"/>
            <w:bottom w:val="none" w:sz="0" w:space="0" w:color="auto"/>
            <w:right w:val="none" w:sz="0" w:space="0" w:color="auto"/>
          </w:divBdr>
        </w:div>
        <w:div w:id="1666932939">
          <w:marLeft w:val="979"/>
          <w:marRight w:val="0"/>
          <w:marTop w:val="80"/>
          <w:marBottom w:val="0"/>
          <w:divBdr>
            <w:top w:val="none" w:sz="0" w:space="0" w:color="auto"/>
            <w:left w:val="none" w:sz="0" w:space="0" w:color="auto"/>
            <w:bottom w:val="none" w:sz="0" w:space="0" w:color="auto"/>
            <w:right w:val="none" w:sz="0" w:space="0" w:color="auto"/>
          </w:divBdr>
        </w:div>
        <w:div w:id="1576744009">
          <w:marLeft w:val="979"/>
          <w:marRight w:val="0"/>
          <w:marTop w:val="80"/>
          <w:marBottom w:val="0"/>
          <w:divBdr>
            <w:top w:val="none" w:sz="0" w:space="0" w:color="auto"/>
            <w:left w:val="none" w:sz="0" w:space="0" w:color="auto"/>
            <w:bottom w:val="none" w:sz="0" w:space="0" w:color="auto"/>
            <w:right w:val="none" w:sz="0" w:space="0" w:color="auto"/>
          </w:divBdr>
        </w:div>
        <w:div w:id="1644695007">
          <w:marLeft w:val="979"/>
          <w:marRight w:val="0"/>
          <w:marTop w:val="80"/>
          <w:marBottom w:val="0"/>
          <w:divBdr>
            <w:top w:val="none" w:sz="0" w:space="0" w:color="auto"/>
            <w:left w:val="none" w:sz="0" w:space="0" w:color="auto"/>
            <w:bottom w:val="none" w:sz="0" w:space="0" w:color="auto"/>
            <w:right w:val="none" w:sz="0" w:space="0" w:color="auto"/>
          </w:divBdr>
        </w:div>
      </w:divsChild>
    </w:div>
    <w:div w:id="569077506">
      <w:bodyDiv w:val="1"/>
      <w:marLeft w:val="0"/>
      <w:marRight w:val="0"/>
      <w:marTop w:val="0"/>
      <w:marBottom w:val="0"/>
      <w:divBdr>
        <w:top w:val="none" w:sz="0" w:space="0" w:color="auto"/>
        <w:left w:val="none" w:sz="0" w:space="0" w:color="auto"/>
        <w:bottom w:val="none" w:sz="0" w:space="0" w:color="auto"/>
        <w:right w:val="none" w:sz="0" w:space="0" w:color="auto"/>
      </w:divBdr>
      <w:divsChild>
        <w:div w:id="1404178477">
          <w:marLeft w:val="576"/>
          <w:marRight w:val="0"/>
          <w:marTop w:val="80"/>
          <w:marBottom w:val="0"/>
          <w:divBdr>
            <w:top w:val="none" w:sz="0" w:space="0" w:color="auto"/>
            <w:left w:val="none" w:sz="0" w:space="0" w:color="auto"/>
            <w:bottom w:val="none" w:sz="0" w:space="0" w:color="auto"/>
            <w:right w:val="none" w:sz="0" w:space="0" w:color="auto"/>
          </w:divBdr>
        </w:div>
      </w:divsChild>
    </w:div>
    <w:div w:id="598873533">
      <w:bodyDiv w:val="1"/>
      <w:marLeft w:val="0"/>
      <w:marRight w:val="0"/>
      <w:marTop w:val="0"/>
      <w:marBottom w:val="0"/>
      <w:divBdr>
        <w:top w:val="none" w:sz="0" w:space="0" w:color="auto"/>
        <w:left w:val="none" w:sz="0" w:space="0" w:color="auto"/>
        <w:bottom w:val="none" w:sz="0" w:space="0" w:color="auto"/>
        <w:right w:val="none" w:sz="0" w:space="0" w:color="auto"/>
      </w:divBdr>
      <w:divsChild>
        <w:div w:id="1084689369">
          <w:marLeft w:val="576"/>
          <w:marRight w:val="0"/>
          <w:marTop w:val="80"/>
          <w:marBottom w:val="0"/>
          <w:divBdr>
            <w:top w:val="none" w:sz="0" w:space="0" w:color="auto"/>
            <w:left w:val="none" w:sz="0" w:space="0" w:color="auto"/>
            <w:bottom w:val="none" w:sz="0" w:space="0" w:color="auto"/>
            <w:right w:val="none" w:sz="0" w:space="0" w:color="auto"/>
          </w:divBdr>
        </w:div>
        <w:div w:id="1297835389">
          <w:marLeft w:val="576"/>
          <w:marRight w:val="0"/>
          <w:marTop w:val="80"/>
          <w:marBottom w:val="0"/>
          <w:divBdr>
            <w:top w:val="none" w:sz="0" w:space="0" w:color="auto"/>
            <w:left w:val="none" w:sz="0" w:space="0" w:color="auto"/>
            <w:bottom w:val="none" w:sz="0" w:space="0" w:color="auto"/>
            <w:right w:val="none" w:sz="0" w:space="0" w:color="auto"/>
          </w:divBdr>
        </w:div>
      </w:divsChild>
    </w:div>
    <w:div w:id="610555030">
      <w:bodyDiv w:val="1"/>
      <w:marLeft w:val="0"/>
      <w:marRight w:val="0"/>
      <w:marTop w:val="0"/>
      <w:marBottom w:val="0"/>
      <w:divBdr>
        <w:top w:val="none" w:sz="0" w:space="0" w:color="auto"/>
        <w:left w:val="none" w:sz="0" w:space="0" w:color="auto"/>
        <w:bottom w:val="none" w:sz="0" w:space="0" w:color="auto"/>
        <w:right w:val="none" w:sz="0" w:space="0" w:color="auto"/>
      </w:divBdr>
      <w:divsChild>
        <w:div w:id="1081027307">
          <w:marLeft w:val="576"/>
          <w:marRight w:val="0"/>
          <w:marTop w:val="80"/>
          <w:marBottom w:val="0"/>
          <w:divBdr>
            <w:top w:val="none" w:sz="0" w:space="0" w:color="auto"/>
            <w:left w:val="none" w:sz="0" w:space="0" w:color="auto"/>
            <w:bottom w:val="none" w:sz="0" w:space="0" w:color="auto"/>
            <w:right w:val="none" w:sz="0" w:space="0" w:color="auto"/>
          </w:divBdr>
        </w:div>
        <w:div w:id="499732575">
          <w:marLeft w:val="576"/>
          <w:marRight w:val="0"/>
          <w:marTop w:val="80"/>
          <w:marBottom w:val="0"/>
          <w:divBdr>
            <w:top w:val="none" w:sz="0" w:space="0" w:color="auto"/>
            <w:left w:val="none" w:sz="0" w:space="0" w:color="auto"/>
            <w:bottom w:val="none" w:sz="0" w:space="0" w:color="auto"/>
            <w:right w:val="none" w:sz="0" w:space="0" w:color="auto"/>
          </w:divBdr>
        </w:div>
        <w:div w:id="1684433117">
          <w:marLeft w:val="576"/>
          <w:marRight w:val="0"/>
          <w:marTop w:val="80"/>
          <w:marBottom w:val="0"/>
          <w:divBdr>
            <w:top w:val="none" w:sz="0" w:space="0" w:color="auto"/>
            <w:left w:val="none" w:sz="0" w:space="0" w:color="auto"/>
            <w:bottom w:val="none" w:sz="0" w:space="0" w:color="auto"/>
            <w:right w:val="none" w:sz="0" w:space="0" w:color="auto"/>
          </w:divBdr>
        </w:div>
        <w:div w:id="1134906834">
          <w:marLeft w:val="576"/>
          <w:marRight w:val="0"/>
          <w:marTop w:val="80"/>
          <w:marBottom w:val="0"/>
          <w:divBdr>
            <w:top w:val="none" w:sz="0" w:space="0" w:color="auto"/>
            <w:left w:val="none" w:sz="0" w:space="0" w:color="auto"/>
            <w:bottom w:val="none" w:sz="0" w:space="0" w:color="auto"/>
            <w:right w:val="none" w:sz="0" w:space="0" w:color="auto"/>
          </w:divBdr>
        </w:div>
        <w:div w:id="2103987169">
          <w:marLeft w:val="576"/>
          <w:marRight w:val="0"/>
          <w:marTop w:val="80"/>
          <w:marBottom w:val="0"/>
          <w:divBdr>
            <w:top w:val="none" w:sz="0" w:space="0" w:color="auto"/>
            <w:left w:val="none" w:sz="0" w:space="0" w:color="auto"/>
            <w:bottom w:val="none" w:sz="0" w:space="0" w:color="auto"/>
            <w:right w:val="none" w:sz="0" w:space="0" w:color="auto"/>
          </w:divBdr>
        </w:div>
      </w:divsChild>
    </w:div>
    <w:div w:id="653073554">
      <w:bodyDiv w:val="1"/>
      <w:marLeft w:val="0"/>
      <w:marRight w:val="0"/>
      <w:marTop w:val="0"/>
      <w:marBottom w:val="0"/>
      <w:divBdr>
        <w:top w:val="none" w:sz="0" w:space="0" w:color="auto"/>
        <w:left w:val="none" w:sz="0" w:space="0" w:color="auto"/>
        <w:bottom w:val="none" w:sz="0" w:space="0" w:color="auto"/>
        <w:right w:val="none" w:sz="0" w:space="0" w:color="auto"/>
      </w:divBdr>
      <w:divsChild>
        <w:div w:id="1359698052">
          <w:marLeft w:val="576"/>
          <w:marRight w:val="0"/>
          <w:marTop w:val="80"/>
          <w:marBottom w:val="0"/>
          <w:divBdr>
            <w:top w:val="none" w:sz="0" w:space="0" w:color="auto"/>
            <w:left w:val="none" w:sz="0" w:space="0" w:color="auto"/>
            <w:bottom w:val="none" w:sz="0" w:space="0" w:color="auto"/>
            <w:right w:val="none" w:sz="0" w:space="0" w:color="auto"/>
          </w:divBdr>
        </w:div>
        <w:div w:id="1708292949">
          <w:marLeft w:val="576"/>
          <w:marRight w:val="0"/>
          <w:marTop w:val="80"/>
          <w:marBottom w:val="0"/>
          <w:divBdr>
            <w:top w:val="none" w:sz="0" w:space="0" w:color="auto"/>
            <w:left w:val="none" w:sz="0" w:space="0" w:color="auto"/>
            <w:bottom w:val="none" w:sz="0" w:space="0" w:color="auto"/>
            <w:right w:val="none" w:sz="0" w:space="0" w:color="auto"/>
          </w:divBdr>
        </w:div>
      </w:divsChild>
    </w:div>
    <w:div w:id="722601494">
      <w:bodyDiv w:val="1"/>
      <w:marLeft w:val="0"/>
      <w:marRight w:val="0"/>
      <w:marTop w:val="0"/>
      <w:marBottom w:val="0"/>
      <w:divBdr>
        <w:top w:val="none" w:sz="0" w:space="0" w:color="auto"/>
        <w:left w:val="none" w:sz="0" w:space="0" w:color="auto"/>
        <w:bottom w:val="none" w:sz="0" w:space="0" w:color="auto"/>
        <w:right w:val="none" w:sz="0" w:space="0" w:color="auto"/>
      </w:divBdr>
    </w:div>
    <w:div w:id="723480462">
      <w:bodyDiv w:val="1"/>
      <w:marLeft w:val="0"/>
      <w:marRight w:val="0"/>
      <w:marTop w:val="0"/>
      <w:marBottom w:val="0"/>
      <w:divBdr>
        <w:top w:val="none" w:sz="0" w:space="0" w:color="auto"/>
        <w:left w:val="none" w:sz="0" w:space="0" w:color="auto"/>
        <w:bottom w:val="none" w:sz="0" w:space="0" w:color="auto"/>
        <w:right w:val="none" w:sz="0" w:space="0" w:color="auto"/>
      </w:divBdr>
      <w:divsChild>
        <w:div w:id="1073696219">
          <w:marLeft w:val="576"/>
          <w:marRight w:val="0"/>
          <w:marTop w:val="80"/>
          <w:marBottom w:val="0"/>
          <w:divBdr>
            <w:top w:val="none" w:sz="0" w:space="0" w:color="auto"/>
            <w:left w:val="none" w:sz="0" w:space="0" w:color="auto"/>
            <w:bottom w:val="none" w:sz="0" w:space="0" w:color="auto"/>
            <w:right w:val="none" w:sz="0" w:space="0" w:color="auto"/>
          </w:divBdr>
        </w:div>
        <w:div w:id="1468355376">
          <w:marLeft w:val="576"/>
          <w:marRight w:val="0"/>
          <w:marTop w:val="80"/>
          <w:marBottom w:val="0"/>
          <w:divBdr>
            <w:top w:val="none" w:sz="0" w:space="0" w:color="auto"/>
            <w:left w:val="none" w:sz="0" w:space="0" w:color="auto"/>
            <w:bottom w:val="none" w:sz="0" w:space="0" w:color="auto"/>
            <w:right w:val="none" w:sz="0" w:space="0" w:color="auto"/>
          </w:divBdr>
        </w:div>
        <w:div w:id="1960140767">
          <w:marLeft w:val="979"/>
          <w:marRight w:val="0"/>
          <w:marTop w:val="80"/>
          <w:marBottom w:val="0"/>
          <w:divBdr>
            <w:top w:val="none" w:sz="0" w:space="0" w:color="auto"/>
            <w:left w:val="none" w:sz="0" w:space="0" w:color="auto"/>
            <w:bottom w:val="none" w:sz="0" w:space="0" w:color="auto"/>
            <w:right w:val="none" w:sz="0" w:space="0" w:color="auto"/>
          </w:divBdr>
        </w:div>
        <w:div w:id="1993021884">
          <w:marLeft w:val="979"/>
          <w:marRight w:val="0"/>
          <w:marTop w:val="80"/>
          <w:marBottom w:val="0"/>
          <w:divBdr>
            <w:top w:val="none" w:sz="0" w:space="0" w:color="auto"/>
            <w:left w:val="none" w:sz="0" w:space="0" w:color="auto"/>
            <w:bottom w:val="none" w:sz="0" w:space="0" w:color="auto"/>
            <w:right w:val="none" w:sz="0" w:space="0" w:color="auto"/>
          </w:divBdr>
        </w:div>
        <w:div w:id="853150383">
          <w:marLeft w:val="979"/>
          <w:marRight w:val="0"/>
          <w:marTop w:val="80"/>
          <w:marBottom w:val="0"/>
          <w:divBdr>
            <w:top w:val="none" w:sz="0" w:space="0" w:color="auto"/>
            <w:left w:val="none" w:sz="0" w:space="0" w:color="auto"/>
            <w:bottom w:val="none" w:sz="0" w:space="0" w:color="auto"/>
            <w:right w:val="none" w:sz="0" w:space="0" w:color="auto"/>
          </w:divBdr>
        </w:div>
        <w:div w:id="695930071">
          <w:marLeft w:val="979"/>
          <w:marRight w:val="0"/>
          <w:marTop w:val="80"/>
          <w:marBottom w:val="0"/>
          <w:divBdr>
            <w:top w:val="none" w:sz="0" w:space="0" w:color="auto"/>
            <w:left w:val="none" w:sz="0" w:space="0" w:color="auto"/>
            <w:bottom w:val="none" w:sz="0" w:space="0" w:color="auto"/>
            <w:right w:val="none" w:sz="0" w:space="0" w:color="auto"/>
          </w:divBdr>
        </w:div>
      </w:divsChild>
    </w:div>
    <w:div w:id="726220275">
      <w:bodyDiv w:val="1"/>
      <w:marLeft w:val="0"/>
      <w:marRight w:val="0"/>
      <w:marTop w:val="0"/>
      <w:marBottom w:val="0"/>
      <w:divBdr>
        <w:top w:val="none" w:sz="0" w:space="0" w:color="auto"/>
        <w:left w:val="none" w:sz="0" w:space="0" w:color="auto"/>
        <w:bottom w:val="none" w:sz="0" w:space="0" w:color="auto"/>
        <w:right w:val="none" w:sz="0" w:space="0" w:color="auto"/>
      </w:divBdr>
      <w:divsChild>
        <w:div w:id="1424257662">
          <w:marLeft w:val="576"/>
          <w:marRight w:val="0"/>
          <w:marTop w:val="80"/>
          <w:marBottom w:val="0"/>
          <w:divBdr>
            <w:top w:val="none" w:sz="0" w:space="0" w:color="auto"/>
            <w:left w:val="none" w:sz="0" w:space="0" w:color="auto"/>
            <w:bottom w:val="none" w:sz="0" w:space="0" w:color="auto"/>
            <w:right w:val="none" w:sz="0" w:space="0" w:color="auto"/>
          </w:divBdr>
        </w:div>
        <w:div w:id="734819637">
          <w:marLeft w:val="576"/>
          <w:marRight w:val="0"/>
          <w:marTop w:val="80"/>
          <w:marBottom w:val="0"/>
          <w:divBdr>
            <w:top w:val="none" w:sz="0" w:space="0" w:color="auto"/>
            <w:left w:val="none" w:sz="0" w:space="0" w:color="auto"/>
            <w:bottom w:val="none" w:sz="0" w:space="0" w:color="auto"/>
            <w:right w:val="none" w:sz="0" w:space="0" w:color="auto"/>
          </w:divBdr>
        </w:div>
      </w:divsChild>
    </w:div>
    <w:div w:id="768768783">
      <w:bodyDiv w:val="1"/>
      <w:marLeft w:val="0"/>
      <w:marRight w:val="0"/>
      <w:marTop w:val="0"/>
      <w:marBottom w:val="0"/>
      <w:divBdr>
        <w:top w:val="none" w:sz="0" w:space="0" w:color="auto"/>
        <w:left w:val="none" w:sz="0" w:space="0" w:color="auto"/>
        <w:bottom w:val="none" w:sz="0" w:space="0" w:color="auto"/>
        <w:right w:val="none" w:sz="0" w:space="0" w:color="auto"/>
      </w:divBdr>
      <w:divsChild>
        <w:div w:id="950742879">
          <w:marLeft w:val="576"/>
          <w:marRight w:val="0"/>
          <w:marTop w:val="80"/>
          <w:marBottom w:val="0"/>
          <w:divBdr>
            <w:top w:val="none" w:sz="0" w:space="0" w:color="auto"/>
            <w:left w:val="none" w:sz="0" w:space="0" w:color="auto"/>
            <w:bottom w:val="none" w:sz="0" w:space="0" w:color="auto"/>
            <w:right w:val="none" w:sz="0" w:space="0" w:color="auto"/>
          </w:divBdr>
        </w:div>
        <w:div w:id="1201287853">
          <w:marLeft w:val="576"/>
          <w:marRight w:val="0"/>
          <w:marTop w:val="80"/>
          <w:marBottom w:val="0"/>
          <w:divBdr>
            <w:top w:val="none" w:sz="0" w:space="0" w:color="auto"/>
            <w:left w:val="none" w:sz="0" w:space="0" w:color="auto"/>
            <w:bottom w:val="none" w:sz="0" w:space="0" w:color="auto"/>
            <w:right w:val="none" w:sz="0" w:space="0" w:color="auto"/>
          </w:divBdr>
        </w:div>
        <w:div w:id="1929272671">
          <w:marLeft w:val="576"/>
          <w:marRight w:val="0"/>
          <w:marTop w:val="80"/>
          <w:marBottom w:val="0"/>
          <w:divBdr>
            <w:top w:val="none" w:sz="0" w:space="0" w:color="auto"/>
            <w:left w:val="none" w:sz="0" w:space="0" w:color="auto"/>
            <w:bottom w:val="none" w:sz="0" w:space="0" w:color="auto"/>
            <w:right w:val="none" w:sz="0" w:space="0" w:color="auto"/>
          </w:divBdr>
        </w:div>
      </w:divsChild>
    </w:div>
    <w:div w:id="781732146">
      <w:bodyDiv w:val="1"/>
      <w:marLeft w:val="0"/>
      <w:marRight w:val="0"/>
      <w:marTop w:val="0"/>
      <w:marBottom w:val="0"/>
      <w:divBdr>
        <w:top w:val="none" w:sz="0" w:space="0" w:color="auto"/>
        <w:left w:val="none" w:sz="0" w:space="0" w:color="auto"/>
        <w:bottom w:val="none" w:sz="0" w:space="0" w:color="auto"/>
        <w:right w:val="none" w:sz="0" w:space="0" w:color="auto"/>
      </w:divBdr>
      <w:divsChild>
        <w:div w:id="854998503">
          <w:marLeft w:val="576"/>
          <w:marRight w:val="0"/>
          <w:marTop w:val="336"/>
          <w:marBottom w:val="0"/>
          <w:divBdr>
            <w:top w:val="none" w:sz="0" w:space="0" w:color="auto"/>
            <w:left w:val="none" w:sz="0" w:space="0" w:color="auto"/>
            <w:bottom w:val="none" w:sz="0" w:space="0" w:color="auto"/>
            <w:right w:val="none" w:sz="0" w:space="0" w:color="auto"/>
          </w:divBdr>
        </w:div>
        <w:div w:id="179778715">
          <w:marLeft w:val="576"/>
          <w:marRight w:val="0"/>
          <w:marTop w:val="336"/>
          <w:marBottom w:val="0"/>
          <w:divBdr>
            <w:top w:val="none" w:sz="0" w:space="0" w:color="auto"/>
            <w:left w:val="none" w:sz="0" w:space="0" w:color="auto"/>
            <w:bottom w:val="none" w:sz="0" w:space="0" w:color="auto"/>
            <w:right w:val="none" w:sz="0" w:space="0" w:color="auto"/>
          </w:divBdr>
        </w:div>
      </w:divsChild>
    </w:div>
    <w:div w:id="782648494">
      <w:bodyDiv w:val="1"/>
      <w:marLeft w:val="0"/>
      <w:marRight w:val="0"/>
      <w:marTop w:val="0"/>
      <w:marBottom w:val="0"/>
      <w:divBdr>
        <w:top w:val="none" w:sz="0" w:space="0" w:color="auto"/>
        <w:left w:val="none" w:sz="0" w:space="0" w:color="auto"/>
        <w:bottom w:val="none" w:sz="0" w:space="0" w:color="auto"/>
        <w:right w:val="none" w:sz="0" w:space="0" w:color="auto"/>
      </w:divBdr>
      <w:divsChild>
        <w:div w:id="566768585">
          <w:marLeft w:val="576"/>
          <w:marRight w:val="0"/>
          <w:marTop w:val="80"/>
          <w:marBottom w:val="0"/>
          <w:divBdr>
            <w:top w:val="none" w:sz="0" w:space="0" w:color="auto"/>
            <w:left w:val="none" w:sz="0" w:space="0" w:color="auto"/>
            <w:bottom w:val="none" w:sz="0" w:space="0" w:color="auto"/>
            <w:right w:val="none" w:sz="0" w:space="0" w:color="auto"/>
          </w:divBdr>
        </w:div>
      </w:divsChild>
    </w:div>
    <w:div w:id="820073902">
      <w:bodyDiv w:val="1"/>
      <w:marLeft w:val="0"/>
      <w:marRight w:val="0"/>
      <w:marTop w:val="0"/>
      <w:marBottom w:val="0"/>
      <w:divBdr>
        <w:top w:val="none" w:sz="0" w:space="0" w:color="auto"/>
        <w:left w:val="none" w:sz="0" w:space="0" w:color="auto"/>
        <w:bottom w:val="none" w:sz="0" w:space="0" w:color="auto"/>
        <w:right w:val="none" w:sz="0" w:space="0" w:color="auto"/>
      </w:divBdr>
      <w:divsChild>
        <w:div w:id="1955937510">
          <w:marLeft w:val="576"/>
          <w:marRight w:val="0"/>
          <w:marTop w:val="80"/>
          <w:marBottom w:val="0"/>
          <w:divBdr>
            <w:top w:val="none" w:sz="0" w:space="0" w:color="auto"/>
            <w:left w:val="none" w:sz="0" w:space="0" w:color="auto"/>
            <w:bottom w:val="none" w:sz="0" w:space="0" w:color="auto"/>
            <w:right w:val="none" w:sz="0" w:space="0" w:color="auto"/>
          </w:divBdr>
        </w:div>
        <w:div w:id="2103607091">
          <w:marLeft w:val="576"/>
          <w:marRight w:val="0"/>
          <w:marTop w:val="80"/>
          <w:marBottom w:val="0"/>
          <w:divBdr>
            <w:top w:val="none" w:sz="0" w:space="0" w:color="auto"/>
            <w:left w:val="none" w:sz="0" w:space="0" w:color="auto"/>
            <w:bottom w:val="none" w:sz="0" w:space="0" w:color="auto"/>
            <w:right w:val="none" w:sz="0" w:space="0" w:color="auto"/>
          </w:divBdr>
        </w:div>
        <w:div w:id="1198008648">
          <w:marLeft w:val="979"/>
          <w:marRight w:val="0"/>
          <w:marTop w:val="80"/>
          <w:marBottom w:val="0"/>
          <w:divBdr>
            <w:top w:val="none" w:sz="0" w:space="0" w:color="auto"/>
            <w:left w:val="none" w:sz="0" w:space="0" w:color="auto"/>
            <w:bottom w:val="none" w:sz="0" w:space="0" w:color="auto"/>
            <w:right w:val="none" w:sz="0" w:space="0" w:color="auto"/>
          </w:divBdr>
        </w:div>
        <w:div w:id="331765497">
          <w:marLeft w:val="979"/>
          <w:marRight w:val="0"/>
          <w:marTop w:val="80"/>
          <w:marBottom w:val="0"/>
          <w:divBdr>
            <w:top w:val="none" w:sz="0" w:space="0" w:color="auto"/>
            <w:left w:val="none" w:sz="0" w:space="0" w:color="auto"/>
            <w:bottom w:val="none" w:sz="0" w:space="0" w:color="auto"/>
            <w:right w:val="none" w:sz="0" w:space="0" w:color="auto"/>
          </w:divBdr>
        </w:div>
      </w:divsChild>
    </w:div>
    <w:div w:id="822745083">
      <w:bodyDiv w:val="1"/>
      <w:marLeft w:val="0"/>
      <w:marRight w:val="0"/>
      <w:marTop w:val="0"/>
      <w:marBottom w:val="0"/>
      <w:divBdr>
        <w:top w:val="none" w:sz="0" w:space="0" w:color="auto"/>
        <w:left w:val="none" w:sz="0" w:space="0" w:color="auto"/>
        <w:bottom w:val="none" w:sz="0" w:space="0" w:color="auto"/>
        <w:right w:val="none" w:sz="0" w:space="0" w:color="auto"/>
      </w:divBdr>
      <w:divsChild>
        <w:div w:id="828180214">
          <w:marLeft w:val="576"/>
          <w:marRight w:val="0"/>
          <w:marTop w:val="80"/>
          <w:marBottom w:val="0"/>
          <w:divBdr>
            <w:top w:val="none" w:sz="0" w:space="0" w:color="auto"/>
            <w:left w:val="none" w:sz="0" w:space="0" w:color="auto"/>
            <w:bottom w:val="none" w:sz="0" w:space="0" w:color="auto"/>
            <w:right w:val="none" w:sz="0" w:space="0" w:color="auto"/>
          </w:divBdr>
        </w:div>
        <w:div w:id="1919947701">
          <w:marLeft w:val="576"/>
          <w:marRight w:val="0"/>
          <w:marTop w:val="80"/>
          <w:marBottom w:val="0"/>
          <w:divBdr>
            <w:top w:val="none" w:sz="0" w:space="0" w:color="auto"/>
            <w:left w:val="none" w:sz="0" w:space="0" w:color="auto"/>
            <w:bottom w:val="none" w:sz="0" w:space="0" w:color="auto"/>
            <w:right w:val="none" w:sz="0" w:space="0" w:color="auto"/>
          </w:divBdr>
        </w:div>
        <w:div w:id="1687322474">
          <w:marLeft w:val="576"/>
          <w:marRight w:val="0"/>
          <w:marTop w:val="80"/>
          <w:marBottom w:val="0"/>
          <w:divBdr>
            <w:top w:val="none" w:sz="0" w:space="0" w:color="auto"/>
            <w:left w:val="none" w:sz="0" w:space="0" w:color="auto"/>
            <w:bottom w:val="none" w:sz="0" w:space="0" w:color="auto"/>
            <w:right w:val="none" w:sz="0" w:space="0" w:color="auto"/>
          </w:divBdr>
        </w:div>
        <w:div w:id="1853106948">
          <w:marLeft w:val="576"/>
          <w:marRight w:val="0"/>
          <w:marTop w:val="80"/>
          <w:marBottom w:val="0"/>
          <w:divBdr>
            <w:top w:val="none" w:sz="0" w:space="0" w:color="auto"/>
            <w:left w:val="none" w:sz="0" w:space="0" w:color="auto"/>
            <w:bottom w:val="none" w:sz="0" w:space="0" w:color="auto"/>
            <w:right w:val="none" w:sz="0" w:space="0" w:color="auto"/>
          </w:divBdr>
        </w:div>
        <w:div w:id="390231546">
          <w:marLeft w:val="576"/>
          <w:marRight w:val="0"/>
          <w:marTop w:val="80"/>
          <w:marBottom w:val="0"/>
          <w:divBdr>
            <w:top w:val="none" w:sz="0" w:space="0" w:color="auto"/>
            <w:left w:val="none" w:sz="0" w:space="0" w:color="auto"/>
            <w:bottom w:val="none" w:sz="0" w:space="0" w:color="auto"/>
            <w:right w:val="none" w:sz="0" w:space="0" w:color="auto"/>
          </w:divBdr>
        </w:div>
      </w:divsChild>
    </w:div>
    <w:div w:id="863323123">
      <w:bodyDiv w:val="1"/>
      <w:marLeft w:val="0"/>
      <w:marRight w:val="0"/>
      <w:marTop w:val="0"/>
      <w:marBottom w:val="0"/>
      <w:divBdr>
        <w:top w:val="none" w:sz="0" w:space="0" w:color="auto"/>
        <w:left w:val="none" w:sz="0" w:space="0" w:color="auto"/>
        <w:bottom w:val="none" w:sz="0" w:space="0" w:color="auto"/>
        <w:right w:val="none" w:sz="0" w:space="0" w:color="auto"/>
      </w:divBdr>
      <w:divsChild>
        <w:div w:id="1497842073">
          <w:marLeft w:val="576"/>
          <w:marRight w:val="0"/>
          <w:marTop w:val="80"/>
          <w:marBottom w:val="0"/>
          <w:divBdr>
            <w:top w:val="none" w:sz="0" w:space="0" w:color="auto"/>
            <w:left w:val="none" w:sz="0" w:space="0" w:color="auto"/>
            <w:bottom w:val="none" w:sz="0" w:space="0" w:color="auto"/>
            <w:right w:val="none" w:sz="0" w:space="0" w:color="auto"/>
          </w:divBdr>
        </w:div>
        <w:div w:id="1544713508">
          <w:marLeft w:val="979"/>
          <w:marRight w:val="0"/>
          <w:marTop w:val="80"/>
          <w:marBottom w:val="0"/>
          <w:divBdr>
            <w:top w:val="none" w:sz="0" w:space="0" w:color="auto"/>
            <w:left w:val="none" w:sz="0" w:space="0" w:color="auto"/>
            <w:bottom w:val="none" w:sz="0" w:space="0" w:color="auto"/>
            <w:right w:val="none" w:sz="0" w:space="0" w:color="auto"/>
          </w:divBdr>
        </w:div>
        <w:div w:id="1916477884">
          <w:marLeft w:val="979"/>
          <w:marRight w:val="0"/>
          <w:marTop w:val="80"/>
          <w:marBottom w:val="0"/>
          <w:divBdr>
            <w:top w:val="none" w:sz="0" w:space="0" w:color="auto"/>
            <w:left w:val="none" w:sz="0" w:space="0" w:color="auto"/>
            <w:bottom w:val="none" w:sz="0" w:space="0" w:color="auto"/>
            <w:right w:val="none" w:sz="0" w:space="0" w:color="auto"/>
          </w:divBdr>
        </w:div>
        <w:div w:id="315956848">
          <w:marLeft w:val="979"/>
          <w:marRight w:val="0"/>
          <w:marTop w:val="80"/>
          <w:marBottom w:val="0"/>
          <w:divBdr>
            <w:top w:val="none" w:sz="0" w:space="0" w:color="auto"/>
            <w:left w:val="none" w:sz="0" w:space="0" w:color="auto"/>
            <w:bottom w:val="none" w:sz="0" w:space="0" w:color="auto"/>
            <w:right w:val="none" w:sz="0" w:space="0" w:color="auto"/>
          </w:divBdr>
        </w:div>
        <w:div w:id="1910186962">
          <w:marLeft w:val="979"/>
          <w:marRight w:val="0"/>
          <w:marTop w:val="80"/>
          <w:marBottom w:val="0"/>
          <w:divBdr>
            <w:top w:val="none" w:sz="0" w:space="0" w:color="auto"/>
            <w:left w:val="none" w:sz="0" w:space="0" w:color="auto"/>
            <w:bottom w:val="none" w:sz="0" w:space="0" w:color="auto"/>
            <w:right w:val="none" w:sz="0" w:space="0" w:color="auto"/>
          </w:divBdr>
        </w:div>
      </w:divsChild>
    </w:div>
    <w:div w:id="872841029">
      <w:bodyDiv w:val="1"/>
      <w:marLeft w:val="0"/>
      <w:marRight w:val="0"/>
      <w:marTop w:val="0"/>
      <w:marBottom w:val="0"/>
      <w:divBdr>
        <w:top w:val="none" w:sz="0" w:space="0" w:color="auto"/>
        <w:left w:val="none" w:sz="0" w:space="0" w:color="auto"/>
        <w:bottom w:val="none" w:sz="0" w:space="0" w:color="auto"/>
        <w:right w:val="none" w:sz="0" w:space="0" w:color="auto"/>
      </w:divBdr>
      <w:divsChild>
        <w:div w:id="256208352">
          <w:marLeft w:val="576"/>
          <w:marRight w:val="0"/>
          <w:marTop w:val="80"/>
          <w:marBottom w:val="0"/>
          <w:divBdr>
            <w:top w:val="none" w:sz="0" w:space="0" w:color="auto"/>
            <w:left w:val="none" w:sz="0" w:space="0" w:color="auto"/>
            <w:bottom w:val="none" w:sz="0" w:space="0" w:color="auto"/>
            <w:right w:val="none" w:sz="0" w:space="0" w:color="auto"/>
          </w:divBdr>
        </w:div>
        <w:div w:id="1566573459">
          <w:marLeft w:val="576"/>
          <w:marRight w:val="0"/>
          <w:marTop w:val="80"/>
          <w:marBottom w:val="0"/>
          <w:divBdr>
            <w:top w:val="none" w:sz="0" w:space="0" w:color="auto"/>
            <w:left w:val="none" w:sz="0" w:space="0" w:color="auto"/>
            <w:bottom w:val="none" w:sz="0" w:space="0" w:color="auto"/>
            <w:right w:val="none" w:sz="0" w:space="0" w:color="auto"/>
          </w:divBdr>
        </w:div>
      </w:divsChild>
    </w:div>
    <w:div w:id="939795743">
      <w:bodyDiv w:val="1"/>
      <w:marLeft w:val="0"/>
      <w:marRight w:val="0"/>
      <w:marTop w:val="0"/>
      <w:marBottom w:val="0"/>
      <w:divBdr>
        <w:top w:val="none" w:sz="0" w:space="0" w:color="auto"/>
        <w:left w:val="none" w:sz="0" w:space="0" w:color="auto"/>
        <w:bottom w:val="none" w:sz="0" w:space="0" w:color="auto"/>
        <w:right w:val="none" w:sz="0" w:space="0" w:color="auto"/>
      </w:divBdr>
      <w:divsChild>
        <w:div w:id="1650859770">
          <w:marLeft w:val="576"/>
          <w:marRight w:val="0"/>
          <w:marTop w:val="80"/>
          <w:marBottom w:val="0"/>
          <w:divBdr>
            <w:top w:val="none" w:sz="0" w:space="0" w:color="auto"/>
            <w:left w:val="none" w:sz="0" w:space="0" w:color="auto"/>
            <w:bottom w:val="none" w:sz="0" w:space="0" w:color="auto"/>
            <w:right w:val="none" w:sz="0" w:space="0" w:color="auto"/>
          </w:divBdr>
        </w:div>
        <w:div w:id="1754544029">
          <w:marLeft w:val="576"/>
          <w:marRight w:val="0"/>
          <w:marTop w:val="80"/>
          <w:marBottom w:val="0"/>
          <w:divBdr>
            <w:top w:val="none" w:sz="0" w:space="0" w:color="auto"/>
            <w:left w:val="none" w:sz="0" w:space="0" w:color="auto"/>
            <w:bottom w:val="none" w:sz="0" w:space="0" w:color="auto"/>
            <w:right w:val="none" w:sz="0" w:space="0" w:color="auto"/>
          </w:divBdr>
        </w:div>
        <w:div w:id="838735114">
          <w:marLeft w:val="979"/>
          <w:marRight w:val="0"/>
          <w:marTop w:val="80"/>
          <w:marBottom w:val="0"/>
          <w:divBdr>
            <w:top w:val="none" w:sz="0" w:space="0" w:color="auto"/>
            <w:left w:val="none" w:sz="0" w:space="0" w:color="auto"/>
            <w:bottom w:val="none" w:sz="0" w:space="0" w:color="auto"/>
            <w:right w:val="none" w:sz="0" w:space="0" w:color="auto"/>
          </w:divBdr>
        </w:div>
        <w:div w:id="689382218">
          <w:marLeft w:val="576"/>
          <w:marRight w:val="0"/>
          <w:marTop w:val="80"/>
          <w:marBottom w:val="0"/>
          <w:divBdr>
            <w:top w:val="none" w:sz="0" w:space="0" w:color="auto"/>
            <w:left w:val="none" w:sz="0" w:space="0" w:color="auto"/>
            <w:bottom w:val="none" w:sz="0" w:space="0" w:color="auto"/>
            <w:right w:val="none" w:sz="0" w:space="0" w:color="auto"/>
          </w:divBdr>
        </w:div>
        <w:div w:id="1965961264">
          <w:marLeft w:val="979"/>
          <w:marRight w:val="0"/>
          <w:marTop w:val="80"/>
          <w:marBottom w:val="0"/>
          <w:divBdr>
            <w:top w:val="none" w:sz="0" w:space="0" w:color="auto"/>
            <w:left w:val="none" w:sz="0" w:space="0" w:color="auto"/>
            <w:bottom w:val="none" w:sz="0" w:space="0" w:color="auto"/>
            <w:right w:val="none" w:sz="0" w:space="0" w:color="auto"/>
          </w:divBdr>
        </w:div>
        <w:div w:id="629288658">
          <w:marLeft w:val="979"/>
          <w:marRight w:val="0"/>
          <w:marTop w:val="80"/>
          <w:marBottom w:val="0"/>
          <w:divBdr>
            <w:top w:val="none" w:sz="0" w:space="0" w:color="auto"/>
            <w:left w:val="none" w:sz="0" w:space="0" w:color="auto"/>
            <w:bottom w:val="none" w:sz="0" w:space="0" w:color="auto"/>
            <w:right w:val="none" w:sz="0" w:space="0" w:color="auto"/>
          </w:divBdr>
        </w:div>
      </w:divsChild>
    </w:div>
    <w:div w:id="965626368">
      <w:bodyDiv w:val="1"/>
      <w:marLeft w:val="0"/>
      <w:marRight w:val="0"/>
      <w:marTop w:val="0"/>
      <w:marBottom w:val="0"/>
      <w:divBdr>
        <w:top w:val="none" w:sz="0" w:space="0" w:color="auto"/>
        <w:left w:val="none" w:sz="0" w:space="0" w:color="auto"/>
        <w:bottom w:val="none" w:sz="0" w:space="0" w:color="auto"/>
        <w:right w:val="none" w:sz="0" w:space="0" w:color="auto"/>
      </w:divBdr>
      <w:divsChild>
        <w:div w:id="1066106519">
          <w:marLeft w:val="576"/>
          <w:marRight w:val="0"/>
          <w:marTop w:val="80"/>
          <w:marBottom w:val="0"/>
          <w:divBdr>
            <w:top w:val="none" w:sz="0" w:space="0" w:color="auto"/>
            <w:left w:val="none" w:sz="0" w:space="0" w:color="auto"/>
            <w:bottom w:val="none" w:sz="0" w:space="0" w:color="auto"/>
            <w:right w:val="none" w:sz="0" w:space="0" w:color="auto"/>
          </w:divBdr>
        </w:div>
        <w:div w:id="855927691">
          <w:marLeft w:val="576"/>
          <w:marRight w:val="0"/>
          <w:marTop w:val="80"/>
          <w:marBottom w:val="0"/>
          <w:divBdr>
            <w:top w:val="none" w:sz="0" w:space="0" w:color="auto"/>
            <w:left w:val="none" w:sz="0" w:space="0" w:color="auto"/>
            <w:bottom w:val="none" w:sz="0" w:space="0" w:color="auto"/>
            <w:right w:val="none" w:sz="0" w:space="0" w:color="auto"/>
          </w:divBdr>
        </w:div>
        <w:div w:id="585112160">
          <w:marLeft w:val="576"/>
          <w:marRight w:val="0"/>
          <w:marTop w:val="80"/>
          <w:marBottom w:val="0"/>
          <w:divBdr>
            <w:top w:val="none" w:sz="0" w:space="0" w:color="auto"/>
            <w:left w:val="none" w:sz="0" w:space="0" w:color="auto"/>
            <w:bottom w:val="none" w:sz="0" w:space="0" w:color="auto"/>
            <w:right w:val="none" w:sz="0" w:space="0" w:color="auto"/>
          </w:divBdr>
        </w:div>
        <w:div w:id="1131748178">
          <w:marLeft w:val="979"/>
          <w:marRight w:val="0"/>
          <w:marTop w:val="80"/>
          <w:marBottom w:val="0"/>
          <w:divBdr>
            <w:top w:val="none" w:sz="0" w:space="0" w:color="auto"/>
            <w:left w:val="none" w:sz="0" w:space="0" w:color="auto"/>
            <w:bottom w:val="none" w:sz="0" w:space="0" w:color="auto"/>
            <w:right w:val="none" w:sz="0" w:space="0" w:color="auto"/>
          </w:divBdr>
        </w:div>
        <w:div w:id="469641051">
          <w:marLeft w:val="979"/>
          <w:marRight w:val="0"/>
          <w:marTop w:val="80"/>
          <w:marBottom w:val="0"/>
          <w:divBdr>
            <w:top w:val="none" w:sz="0" w:space="0" w:color="auto"/>
            <w:left w:val="none" w:sz="0" w:space="0" w:color="auto"/>
            <w:bottom w:val="none" w:sz="0" w:space="0" w:color="auto"/>
            <w:right w:val="none" w:sz="0" w:space="0" w:color="auto"/>
          </w:divBdr>
        </w:div>
        <w:div w:id="91584485">
          <w:marLeft w:val="979"/>
          <w:marRight w:val="0"/>
          <w:marTop w:val="80"/>
          <w:marBottom w:val="0"/>
          <w:divBdr>
            <w:top w:val="none" w:sz="0" w:space="0" w:color="auto"/>
            <w:left w:val="none" w:sz="0" w:space="0" w:color="auto"/>
            <w:bottom w:val="none" w:sz="0" w:space="0" w:color="auto"/>
            <w:right w:val="none" w:sz="0" w:space="0" w:color="auto"/>
          </w:divBdr>
        </w:div>
      </w:divsChild>
    </w:div>
    <w:div w:id="970289462">
      <w:bodyDiv w:val="1"/>
      <w:marLeft w:val="0"/>
      <w:marRight w:val="0"/>
      <w:marTop w:val="0"/>
      <w:marBottom w:val="0"/>
      <w:divBdr>
        <w:top w:val="none" w:sz="0" w:space="0" w:color="auto"/>
        <w:left w:val="none" w:sz="0" w:space="0" w:color="auto"/>
        <w:bottom w:val="none" w:sz="0" w:space="0" w:color="auto"/>
        <w:right w:val="none" w:sz="0" w:space="0" w:color="auto"/>
      </w:divBdr>
      <w:divsChild>
        <w:div w:id="890000568">
          <w:marLeft w:val="576"/>
          <w:marRight w:val="0"/>
          <w:marTop w:val="80"/>
          <w:marBottom w:val="0"/>
          <w:divBdr>
            <w:top w:val="none" w:sz="0" w:space="0" w:color="auto"/>
            <w:left w:val="none" w:sz="0" w:space="0" w:color="auto"/>
            <w:bottom w:val="none" w:sz="0" w:space="0" w:color="auto"/>
            <w:right w:val="none" w:sz="0" w:space="0" w:color="auto"/>
          </w:divBdr>
        </w:div>
        <w:div w:id="2043437947">
          <w:marLeft w:val="576"/>
          <w:marRight w:val="0"/>
          <w:marTop w:val="80"/>
          <w:marBottom w:val="0"/>
          <w:divBdr>
            <w:top w:val="none" w:sz="0" w:space="0" w:color="auto"/>
            <w:left w:val="none" w:sz="0" w:space="0" w:color="auto"/>
            <w:bottom w:val="none" w:sz="0" w:space="0" w:color="auto"/>
            <w:right w:val="none" w:sz="0" w:space="0" w:color="auto"/>
          </w:divBdr>
        </w:div>
        <w:div w:id="855919553">
          <w:marLeft w:val="576"/>
          <w:marRight w:val="0"/>
          <w:marTop w:val="80"/>
          <w:marBottom w:val="0"/>
          <w:divBdr>
            <w:top w:val="none" w:sz="0" w:space="0" w:color="auto"/>
            <w:left w:val="none" w:sz="0" w:space="0" w:color="auto"/>
            <w:bottom w:val="none" w:sz="0" w:space="0" w:color="auto"/>
            <w:right w:val="none" w:sz="0" w:space="0" w:color="auto"/>
          </w:divBdr>
        </w:div>
      </w:divsChild>
    </w:div>
    <w:div w:id="1037855935">
      <w:bodyDiv w:val="1"/>
      <w:marLeft w:val="0"/>
      <w:marRight w:val="0"/>
      <w:marTop w:val="0"/>
      <w:marBottom w:val="0"/>
      <w:divBdr>
        <w:top w:val="none" w:sz="0" w:space="0" w:color="auto"/>
        <w:left w:val="none" w:sz="0" w:space="0" w:color="auto"/>
        <w:bottom w:val="none" w:sz="0" w:space="0" w:color="auto"/>
        <w:right w:val="none" w:sz="0" w:space="0" w:color="auto"/>
      </w:divBdr>
      <w:divsChild>
        <w:div w:id="920523492">
          <w:marLeft w:val="576"/>
          <w:marRight w:val="0"/>
          <w:marTop w:val="80"/>
          <w:marBottom w:val="0"/>
          <w:divBdr>
            <w:top w:val="none" w:sz="0" w:space="0" w:color="auto"/>
            <w:left w:val="none" w:sz="0" w:space="0" w:color="auto"/>
            <w:bottom w:val="none" w:sz="0" w:space="0" w:color="auto"/>
            <w:right w:val="none" w:sz="0" w:space="0" w:color="auto"/>
          </w:divBdr>
        </w:div>
        <w:div w:id="1981613400">
          <w:marLeft w:val="576"/>
          <w:marRight w:val="0"/>
          <w:marTop w:val="80"/>
          <w:marBottom w:val="0"/>
          <w:divBdr>
            <w:top w:val="none" w:sz="0" w:space="0" w:color="auto"/>
            <w:left w:val="none" w:sz="0" w:space="0" w:color="auto"/>
            <w:bottom w:val="none" w:sz="0" w:space="0" w:color="auto"/>
            <w:right w:val="none" w:sz="0" w:space="0" w:color="auto"/>
          </w:divBdr>
        </w:div>
        <w:div w:id="172231077">
          <w:marLeft w:val="576"/>
          <w:marRight w:val="0"/>
          <w:marTop w:val="80"/>
          <w:marBottom w:val="0"/>
          <w:divBdr>
            <w:top w:val="none" w:sz="0" w:space="0" w:color="auto"/>
            <w:left w:val="none" w:sz="0" w:space="0" w:color="auto"/>
            <w:bottom w:val="none" w:sz="0" w:space="0" w:color="auto"/>
            <w:right w:val="none" w:sz="0" w:space="0" w:color="auto"/>
          </w:divBdr>
        </w:div>
        <w:div w:id="1630162750">
          <w:marLeft w:val="576"/>
          <w:marRight w:val="0"/>
          <w:marTop w:val="80"/>
          <w:marBottom w:val="0"/>
          <w:divBdr>
            <w:top w:val="none" w:sz="0" w:space="0" w:color="auto"/>
            <w:left w:val="none" w:sz="0" w:space="0" w:color="auto"/>
            <w:bottom w:val="none" w:sz="0" w:space="0" w:color="auto"/>
            <w:right w:val="none" w:sz="0" w:space="0" w:color="auto"/>
          </w:divBdr>
        </w:div>
        <w:div w:id="381029201">
          <w:marLeft w:val="576"/>
          <w:marRight w:val="0"/>
          <w:marTop w:val="80"/>
          <w:marBottom w:val="0"/>
          <w:divBdr>
            <w:top w:val="none" w:sz="0" w:space="0" w:color="auto"/>
            <w:left w:val="none" w:sz="0" w:space="0" w:color="auto"/>
            <w:bottom w:val="none" w:sz="0" w:space="0" w:color="auto"/>
            <w:right w:val="none" w:sz="0" w:space="0" w:color="auto"/>
          </w:divBdr>
        </w:div>
      </w:divsChild>
    </w:div>
    <w:div w:id="1127048148">
      <w:bodyDiv w:val="1"/>
      <w:marLeft w:val="0"/>
      <w:marRight w:val="0"/>
      <w:marTop w:val="0"/>
      <w:marBottom w:val="0"/>
      <w:divBdr>
        <w:top w:val="none" w:sz="0" w:space="0" w:color="auto"/>
        <w:left w:val="none" w:sz="0" w:space="0" w:color="auto"/>
        <w:bottom w:val="none" w:sz="0" w:space="0" w:color="auto"/>
        <w:right w:val="none" w:sz="0" w:space="0" w:color="auto"/>
      </w:divBdr>
      <w:divsChild>
        <w:div w:id="136993750">
          <w:marLeft w:val="576"/>
          <w:marRight w:val="0"/>
          <w:marTop w:val="80"/>
          <w:marBottom w:val="0"/>
          <w:divBdr>
            <w:top w:val="none" w:sz="0" w:space="0" w:color="auto"/>
            <w:left w:val="none" w:sz="0" w:space="0" w:color="auto"/>
            <w:bottom w:val="none" w:sz="0" w:space="0" w:color="auto"/>
            <w:right w:val="none" w:sz="0" w:space="0" w:color="auto"/>
          </w:divBdr>
        </w:div>
        <w:div w:id="662584410">
          <w:marLeft w:val="979"/>
          <w:marRight w:val="0"/>
          <w:marTop w:val="80"/>
          <w:marBottom w:val="0"/>
          <w:divBdr>
            <w:top w:val="none" w:sz="0" w:space="0" w:color="auto"/>
            <w:left w:val="none" w:sz="0" w:space="0" w:color="auto"/>
            <w:bottom w:val="none" w:sz="0" w:space="0" w:color="auto"/>
            <w:right w:val="none" w:sz="0" w:space="0" w:color="auto"/>
          </w:divBdr>
        </w:div>
        <w:div w:id="1454977630">
          <w:marLeft w:val="576"/>
          <w:marRight w:val="0"/>
          <w:marTop w:val="80"/>
          <w:marBottom w:val="0"/>
          <w:divBdr>
            <w:top w:val="none" w:sz="0" w:space="0" w:color="auto"/>
            <w:left w:val="none" w:sz="0" w:space="0" w:color="auto"/>
            <w:bottom w:val="none" w:sz="0" w:space="0" w:color="auto"/>
            <w:right w:val="none" w:sz="0" w:space="0" w:color="auto"/>
          </w:divBdr>
        </w:div>
        <w:div w:id="1913003695">
          <w:marLeft w:val="576"/>
          <w:marRight w:val="0"/>
          <w:marTop w:val="80"/>
          <w:marBottom w:val="0"/>
          <w:divBdr>
            <w:top w:val="none" w:sz="0" w:space="0" w:color="auto"/>
            <w:left w:val="none" w:sz="0" w:space="0" w:color="auto"/>
            <w:bottom w:val="none" w:sz="0" w:space="0" w:color="auto"/>
            <w:right w:val="none" w:sz="0" w:space="0" w:color="auto"/>
          </w:divBdr>
        </w:div>
        <w:div w:id="280961160">
          <w:marLeft w:val="979"/>
          <w:marRight w:val="0"/>
          <w:marTop w:val="80"/>
          <w:marBottom w:val="0"/>
          <w:divBdr>
            <w:top w:val="none" w:sz="0" w:space="0" w:color="auto"/>
            <w:left w:val="none" w:sz="0" w:space="0" w:color="auto"/>
            <w:bottom w:val="none" w:sz="0" w:space="0" w:color="auto"/>
            <w:right w:val="none" w:sz="0" w:space="0" w:color="auto"/>
          </w:divBdr>
        </w:div>
        <w:div w:id="1704788792">
          <w:marLeft w:val="979"/>
          <w:marRight w:val="0"/>
          <w:marTop w:val="80"/>
          <w:marBottom w:val="0"/>
          <w:divBdr>
            <w:top w:val="none" w:sz="0" w:space="0" w:color="auto"/>
            <w:left w:val="none" w:sz="0" w:space="0" w:color="auto"/>
            <w:bottom w:val="none" w:sz="0" w:space="0" w:color="auto"/>
            <w:right w:val="none" w:sz="0" w:space="0" w:color="auto"/>
          </w:divBdr>
        </w:div>
        <w:div w:id="387456851">
          <w:marLeft w:val="979"/>
          <w:marRight w:val="0"/>
          <w:marTop w:val="80"/>
          <w:marBottom w:val="0"/>
          <w:divBdr>
            <w:top w:val="none" w:sz="0" w:space="0" w:color="auto"/>
            <w:left w:val="none" w:sz="0" w:space="0" w:color="auto"/>
            <w:bottom w:val="none" w:sz="0" w:space="0" w:color="auto"/>
            <w:right w:val="none" w:sz="0" w:space="0" w:color="auto"/>
          </w:divBdr>
        </w:div>
      </w:divsChild>
    </w:div>
    <w:div w:id="1175612653">
      <w:bodyDiv w:val="1"/>
      <w:marLeft w:val="0"/>
      <w:marRight w:val="0"/>
      <w:marTop w:val="0"/>
      <w:marBottom w:val="0"/>
      <w:divBdr>
        <w:top w:val="none" w:sz="0" w:space="0" w:color="auto"/>
        <w:left w:val="none" w:sz="0" w:space="0" w:color="auto"/>
        <w:bottom w:val="none" w:sz="0" w:space="0" w:color="auto"/>
        <w:right w:val="none" w:sz="0" w:space="0" w:color="auto"/>
      </w:divBdr>
      <w:divsChild>
        <w:div w:id="697583746">
          <w:marLeft w:val="576"/>
          <w:marRight w:val="0"/>
          <w:marTop w:val="80"/>
          <w:marBottom w:val="0"/>
          <w:divBdr>
            <w:top w:val="none" w:sz="0" w:space="0" w:color="auto"/>
            <w:left w:val="none" w:sz="0" w:space="0" w:color="auto"/>
            <w:bottom w:val="none" w:sz="0" w:space="0" w:color="auto"/>
            <w:right w:val="none" w:sz="0" w:space="0" w:color="auto"/>
          </w:divBdr>
        </w:div>
      </w:divsChild>
    </w:div>
    <w:div w:id="1222713791">
      <w:bodyDiv w:val="1"/>
      <w:marLeft w:val="0"/>
      <w:marRight w:val="0"/>
      <w:marTop w:val="0"/>
      <w:marBottom w:val="0"/>
      <w:divBdr>
        <w:top w:val="none" w:sz="0" w:space="0" w:color="auto"/>
        <w:left w:val="none" w:sz="0" w:space="0" w:color="auto"/>
        <w:bottom w:val="none" w:sz="0" w:space="0" w:color="auto"/>
        <w:right w:val="none" w:sz="0" w:space="0" w:color="auto"/>
      </w:divBdr>
      <w:divsChild>
        <w:div w:id="2028410058">
          <w:marLeft w:val="576"/>
          <w:marRight w:val="0"/>
          <w:marTop w:val="288"/>
          <w:marBottom w:val="0"/>
          <w:divBdr>
            <w:top w:val="none" w:sz="0" w:space="0" w:color="auto"/>
            <w:left w:val="none" w:sz="0" w:space="0" w:color="auto"/>
            <w:bottom w:val="none" w:sz="0" w:space="0" w:color="auto"/>
            <w:right w:val="none" w:sz="0" w:space="0" w:color="auto"/>
          </w:divBdr>
        </w:div>
        <w:div w:id="1713844479">
          <w:marLeft w:val="576"/>
          <w:marRight w:val="0"/>
          <w:marTop w:val="288"/>
          <w:marBottom w:val="0"/>
          <w:divBdr>
            <w:top w:val="none" w:sz="0" w:space="0" w:color="auto"/>
            <w:left w:val="none" w:sz="0" w:space="0" w:color="auto"/>
            <w:bottom w:val="none" w:sz="0" w:space="0" w:color="auto"/>
            <w:right w:val="none" w:sz="0" w:space="0" w:color="auto"/>
          </w:divBdr>
        </w:div>
      </w:divsChild>
    </w:div>
    <w:div w:id="1248542454">
      <w:bodyDiv w:val="1"/>
      <w:marLeft w:val="0"/>
      <w:marRight w:val="0"/>
      <w:marTop w:val="0"/>
      <w:marBottom w:val="0"/>
      <w:divBdr>
        <w:top w:val="none" w:sz="0" w:space="0" w:color="auto"/>
        <w:left w:val="none" w:sz="0" w:space="0" w:color="auto"/>
        <w:bottom w:val="none" w:sz="0" w:space="0" w:color="auto"/>
        <w:right w:val="none" w:sz="0" w:space="0" w:color="auto"/>
      </w:divBdr>
      <w:divsChild>
        <w:div w:id="846791348">
          <w:marLeft w:val="576"/>
          <w:marRight w:val="0"/>
          <w:marTop w:val="80"/>
          <w:marBottom w:val="0"/>
          <w:divBdr>
            <w:top w:val="none" w:sz="0" w:space="0" w:color="auto"/>
            <w:left w:val="none" w:sz="0" w:space="0" w:color="auto"/>
            <w:bottom w:val="none" w:sz="0" w:space="0" w:color="auto"/>
            <w:right w:val="none" w:sz="0" w:space="0" w:color="auto"/>
          </w:divBdr>
        </w:div>
      </w:divsChild>
    </w:div>
    <w:div w:id="1275946094">
      <w:bodyDiv w:val="1"/>
      <w:marLeft w:val="0"/>
      <w:marRight w:val="0"/>
      <w:marTop w:val="0"/>
      <w:marBottom w:val="0"/>
      <w:divBdr>
        <w:top w:val="none" w:sz="0" w:space="0" w:color="auto"/>
        <w:left w:val="none" w:sz="0" w:space="0" w:color="auto"/>
        <w:bottom w:val="none" w:sz="0" w:space="0" w:color="auto"/>
        <w:right w:val="none" w:sz="0" w:space="0" w:color="auto"/>
      </w:divBdr>
      <w:divsChild>
        <w:div w:id="1973098879">
          <w:marLeft w:val="576"/>
          <w:marRight w:val="0"/>
          <w:marTop w:val="80"/>
          <w:marBottom w:val="0"/>
          <w:divBdr>
            <w:top w:val="none" w:sz="0" w:space="0" w:color="auto"/>
            <w:left w:val="none" w:sz="0" w:space="0" w:color="auto"/>
            <w:bottom w:val="none" w:sz="0" w:space="0" w:color="auto"/>
            <w:right w:val="none" w:sz="0" w:space="0" w:color="auto"/>
          </w:divBdr>
        </w:div>
        <w:div w:id="872113075">
          <w:marLeft w:val="576"/>
          <w:marRight w:val="0"/>
          <w:marTop w:val="80"/>
          <w:marBottom w:val="0"/>
          <w:divBdr>
            <w:top w:val="none" w:sz="0" w:space="0" w:color="auto"/>
            <w:left w:val="none" w:sz="0" w:space="0" w:color="auto"/>
            <w:bottom w:val="none" w:sz="0" w:space="0" w:color="auto"/>
            <w:right w:val="none" w:sz="0" w:space="0" w:color="auto"/>
          </w:divBdr>
        </w:div>
        <w:div w:id="1554076897">
          <w:marLeft w:val="576"/>
          <w:marRight w:val="0"/>
          <w:marTop w:val="80"/>
          <w:marBottom w:val="0"/>
          <w:divBdr>
            <w:top w:val="none" w:sz="0" w:space="0" w:color="auto"/>
            <w:left w:val="none" w:sz="0" w:space="0" w:color="auto"/>
            <w:bottom w:val="none" w:sz="0" w:space="0" w:color="auto"/>
            <w:right w:val="none" w:sz="0" w:space="0" w:color="auto"/>
          </w:divBdr>
        </w:div>
        <w:div w:id="1195191857">
          <w:marLeft w:val="576"/>
          <w:marRight w:val="0"/>
          <w:marTop w:val="80"/>
          <w:marBottom w:val="0"/>
          <w:divBdr>
            <w:top w:val="none" w:sz="0" w:space="0" w:color="auto"/>
            <w:left w:val="none" w:sz="0" w:space="0" w:color="auto"/>
            <w:bottom w:val="none" w:sz="0" w:space="0" w:color="auto"/>
            <w:right w:val="none" w:sz="0" w:space="0" w:color="auto"/>
          </w:divBdr>
        </w:div>
        <w:div w:id="853693838">
          <w:marLeft w:val="576"/>
          <w:marRight w:val="0"/>
          <w:marTop w:val="80"/>
          <w:marBottom w:val="0"/>
          <w:divBdr>
            <w:top w:val="none" w:sz="0" w:space="0" w:color="auto"/>
            <w:left w:val="none" w:sz="0" w:space="0" w:color="auto"/>
            <w:bottom w:val="none" w:sz="0" w:space="0" w:color="auto"/>
            <w:right w:val="none" w:sz="0" w:space="0" w:color="auto"/>
          </w:divBdr>
        </w:div>
      </w:divsChild>
    </w:div>
    <w:div w:id="1292981459">
      <w:bodyDiv w:val="1"/>
      <w:marLeft w:val="0"/>
      <w:marRight w:val="0"/>
      <w:marTop w:val="0"/>
      <w:marBottom w:val="0"/>
      <w:divBdr>
        <w:top w:val="none" w:sz="0" w:space="0" w:color="auto"/>
        <w:left w:val="none" w:sz="0" w:space="0" w:color="auto"/>
        <w:bottom w:val="none" w:sz="0" w:space="0" w:color="auto"/>
        <w:right w:val="none" w:sz="0" w:space="0" w:color="auto"/>
      </w:divBdr>
      <w:divsChild>
        <w:div w:id="1208760391">
          <w:marLeft w:val="576"/>
          <w:marRight w:val="0"/>
          <w:marTop w:val="80"/>
          <w:marBottom w:val="0"/>
          <w:divBdr>
            <w:top w:val="none" w:sz="0" w:space="0" w:color="auto"/>
            <w:left w:val="none" w:sz="0" w:space="0" w:color="auto"/>
            <w:bottom w:val="none" w:sz="0" w:space="0" w:color="auto"/>
            <w:right w:val="none" w:sz="0" w:space="0" w:color="auto"/>
          </w:divBdr>
        </w:div>
        <w:div w:id="1621374704">
          <w:marLeft w:val="979"/>
          <w:marRight w:val="0"/>
          <w:marTop w:val="80"/>
          <w:marBottom w:val="0"/>
          <w:divBdr>
            <w:top w:val="none" w:sz="0" w:space="0" w:color="auto"/>
            <w:left w:val="none" w:sz="0" w:space="0" w:color="auto"/>
            <w:bottom w:val="none" w:sz="0" w:space="0" w:color="auto"/>
            <w:right w:val="none" w:sz="0" w:space="0" w:color="auto"/>
          </w:divBdr>
        </w:div>
        <w:div w:id="1131171695">
          <w:marLeft w:val="979"/>
          <w:marRight w:val="0"/>
          <w:marTop w:val="80"/>
          <w:marBottom w:val="0"/>
          <w:divBdr>
            <w:top w:val="none" w:sz="0" w:space="0" w:color="auto"/>
            <w:left w:val="none" w:sz="0" w:space="0" w:color="auto"/>
            <w:bottom w:val="none" w:sz="0" w:space="0" w:color="auto"/>
            <w:right w:val="none" w:sz="0" w:space="0" w:color="auto"/>
          </w:divBdr>
        </w:div>
        <w:div w:id="1392996440">
          <w:marLeft w:val="979"/>
          <w:marRight w:val="0"/>
          <w:marTop w:val="80"/>
          <w:marBottom w:val="0"/>
          <w:divBdr>
            <w:top w:val="none" w:sz="0" w:space="0" w:color="auto"/>
            <w:left w:val="none" w:sz="0" w:space="0" w:color="auto"/>
            <w:bottom w:val="none" w:sz="0" w:space="0" w:color="auto"/>
            <w:right w:val="none" w:sz="0" w:space="0" w:color="auto"/>
          </w:divBdr>
        </w:div>
        <w:div w:id="149709833">
          <w:marLeft w:val="979"/>
          <w:marRight w:val="0"/>
          <w:marTop w:val="80"/>
          <w:marBottom w:val="0"/>
          <w:divBdr>
            <w:top w:val="none" w:sz="0" w:space="0" w:color="auto"/>
            <w:left w:val="none" w:sz="0" w:space="0" w:color="auto"/>
            <w:bottom w:val="none" w:sz="0" w:space="0" w:color="auto"/>
            <w:right w:val="none" w:sz="0" w:space="0" w:color="auto"/>
          </w:divBdr>
        </w:div>
      </w:divsChild>
    </w:div>
    <w:div w:id="1308780745">
      <w:bodyDiv w:val="1"/>
      <w:marLeft w:val="0"/>
      <w:marRight w:val="0"/>
      <w:marTop w:val="0"/>
      <w:marBottom w:val="0"/>
      <w:divBdr>
        <w:top w:val="none" w:sz="0" w:space="0" w:color="auto"/>
        <w:left w:val="none" w:sz="0" w:space="0" w:color="auto"/>
        <w:bottom w:val="none" w:sz="0" w:space="0" w:color="auto"/>
        <w:right w:val="none" w:sz="0" w:space="0" w:color="auto"/>
      </w:divBdr>
      <w:divsChild>
        <w:div w:id="440682150">
          <w:marLeft w:val="576"/>
          <w:marRight w:val="0"/>
          <w:marTop w:val="80"/>
          <w:marBottom w:val="0"/>
          <w:divBdr>
            <w:top w:val="none" w:sz="0" w:space="0" w:color="auto"/>
            <w:left w:val="none" w:sz="0" w:space="0" w:color="auto"/>
            <w:bottom w:val="none" w:sz="0" w:space="0" w:color="auto"/>
            <w:right w:val="none" w:sz="0" w:space="0" w:color="auto"/>
          </w:divBdr>
        </w:div>
        <w:div w:id="1785997308">
          <w:marLeft w:val="576"/>
          <w:marRight w:val="0"/>
          <w:marTop w:val="80"/>
          <w:marBottom w:val="0"/>
          <w:divBdr>
            <w:top w:val="none" w:sz="0" w:space="0" w:color="auto"/>
            <w:left w:val="none" w:sz="0" w:space="0" w:color="auto"/>
            <w:bottom w:val="none" w:sz="0" w:space="0" w:color="auto"/>
            <w:right w:val="none" w:sz="0" w:space="0" w:color="auto"/>
          </w:divBdr>
        </w:div>
        <w:div w:id="1521966108">
          <w:marLeft w:val="576"/>
          <w:marRight w:val="0"/>
          <w:marTop w:val="80"/>
          <w:marBottom w:val="0"/>
          <w:divBdr>
            <w:top w:val="none" w:sz="0" w:space="0" w:color="auto"/>
            <w:left w:val="none" w:sz="0" w:space="0" w:color="auto"/>
            <w:bottom w:val="none" w:sz="0" w:space="0" w:color="auto"/>
            <w:right w:val="none" w:sz="0" w:space="0" w:color="auto"/>
          </w:divBdr>
        </w:div>
        <w:div w:id="1379626888">
          <w:marLeft w:val="576"/>
          <w:marRight w:val="0"/>
          <w:marTop w:val="80"/>
          <w:marBottom w:val="0"/>
          <w:divBdr>
            <w:top w:val="none" w:sz="0" w:space="0" w:color="auto"/>
            <w:left w:val="none" w:sz="0" w:space="0" w:color="auto"/>
            <w:bottom w:val="none" w:sz="0" w:space="0" w:color="auto"/>
            <w:right w:val="none" w:sz="0" w:space="0" w:color="auto"/>
          </w:divBdr>
        </w:div>
      </w:divsChild>
    </w:div>
    <w:div w:id="1377050298">
      <w:bodyDiv w:val="1"/>
      <w:marLeft w:val="0"/>
      <w:marRight w:val="0"/>
      <w:marTop w:val="0"/>
      <w:marBottom w:val="0"/>
      <w:divBdr>
        <w:top w:val="none" w:sz="0" w:space="0" w:color="auto"/>
        <w:left w:val="none" w:sz="0" w:space="0" w:color="auto"/>
        <w:bottom w:val="none" w:sz="0" w:space="0" w:color="auto"/>
        <w:right w:val="none" w:sz="0" w:space="0" w:color="auto"/>
      </w:divBdr>
      <w:divsChild>
        <w:div w:id="1571037405">
          <w:marLeft w:val="576"/>
          <w:marRight w:val="0"/>
          <w:marTop w:val="80"/>
          <w:marBottom w:val="0"/>
          <w:divBdr>
            <w:top w:val="none" w:sz="0" w:space="0" w:color="auto"/>
            <w:left w:val="none" w:sz="0" w:space="0" w:color="auto"/>
            <w:bottom w:val="none" w:sz="0" w:space="0" w:color="auto"/>
            <w:right w:val="none" w:sz="0" w:space="0" w:color="auto"/>
          </w:divBdr>
        </w:div>
        <w:div w:id="1861315180">
          <w:marLeft w:val="576"/>
          <w:marRight w:val="0"/>
          <w:marTop w:val="80"/>
          <w:marBottom w:val="0"/>
          <w:divBdr>
            <w:top w:val="none" w:sz="0" w:space="0" w:color="auto"/>
            <w:left w:val="none" w:sz="0" w:space="0" w:color="auto"/>
            <w:bottom w:val="none" w:sz="0" w:space="0" w:color="auto"/>
            <w:right w:val="none" w:sz="0" w:space="0" w:color="auto"/>
          </w:divBdr>
        </w:div>
        <w:div w:id="1426146364">
          <w:marLeft w:val="576"/>
          <w:marRight w:val="0"/>
          <w:marTop w:val="80"/>
          <w:marBottom w:val="0"/>
          <w:divBdr>
            <w:top w:val="none" w:sz="0" w:space="0" w:color="auto"/>
            <w:left w:val="none" w:sz="0" w:space="0" w:color="auto"/>
            <w:bottom w:val="none" w:sz="0" w:space="0" w:color="auto"/>
            <w:right w:val="none" w:sz="0" w:space="0" w:color="auto"/>
          </w:divBdr>
        </w:div>
      </w:divsChild>
    </w:div>
    <w:div w:id="1380590821">
      <w:bodyDiv w:val="1"/>
      <w:marLeft w:val="0"/>
      <w:marRight w:val="0"/>
      <w:marTop w:val="0"/>
      <w:marBottom w:val="0"/>
      <w:divBdr>
        <w:top w:val="none" w:sz="0" w:space="0" w:color="auto"/>
        <w:left w:val="none" w:sz="0" w:space="0" w:color="auto"/>
        <w:bottom w:val="none" w:sz="0" w:space="0" w:color="auto"/>
        <w:right w:val="none" w:sz="0" w:space="0" w:color="auto"/>
      </w:divBdr>
      <w:divsChild>
        <w:div w:id="1551647634">
          <w:marLeft w:val="576"/>
          <w:marRight w:val="0"/>
          <w:marTop w:val="80"/>
          <w:marBottom w:val="0"/>
          <w:divBdr>
            <w:top w:val="none" w:sz="0" w:space="0" w:color="auto"/>
            <w:left w:val="none" w:sz="0" w:space="0" w:color="auto"/>
            <w:bottom w:val="none" w:sz="0" w:space="0" w:color="auto"/>
            <w:right w:val="none" w:sz="0" w:space="0" w:color="auto"/>
          </w:divBdr>
        </w:div>
        <w:div w:id="566653628">
          <w:marLeft w:val="576"/>
          <w:marRight w:val="0"/>
          <w:marTop w:val="80"/>
          <w:marBottom w:val="0"/>
          <w:divBdr>
            <w:top w:val="none" w:sz="0" w:space="0" w:color="auto"/>
            <w:left w:val="none" w:sz="0" w:space="0" w:color="auto"/>
            <w:bottom w:val="none" w:sz="0" w:space="0" w:color="auto"/>
            <w:right w:val="none" w:sz="0" w:space="0" w:color="auto"/>
          </w:divBdr>
        </w:div>
      </w:divsChild>
    </w:div>
    <w:div w:id="1389039441">
      <w:bodyDiv w:val="1"/>
      <w:marLeft w:val="0"/>
      <w:marRight w:val="0"/>
      <w:marTop w:val="0"/>
      <w:marBottom w:val="0"/>
      <w:divBdr>
        <w:top w:val="none" w:sz="0" w:space="0" w:color="auto"/>
        <w:left w:val="none" w:sz="0" w:space="0" w:color="auto"/>
        <w:bottom w:val="none" w:sz="0" w:space="0" w:color="auto"/>
        <w:right w:val="none" w:sz="0" w:space="0" w:color="auto"/>
      </w:divBdr>
      <w:divsChild>
        <w:div w:id="1946769609">
          <w:marLeft w:val="576"/>
          <w:marRight w:val="0"/>
          <w:marTop w:val="80"/>
          <w:marBottom w:val="0"/>
          <w:divBdr>
            <w:top w:val="none" w:sz="0" w:space="0" w:color="auto"/>
            <w:left w:val="none" w:sz="0" w:space="0" w:color="auto"/>
            <w:bottom w:val="none" w:sz="0" w:space="0" w:color="auto"/>
            <w:right w:val="none" w:sz="0" w:space="0" w:color="auto"/>
          </w:divBdr>
        </w:div>
        <w:div w:id="1781800142">
          <w:marLeft w:val="576"/>
          <w:marRight w:val="0"/>
          <w:marTop w:val="80"/>
          <w:marBottom w:val="0"/>
          <w:divBdr>
            <w:top w:val="none" w:sz="0" w:space="0" w:color="auto"/>
            <w:left w:val="none" w:sz="0" w:space="0" w:color="auto"/>
            <w:bottom w:val="none" w:sz="0" w:space="0" w:color="auto"/>
            <w:right w:val="none" w:sz="0" w:space="0" w:color="auto"/>
          </w:divBdr>
        </w:div>
        <w:div w:id="1628002143">
          <w:marLeft w:val="576"/>
          <w:marRight w:val="0"/>
          <w:marTop w:val="80"/>
          <w:marBottom w:val="0"/>
          <w:divBdr>
            <w:top w:val="none" w:sz="0" w:space="0" w:color="auto"/>
            <w:left w:val="none" w:sz="0" w:space="0" w:color="auto"/>
            <w:bottom w:val="none" w:sz="0" w:space="0" w:color="auto"/>
            <w:right w:val="none" w:sz="0" w:space="0" w:color="auto"/>
          </w:divBdr>
        </w:div>
        <w:div w:id="1271475002">
          <w:marLeft w:val="576"/>
          <w:marRight w:val="0"/>
          <w:marTop w:val="80"/>
          <w:marBottom w:val="0"/>
          <w:divBdr>
            <w:top w:val="none" w:sz="0" w:space="0" w:color="auto"/>
            <w:left w:val="none" w:sz="0" w:space="0" w:color="auto"/>
            <w:bottom w:val="none" w:sz="0" w:space="0" w:color="auto"/>
            <w:right w:val="none" w:sz="0" w:space="0" w:color="auto"/>
          </w:divBdr>
        </w:div>
        <w:div w:id="1728987346">
          <w:marLeft w:val="576"/>
          <w:marRight w:val="0"/>
          <w:marTop w:val="80"/>
          <w:marBottom w:val="0"/>
          <w:divBdr>
            <w:top w:val="none" w:sz="0" w:space="0" w:color="auto"/>
            <w:left w:val="none" w:sz="0" w:space="0" w:color="auto"/>
            <w:bottom w:val="none" w:sz="0" w:space="0" w:color="auto"/>
            <w:right w:val="none" w:sz="0" w:space="0" w:color="auto"/>
          </w:divBdr>
        </w:div>
      </w:divsChild>
    </w:div>
    <w:div w:id="1394742122">
      <w:bodyDiv w:val="1"/>
      <w:marLeft w:val="0"/>
      <w:marRight w:val="0"/>
      <w:marTop w:val="0"/>
      <w:marBottom w:val="0"/>
      <w:divBdr>
        <w:top w:val="none" w:sz="0" w:space="0" w:color="auto"/>
        <w:left w:val="none" w:sz="0" w:space="0" w:color="auto"/>
        <w:bottom w:val="none" w:sz="0" w:space="0" w:color="auto"/>
        <w:right w:val="none" w:sz="0" w:space="0" w:color="auto"/>
      </w:divBdr>
      <w:divsChild>
        <w:div w:id="1132287090">
          <w:marLeft w:val="576"/>
          <w:marRight w:val="0"/>
          <w:marTop w:val="80"/>
          <w:marBottom w:val="0"/>
          <w:divBdr>
            <w:top w:val="none" w:sz="0" w:space="0" w:color="auto"/>
            <w:left w:val="none" w:sz="0" w:space="0" w:color="auto"/>
            <w:bottom w:val="none" w:sz="0" w:space="0" w:color="auto"/>
            <w:right w:val="none" w:sz="0" w:space="0" w:color="auto"/>
          </w:divBdr>
        </w:div>
        <w:div w:id="1434667822">
          <w:marLeft w:val="576"/>
          <w:marRight w:val="0"/>
          <w:marTop w:val="80"/>
          <w:marBottom w:val="0"/>
          <w:divBdr>
            <w:top w:val="none" w:sz="0" w:space="0" w:color="auto"/>
            <w:left w:val="none" w:sz="0" w:space="0" w:color="auto"/>
            <w:bottom w:val="none" w:sz="0" w:space="0" w:color="auto"/>
            <w:right w:val="none" w:sz="0" w:space="0" w:color="auto"/>
          </w:divBdr>
        </w:div>
        <w:div w:id="1104955277">
          <w:marLeft w:val="576"/>
          <w:marRight w:val="0"/>
          <w:marTop w:val="80"/>
          <w:marBottom w:val="0"/>
          <w:divBdr>
            <w:top w:val="none" w:sz="0" w:space="0" w:color="auto"/>
            <w:left w:val="none" w:sz="0" w:space="0" w:color="auto"/>
            <w:bottom w:val="none" w:sz="0" w:space="0" w:color="auto"/>
            <w:right w:val="none" w:sz="0" w:space="0" w:color="auto"/>
          </w:divBdr>
        </w:div>
        <w:div w:id="1707632866">
          <w:marLeft w:val="576"/>
          <w:marRight w:val="0"/>
          <w:marTop w:val="80"/>
          <w:marBottom w:val="0"/>
          <w:divBdr>
            <w:top w:val="none" w:sz="0" w:space="0" w:color="auto"/>
            <w:left w:val="none" w:sz="0" w:space="0" w:color="auto"/>
            <w:bottom w:val="none" w:sz="0" w:space="0" w:color="auto"/>
            <w:right w:val="none" w:sz="0" w:space="0" w:color="auto"/>
          </w:divBdr>
        </w:div>
      </w:divsChild>
    </w:div>
    <w:div w:id="1491824227">
      <w:bodyDiv w:val="1"/>
      <w:marLeft w:val="0"/>
      <w:marRight w:val="0"/>
      <w:marTop w:val="0"/>
      <w:marBottom w:val="0"/>
      <w:divBdr>
        <w:top w:val="none" w:sz="0" w:space="0" w:color="auto"/>
        <w:left w:val="none" w:sz="0" w:space="0" w:color="auto"/>
        <w:bottom w:val="none" w:sz="0" w:space="0" w:color="auto"/>
        <w:right w:val="none" w:sz="0" w:space="0" w:color="auto"/>
      </w:divBdr>
      <w:divsChild>
        <w:div w:id="168059329">
          <w:marLeft w:val="576"/>
          <w:marRight w:val="0"/>
          <w:marTop w:val="80"/>
          <w:marBottom w:val="0"/>
          <w:divBdr>
            <w:top w:val="none" w:sz="0" w:space="0" w:color="auto"/>
            <w:left w:val="none" w:sz="0" w:space="0" w:color="auto"/>
            <w:bottom w:val="none" w:sz="0" w:space="0" w:color="auto"/>
            <w:right w:val="none" w:sz="0" w:space="0" w:color="auto"/>
          </w:divBdr>
        </w:div>
      </w:divsChild>
    </w:div>
    <w:div w:id="1580210306">
      <w:bodyDiv w:val="1"/>
      <w:marLeft w:val="0"/>
      <w:marRight w:val="0"/>
      <w:marTop w:val="0"/>
      <w:marBottom w:val="0"/>
      <w:divBdr>
        <w:top w:val="none" w:sz="0" w:space="0" w:color="auto"/>
        <w:left w:val="none" w:sz="0" w:space="0" w:color="auto"/>
        <w:bottom w:val="none" w:sz="0" w:space="0" w:color="auto"/>
        <w:right w:val="none" w:sz="0" w:space="0" w:color="auto"/>
      </w:divBdr>
      <w:divsChild>
        <w:div w:id="102850136">
          <w:marLeft w:val="576"/>
          <w:marRight w:val="0"/>
          <w:marTop w:val="80"/>
          <w:marBottom w:val="0"/>
          <w:divBdr>
            <w:top w:val="none" w:sz="0" w:space="0" w:color="auto"/>
            <w:left w:val="none" w:sz="0" w:space="0" w:color="auto"/>
            <w:bottom w:val="none" w:sz="0" w:space="0" w:color="auto"/>
            <w:right w:val="none" w:sz="0" w:space="0" w:color="auto"/>
          </w:divBdr>
        </w:div>
        <w:div w:id="1783767711">
          <w:marLeft w:val="979"/>
          <w:marRight w:val="0"/>
          <w:marTop w:val="80"/>
          <w:marBottom w:val="0"/>
          <w:divBdr>
            <w:top w:val="none" w:sz="0" w:space="0" w:color="auto"/>
            <w:left w:val="none" w:sz="0" w:space="0" w:color="auto"/>
            <w:bottom w:val="none" w:sz="0" w:space="0" w:color="auto"/>
            <w:right w:val="none" w:sz="0" w:space="0" w:color="auto"/>
          </w:divBdr>
        </w:div>
        <w:div w:id="1727605462">
          <w:marLeft w:val="979"/>
          <w:marRight w:val="0"/>
          <w:marTop w:val="80"/>
          <w:marBottom w:val="0"/>
          <w:divBdr>
            <w:top w:val="none" w:sz="0" w:space="0" w:color="auto"/>
            <w:left w:val="none" w:sz="0" w:space="0" w:color="auto"/>
            <w:bottom w:val="none" w:sz="0" w:space="0" w:color="auto"/>
            <w:right w:val="none" w:sz="0" w:space="0" w:color="auto"/>
          </w:divBdr>
        </w:div>
      </w:divsChild>
    </w:div>
    <w:div w:id="1595088245">
      <w:bodyDiv w:val="1"/>
      <w:marLeft w:val="0"/>
      <w:marRight w:val="0"/>
      <w:marTop w:val="0"/>
      <w:marBottom w:val="0"/>
      <w:divBdr>
        <w:top w:val="none" w:sz="0" w:space="0" w:color="auto"/>
        <w:left w:val="none" w:sz="0" w:space="0" w:color="auto"/>
        <w:bottom w:val="none" w:sz="0" w:space="0" w:color="auto"/>
        <w:right w:val="none" w:sz="0" w:space="0" w:color="auto"/>
      </w:divBdr>
      <w:divsChild>
        <w:div w:id="1466510242">
          <w:marLeft w:val="979"/>
          <w:marRight w:val="0"/>
          <w:marTop w:val="80"/>
          <w:marBottom w:val="0"/>
          <w:divBdr>
            <w:top w:val="none" w:sz="0" w:space="0" w:color="auto"/>
            <w:left w:val="none" w:sz="0" w:space="0" w:color="auto"/>
            <w:bottom w:val="none" w:sz="0" w:space="0" w:color="auto"/>
            <w:right w:val="none" w:sz="0" w:space="0" w:color="auto"/>
          </w:divBdr>
        </w:div>
        <w:div w:id="532304851">
          <w:marLeft w:val="979"/>
          <w:marRight w:val="0"/>
          <w:marTop w:val="80"/>
          <w:marBottom w:val="0"/>
          <w:divBdr>
            <w:top w:val="none" w:sz="0" w:space="0" w:color="auto"/>
            <w:left w:val="none" w:sz="0" w:space="0" w:color="auto"/>
            <w:bottom w:val="none" w:sz="0" w:space="0" w:color="auto"/>
            <w:right w:val="none" w:sz="0" w:space="0" w:color="auto"/>
          </w:divBdr>
        </w:div>
      </w:divsChild>
    </w:div>
    <w:div w:id="1595438470">
      <w:bodyDiv w:val="1"/>
      <w:marLeft w:val="0"/>
      <w:marRight w:val="0"/>
      <w:marTop w:val="0"/>
      <w:marBottom w:val="0"/>
      <w:divBdr>
        <w:top w:val="none" w:sz="0" w:space="0" w:color="auto"/>
        <w:left w:val="none" w:sz="0" w:space="0" w:color="auto"/>
        <w:bottom w:val="none" w:sz="0" w:space="0" w:color="auto"/>
        <w:right w:val="none" w:sz="0" w:space="0" w:color="auto"/>
      </w:divBdr>
      <w:divsChild>
        <w:div w:id="165755366">
          <w:marLeft w:val="1339"/>
          <w:marRight w:val="0"/>
          <w:marTop w:val="252"/>
          <w:marBottom w:val="0"/>
          <w:divBdr>
            <w:top w:val="none" w:sz="0" w:space="0" w:color="auto"/>
            <w:left w:val="none" w:sz="0" w:space="0" w:color="auto"/>
            <w:bottom w:val="none" w:sz="0" w:space="0" w:color="auto"/>
            <w:right w:val="none" w:sz="0" w:space="0" w:color="auto"/>
          </w:divBdr>
        </w:div>
        <w:div w:id="1624073147">
          <w:marLeft w:val="979"/>
          <w:marRight w:val="0"/>
          <w:marTop w:val="216"/>
          <w:marBottom w:val="0"/>
          <w:divBdr>
            <w:top w:val="none" w:sz="0" w:space="0" w:color="auto"/>
            <w:left w:val="none" w:sz="0" w:space="0" w:color="auto"/>
            <w:bottom w:val="none" w:sz="0" w:space="0" w:color="auto"/>
            <w:right w:val="none" w:sz="0" w:space="0" w:color="auto"/>
          </w:divBdr>
        </w:div>
        <w:div w:id="339625823">
          <w:marLeft w:val="979"/>
          <w:marRight w:val="0"/>
          <w:marTop w:val="216"/>
          <w:marBottom w:val="0"/>
          <w:divBdr>
            <w:top w:val="none" w:sz="0" w:space="0" w:color="auto"/>
            <w:left w:val="none" w:sz="0" w:space="0" w:color="auto"/>
            <w:bottom w:val="none" w:sz="0" w:space="0" w:color="auto"/>
            <w:right w:val="none" w:sz="0" w:space="0" w:color="auto"/>
          </w:divBdr>
        </w:div>
        <w:div w:id="79448288">
          <w:marLeft w:val="979"/>
          <w:marRight w:val="0"/>
          <w:marTop w:val="216"/>
          <w:marBottom w:val="0"/>
          <w:divBdr>
            <w:top w:val="none" w:sz="0" w:space="0" w:color="auto"/>
            <w:left w:val="none" w:sz="0" w:space="0" w:color="auto"/>
            <w:bottom w:val="none" w:sz="0" w:space="0" w:color="auto"/>
            <w:right w:val="none" w:sz="0" w:space="0" w:color="auto"/>
          </w:divBdr>
        </w:div>
      </w:divsChild>
    </w:div>
    <w:div w:id="1605989755">
      <w:bodyDiv w:val="1"/>
      <w:marLeft w:val="0"/>
      <w:marRight w:val="0"/>
      <w:marTop w:val="0"/>
      <w:marBottom w:val="0"/>
      <w:divBdr>
        <w:top w:val="none" w:sz="0" w:space="0" w:color="auto"/>
        <w:left w:val="none" w:sz="0" w:space="0" w:color="auto"/>
        <w:bottom w:val="none" w:sz="0" w:space="0" w:color="auto"/>
        <w:right w:val="none" w:sz="0" w:space="0" w:color="auto"/>
      </w:divBdr>
      <w:divsChild>
        <w:div w:id="137577183">
          <w:marLeft w:val="576"/>
          <w:marRight w:val="0"/>
          <w:marTop w:val="288"/>
          <w:marBottom w:val="0"/>
          <w:divBdr>
            <w:top w:val="none" w:sz="0" w:space="0" w:color="auto"/>
            <w:left w:val="none" w:sz="0" w:space="0" w:color="auto"/>
            <w:bottom w:val="none" w:sz="0" w:space="0" w:color="auto"/>
            <w:right w:val="none" w:sz="0" w:space="0" w:color="auto"/>
          </w:divBdr>
        </w:div>
        <w:div w:id="440077012">
          <w:marLeft w:val="576"/>
          <w:marRight w:val="0"/>
          <w:marTop w:val="288"/>
          <w:marBottom w:val="0"/>
          <w:divBdr>
            <w:top w:val="none" w:sz="0" w:space="0" w:color="auto"/>
            <w:left w:val="none" w:sz="0" w:space="0" w:color="auto"/>
            <w:bottom w:val="none" w:sz="0" w:space="0" w:color="auto"/>
            <w:right w:val="none" w:sz="0" w:space="0" w:color="auto"/>
          </w:divBdr>
        </w:div>
      </w:divsChild>
    </w:div>
    <w:div w:id="1609704002">
      <w:bodyDiv w:val="1"/>
      <w:marLeft w:val="0"/>
      <w:marRight w:val="0"/>
      <w:marTop w:val="0"/>
      <w:marBottom w:val="0"/>
      <w:divBdr>
        <w:top w:val="none" w:sz="0" w:space="0" w:color="auto"/>
        <w:left w:val="none" w:sz="0" w:space="0" w:color="auto"/>
        <w:bottom w:val="none" w:sz="0" w:space="0" w:color="auto"/>
        <w:right w:val="none" w:sz="0" w:space="0" w:color="auto"/>
      </w:divBdr>
      <w:divsChild>
        <w:div w:id="259141688">
          <w:marLeft w:val="576"/>
          <w:marRight w:val="0"/>
          <w:marTop w:val="80"/>
          <w:marBottom w:val="0"/>
          <w:divBdr>
            <w:top w:val="none" w:sz="0" w:space="0" w:color="auto"/>
            <w:left w:val="none" w:sz="0" w:space="0" w:color="auto"/>
            <w:bottom w:val="none" w:sz="0" w:space="0" w:color="auto"/>
            <w:right w:val="none" w:sz="0" w:space="0" w:color="auto"/>
          </w:divBdr>
        </w:div>
        <w:div w:id="1098721913">
          <w:marLeft w:val="576"/>
          <w:marRight w:val="0"/>
          <w:marTop w:val="80"/>
          <w:marBottom w:val="0"/>
          <w:divBdr>
            <w:top w:val="none" w:sz="0" w:space="0" w:color="auto"/>
            <w:left w:val="none" w:sz="0" w:space="0" w:color="auto"/>
            <w:bottom w:val="none" w:sz="0" w:space="0" w:color="auto"/>
            <w:right w:val="none" w:sz="0" w:space="0" w:color="auto"/>
          </w:divBdr>
        </w:div>
        <w:div w:id="36319251">
          <w:marLeft w:val="576"/>
          <w:marRight w:val="0"/>
          <w:marTop w:val="80"/>
          <w:marBottom w:val="0"/>
          <w:divBdr>
            <w:top w:val="none" w:sz="0" w:space="0" w:color="auto"/>
            <w:left w:val="none" w:sz="0" w:space="0" w:color="auto"/>
            <w:bottom w:val="none" w:sz="0" w:space="0" w:color="auto"/>
            <w:right w:val="none" w:sz="0" w:space="0" w:color="auto"/>
          </w:divBdr>
        </w:div>
      </w:divsChild>
    </w:div>
    <w:div w:id="1617448374">
      <w:bodyDiv w:val="1"/>
      <w:marLeft w:val="0"/>
      <w:marRight w:val="0"/>
      <w:marTop w:val="0"/>
      <w:marBottom w:val="0"/>
      <w:divBdr>
        <w:top w:val="none" w:sz="0" w:space="0" w:color="auto"/>
        <w:left w:val="none" w:sz="0" w:space="0" w:color="auto"/>
        <w:bottom w:val="none" w:sz="0" w:space="0" w:color="auto"/>
        <w:right w:val="none" w:sz="0" w:space="0" w:color="auto"/>
      </w:divBdr>
      <w:divsChild>
        <w:div w:id="1008291562">
          <w:marLeft w:val="576"/>
          <w:marRight w:val="0"/>
          <w:marTop w:val="80"/>
          <w:marBottom w:val="0"/>
          <w:divBdr>
            <w:top w:val="none" w:sz="0" w:space="0" w:color="auto"/>
            <w:left w:val="none" w:sz="0" w:space="0" w:color="auto"/>
            <w:bottom w:val="none" w:sz="0" w:space="0" w:color="auto"/>
            <w:right w:val="none" w:sz="0" w:space="0" w:color="auto"/>
          </w:divBdr>
        </w:div>
        <w:div w:id="1377923147">
          <w:marLeft w:val="576"/>
          <w:marRight w:val="0"/>
          <w:marTop w:val="80"/>
          <w:marBottom w:val="0"/>
          <w:divBdr>
            <w:top w:val="none" w:sz="0" w:space="0" w:color="auto"/>
            <w:left w:val="none" w:sz="0" w:space="0" w:color="auto"/>
            <w:bottom w:val="none" w:sz="0" w:space="0" w:color="auto"/>
            <w:right w:val="none" w:sz="0" w:space="0" w:color="auto"/>
          </w:divBdr>
        </w:div>
        <w:div w:id="1605770471">
          <w:marLeft w:val="576"/>
          <w:marRight w:val="0"/>
          <w:marTop w:val="80"/>
          <w:marBottom w:val="0"/>
          <w:divBdr>
            <w:top w:val="none" w:sz="0" w:space="0" w:color="auto"/>
            <w:left w:val="none" w:sz="0" w:space="0" w:color="auto"/>
            <w:bottom w:val="none" w:sz="0" w:space="0" w:color="auto"/>
            <w:right w:val="none" w:sz="0" w:space="0" w:color="auto"/>
          </w:divBdr>
        </w:div>
      </w:divsChild>
    </w:div>
    <w:div w:id="1624965832">
      <w:bodyDiv w:val="1"/>
      <w:marLeft w:val="0"/>
      <w:marRight w:val="0"/>
      <w:marTop w:val="0"/>
      <w:marBottom w:val="0"/>
      <w:divBdr>
        <w:top w:val="none" w:sz="0" w:space="0" w:color="auto"/>
        <w:left w:val="none" w:sz="0" w:space="0" w:color="auto"/>
        <w:bottom w:val="none" w:sz="0" w:space="0" w:color="auto"/>
        <w:right w:val="none" w:sz="0" w:space="0" w:color="auto"/>
      </w:divBdr>
      <w:divsChild>
        <w:div w:id="955722479">
          <w:marLeft w:val="576"/>
          <w:marRight w:val="0"/>
          <w:marTop w:val="80"/>
          <w:marBottom w:val="0"/>
          <w:divBdr>
            <w:top w:val="none" w:sz="0" w:space="0" w:color="auto"/>
            <w:left w:val="none" w:sz="0" w:space="0" w:color="auto"/>
            <w:bottom w:val="none" w:sz="0" w:space="0" w:color="auto"/>
            <w:right w:val="none" w:sz="0" w:space="0" w:color="auto"/>
          </w:divBdr>
        </w:div>
        <w:div w:id="973947581">
          <w:marLeft w:val="576"/>
          <w:marRight w:val="0"/>
          <w:marTop w:val="80"/>
          <w:marBottom w:val="0"/>
          <w:divBdr>
            <w:top w:val="none" w:sz="0" w:space="0" w:color="auto"/>
            <w:left w:val="none" w:sz="0" w:space="0" w:color="auto"/>
            <w:bottom w:val="none" w:sz="0" w:space="0" w:color="auto"/>
            <w:right w:val="none" w:sz="0" w:space="0" w:color="auto"/>
          </w:divBdr>
        </w:div>
      </w:divsChild>
    </w:div>
    <w:div w:id="1637103014">
      <w:bodyDiv w:val="1"/>
      <w:marLeft w:val="0"/>
      <w:marRight w:val="0"/>
      <w:marTop w:val="0"/>
      <w:marBottom w:val="0"/>
      <w:divBdr>
        <w:top w:val="none" w:sz="0" w:space="0" w:color="auto"/>
        <w:left w:val="none" w:sz="0" w:space="0" w:color="auto"/>
        <w:bottom w:val="none" w:sz="0" w:space="0" w:color="auto"/>
        <w:right w:val="none" w:sz="0" w:space="0" w:color="auto"/>
      </w:divBdr>
      <w:divsChild>
        <w:div w:id="859271072">
          <w:marLeft w:val="576"/>
          <w:marRight w:val="0"/>
          <w:marTop w:val="80"/>
          <w:marBottom w:val="0"/>
          <w:divBdr>
            <w:top w:val="none" w:sz="0" w:space="0" w:color="auto"/>
            <w:left w:val="none" w:sz="0" w:space="0" w:color="auto"/>
            <w:bottom w:val="none" w:sz="0" w:space="0" w:color="auto"/>
            <w:right w:val="none" w:sz="0" w:space="0" w:color="auto"/>
          </w:divBdr>
        </w:div>
        <w:div w:id="267735769">
          <w:marLeft w:val="576"/>
          <w:marRight w:val="0"/>
          <w:marTop w:val="80"/>
          <w:marBottom w:val="0"/>
          <w:divBdr>
            <w:top w:val="none" w:sz="0" w:space="0" w:color="auto"/>
            <w:left w:val="none" w:sz="0" w:space="0" w:color="auto"/>
            <w:bottom w:val="none" w:sz="0" w:space="0" w:color="auto"/>
            <w:right w:val="none" w:sz="0" w:space="0" w:color="auto"/>
          </w:divBdr>
        </w:div>
      </w:divsChild>
    </w:div>
    <w:div w:id="1642269902">
      <w:bodyDiv w:val="1"/>
      <w:marLeft w:val="0"/>
      <w:marRight w:val="0"/>
      <w:marTop w:val="0"/>
      <w:marBottom w:val="0"/>
      <w:divBdr>
        <w:top w:val="none" w:sz="0" w:space="0" w:color="auto"/>
        <w:left w:val="none" w:sz="0" w:space="0" w:color="auto"/>
        <w:bottom w:val="none" w:sz="0" w:space="0" w:color="auto"/>
        <w:right w:val="none" w:sz="0" w:space="0" w:color="auto"/>
      </w:divBdr>
      <w:divsChild>
        <w:div w:id="674456379">
          <w:marLeft w:val="576"/>
          <w:marRight w:val="0"/>
          <w:marTop w:val="80"/>
          <w:marBottom w:val="0"/>
          <w:divBdr>
            <w:top w:val="none" w:sz="0" w:space="0" w:color="auto"/>
            <w:left w:val="none" w:sz="0" w:space="0" w:color="auto"/>
            <w:bottom w:val="none" w:sz="0" w:space="0" w:color="auto"/>
            <w:right w:val="none" w:sz="0" w:space="0" w:color="auto"/>
          </w:divBdr>
        </w:div>
      </w:divsChild>
    </w:div>
    <w:div w:id="1651329522">
      <w:bodyDiv w:val="1"/>
      <w:marLeft w:val="0"/>
      <w:marRight w:val="0"/>
      <w:marTop w:val="0"/>
      <w:marBottom w:val="0"/>
      <w:divBdr>
        <w:top w:val="none" w:sz="0" w:space="0" w:color="auto"/>
        <w:left w:val="none" w:sz="0" w:space="0" w:color="auto"/>
        <w:bottom w:val="none" w:sz="0" w:space="0" w:color="auto"/>
        <w:right w:val="none" w:sz="0" w:space="0" w:color="auto"/>
      </w:divBdr>
      <w:divsChild>
        <w:div w:id="1639066469">
          <w:marLeft w:val="576"/>
          <w:marRight w:val="0"/>
          <w:marTop w:val="80"/>
          <w:marBottom w:val="0"/>
          <w:divBdr>
            <w:top w:val="none" w:sz="0" w:space="0" w:color="auto"/>
            <w:left w:val="none" w:sz="0" w:space="0" w:color="auto"/>
            <w:bottom w:val="none" w:sz="0" w:space="0" w:color="auto"/>
            <w:right w:val="none" w:sz="0" w:space="0" w:color="auto"/>
          </w:divBdr>
        </w:div>
        <w:div w:id="2102095536">
          <w:marLeft w:val="576"/>
          <w:marRight w:val="0"/>
          <w:marTop w:val="80"/>
          <w:marBottom w:val="0"/>
          <w:divBdr>
            <w:top w:val="none" w:sz="0" w:space="0" w:color="auto"/>
            <w:left w:val="none" w:sz="0" w:space="0" w:color="auto"/>
            <w:bottom w:val="none" w:sz="0" w:space="0" w:color="auto"/>
            <w:right w:val="none" w:sz="0" w:space="0" w:color="auto"/>
          </w:divBdr>
        </w:div>
        <w:div w:id="313992020">
          <w:marLeft w:val="576"/>
          <w:marRight w:val="0"/>
          <w:marTop w:val="80"/>
          <w:marBottom w:val="0"/>
          <w:divBdr>
            <w:top w:val="none" w:sz="0" w:space="0" w:color="auto"/>
            <w:left w:val="none" w:sz="0" w:space="0" w:color="auto"/>
            <w:bottom w:val="none" w:sz="0" w:space="0" w:color="auto"/>
            <w:right w:val="none" w:sz="0" w:space="0" w:color="auto"/>
          </w:divBdr>
        </w:div>
        <w:div w:id="2088770431">
          <w:marLeft w:val="576"/>
          <w:marRight w:val="0"/>
          <w:marTop w:val="80"/>
          <w:marBottom w:val="0"/>
          <w:divBdr>
            <w:top w:val="none" w:sz="0" w:space="0" w:color="auto"/>
            <w:left w:val="none" w:sz="0" w:space="0" w:color="auto"/>
            <w:bottom w:val="none" w:sz="0" w:space="0" w:color="auto"/>
            <w:right w:val="none" w:sz="0" w:space="0" w:color="auto"/>
          </w:divBdr>
        </w:div>
      </w:divsChild>
    </w:div>
    <w:div w:id="1678846308">
      <w:bodyDiv w:val="1"/>
      <w:marLeft w:val="0"/>
      <w:marRight w:val="0"/>
      <w:marTop w:val="0"/>
      <w:marBottom w:val="0"/>
      <w:divBdr>
        <w:top w:val="none" w:sz="0" w:space="0" w:color="auto"/>
        <w:left w:val="none" w:sz="0" w:space="0" w:color="auto"/>
        <w:bottom w:val="none" w:sz="0" w:space="0" w:color="auto"/>
        <w:right w:val="none" w:sz="0" w:space="0" w:color="auto"/>
      </w:divBdr>
      <w:divsChild>
        <w:div w:id="885599779">
          <w:marLeft w:val="1339"/>
          <w:marRight w:val="0"/>
          <w:marTop w:val="252"/>
          <w:marBottom w:val="0"/>
          <w:divBdr>
            <w:top w:val="none" w:sz="0" w:space="0" w:color="auto"/>
            <w:left w:val="none" w:sz="0" w:space="0" w:color="auto"/>
            <w:bottom w:val="none" w:sz="0" w:space="0" w:color="auto"/>
            <w:right w:val="none" w:sz="0" w:space="0" w:color="auto"/>
          </w:divBdr>
        </w:div>
        <w:div w:id="1612929053">
          <w:marLeft w:val="979"/>
          <w:marRight w:val="0"/>
          <w:marTop w:val="216"/>
          <w:marBottom w:val="0"/>
          <w:divBdr>
            <w:top w:val="none" w:sz="0" w:space="0" w:color="auto"/>
            <w:left w:val="none" w:sz="0" w:space="0" w:color="auto"/>
            <w:bottom w:val="none" w:sz="0" w:space="0" w:color="auto"/>
            <w:right w:val="none" w:sz="0" w:space="0" w:color="auto"/>
          </w:divBdr>
        </w:div>
        <w:div w:id="828836632">
          <w:marLeft w:val="979"/>
          <w:marRight w:val="0"/>
          <w:marTop w:val="216"/>
          <w:marBottom w:val="0"/>
          <w:divBdr>
            <w:top w:val="none" w:sz="0" w:space="0" w:color="auto"/>
            <w:left w:val="none" w:sz="0" w:space="0" w:color="auto"/>
            <w:bottom w:val="none" w:sz="0" w:space="0" w:color="auto"/>
            <w:right w:val="none" w:sz="0" w:space="0" w:color="auto"/>
          </w:divBdr>
        </w:div>
        <w:div w:id="381027769">
          <w:marLeft w:val="979"/>
          <w:marRight w:val="0"/>
          <w:marTop w:val="216"/>
          <w:marBottom w:val="0"/>
          <w:divBdr>
            <w:top w:val="none" w:sz="0" w:space="0" w:color="auto"/>
            <w:left w:val="none" w:sz="0" w:space="0" w:color="auto"/>
            <w:bottom w:val="none" w:sz="0" w:space="0" w:color="auto"/>
            <w:right w:val="none" w:sz="0" w:space="0" w:color="auto"/>
          </w:divBdr>
        </w:div>
        <w:div w:id="1284654694">
          <w:marLeft w:val="979"/>
          <w:marRight w:val="0"/>
          <w:marTop w:val="216"/>
          <w:marBottom w:val="0"/>
          <w:divBdr>
            <w:top w:val="none" w:sz="0" w:space="0" w:color="auto"/>
            <w:left w:val="none" w:sz="0" w:space="0" w:color="auto"/>
            <w:bottom w:val="none" w:sz="0" w:space="0" w:color="auto"/>
            <w:right w:val="none" w:sz="0" w:space="0" w:color="auto"/>
          </w:divBdr>
        </w:div>
        <w:div w:id="1427530380">
          <w:marLeft w:val="979"/>
          <w:marRight w:val="0"/>
          <w:marTop w:val="216"/>
          <w:marBottom w:val="0"/>
          <w:divBdr>
            <w:top w:val="none" w:sz="0" w:space="0" w:color="auto"/>
            <w:left w:val="none" w:sz="0" w:space="0" w:color="auto"/>
            <w:bottom w:val="none" w:sz="0" w:space="0" w:color="auto"/>
            <w:right w:val="none" w:sz="0" w:space="0" w:color="auto"/>
          </w:divBdr>
        </w:div>
        <w:div w:id="1287735860">
          <w:marLeft w:val="979"/>
          <w:marRight w:val="0"/>
          <w:marTop w:val="216"/>
          <w:marBottom w:val="0"/>
          <w:divBdr>
            <w:top w:val="none" w:sz="0" w:space="0" w:color="auto"/>
            <w:left w:val="none" w:sz="0" w:space="0" w:color="auto"/>
            <w:bottom w:val="none" w:sz="0" w:space="0" w:color="auto"/>
            <w:right w:val="none" w:sz="0" w:space="0" w:color="auto"/>
          </w:divBdr>
        </w:div>
        <w:div w:id="1637299536">
          <w:marLeft w:val="979"/>
          <w:marRight w:val="0"/>
          <w:marTop w:val="216"/>
          <w:marBottom w:val="0"/>
          <w:divBdr>
            <w:top w:val="none" w:sz="0" w:space="0" w:color="auto"/>
            <w:left w:val="none" w:sz="0" w:space="0" w:color="auto"/>
            <w:bottom w:val="none" w:sz="0" w:space="0" w:color="auto"/>
            <w:right w:val="none" w:sz="0" w:space="0" w:color="auto"/>
          </w:divBdr>
        </w:div>
      </w:divsChild>
    </w:div>
    <w:div w:id="1777598873">
      <w:bodyDiv w:val="1"/>
      <w:marLeft w:val="0"/>
      <w:marRight w:val="0"/>
      <w:marTop w:val="0"/>
      <w:marBottom w:val="0"/>
      <w:divBdr>
        <w:top w:val="none" w:sz="0" w:space="0" w:color="auto"/>
        <w:left w:val="none" w:sz="0" w:space="0" w:color="auto"/>
        <w:bottom w:val="none" w:sz="0" w:space="0" w:color="auto"/>
        <w:right w:val="none" w:sz="0" w:space="0" w:color="auto"/>
      </w:divBdr>
      <w:divsChild>
        <w:div w:id="1809736430">
          <w:marLeft w:val="576"/>
          <w:marRight w:val="0"/>
          <w:marTop w:val="80"/>
          <w:marBottom w:val="0"/>
          <w:divBdr>
            <w:top w:val="none" w:sz="0" w:space="0" w:color="auto"/>
            <w:left w:val="none" w:sz="0" w:space="0" w:color="auto"/>
            <w:bottom w:val="none" w:sz="0" w:space="0" w:color="auto"/>
            <w:right w:val="none" w:sz="0" w:space="0" w:color="auto"/>
          </w:divBdr>
        </w:div>
        <w:div w:id="971979023">
          <w:marLeft w:val="576"/>
          <w:marRight w:val="0"/>
          <w:marTop w:val="80"/>
          <w:marBottom w:val="0"/>
          <w:divBdr>
            <w:top w:val="none" w:sz="0" w:space="0" w:color="auto"/>
            <w:left w:val="none" w:sz="0" w:space="0" w:color="auto"/>
            <w:bottom w:val="none" w:sz="0" w:space="0" w:color="auto"/>
            <w:right w:val="none" w:sz="0" w:space="0" w:color="auto"/>
          </w:divBdr>
        </w:div>
        <w:div w:id="2059621266">
          <w:marLeft w:val="576"/>
          <w:marRight w:val="0"/>
          <w:marTop w:val="80"/>
          <w:marBottom w:val="0"/>
          <w:divBdr>
            <w:top w:val="none" w:sz="0" w:space="0" w:color="auto"/>
            <w:left w:val="none" w:sz="0" w:space="0" w:color="auto"/>
            <w:bottom w:val="none" w:sz="0" w:space="0" w:color="auto"/>
            <w:right w:val="none" w:sz="0" w:space="0" w:color="auto"/>
          </w:divBdr>
        </w:div>
        <w:div w:id="1780293490">
          <w:marLeft w:val="576"/>
          <w:marRight w:val="0"/>
          <w:marTop w:val="80"/>
          <w:marBottom w:val="0"/>
          <w:divBdr>
            <w:top w:val="none" w:sz="0" w:space="0" w:color="auto"/>
            <w:left w:val="none" w:sz="0" w:space="0" w:color="auto"/>
            <w:bottom w:val="none" w:sz="0" w:space="0" w:color="auto"/>
            <w:right w:val="none" w:sz="0" w:space="0" w:color="auto"/>
          </w:divBdr>
        </w:div>
      </w:divsChild>
    </w:div>
    <w:div w:id="1848908638">
      <w:bodyDiv w:val="1"/>
      <w:marLeft w:val="0"/>
      <w:marRight w:val="0"/>
      <w:marTop w:val="0"/>
      <w:marBottom w:val="0"/>
      <w:divBdr>
        <w:top w:val="none" w:sz="0" w:space="0" w:color="auto"/>
        <w:left w:val="none" w:sz="0" w:space="0" w:color="auto"/>
        <w:bottom w:val="none" w:sz="0" w:space="0" w:color="auto"/>
        <w:right w:val="none" w:sz="0" w:space="0" w:color="auto"/>
      </w:divBdr>
      <w:divsChild>
        <w:div w:id="292563669">
          <w:marLeft w:val="576"/>
          <w:marRight w:val="0"/>
          <w:marTop w:val="80"/>
          <w:marBottom w:val="0"/>
          <w:divBdr>
            <w:top w:val="none" w:sz="0" w:space="0" w:color="auto"/>
            <w:left w:val="none" w:sz="0" w:space="0" w:color="auto"/>
            <w:bottom w:val="none" w:sz="0" w:space="0" w:color="auto"/>
            <w:right w:val="none" w:sz="0" w:space="0" w:color="auto"/>
          </w:divBdr>
        </w:div>
        <w:div w:id="1058631486">
          <w:marLeft w:val="576"/>
          <w:marRight w:val="0"/>
          <w:marTop w:val="80"/>
          <w:marBottom w:val="0"/>
          <w:divBdr>
            <w:top w:val="none" w:sz="0" w:space="0" w:color="auto"/>
            <w:left w:val="none" w:sz="0" w:space="0" w:color="auto"/>
            <w:bottom w:val="none" w:sz="0" w:space="0" w:color="auto"/>
            <w:right w:val="none" w:sz="0" w:space="0" w:color="auto"/>
          </w:divBdr>
        </w:div>
        <w:div w:id="169685641">
          <w:marLeft w:val="576"/>
          <w:marRight w:val="0"/>
          <w:marTop w:val="80"/>
          <w:marBottom w:val="0"/>
          <w:divBdr>
            <w:top w:val="none" w:sz="0" w:space="0" w:color="auto"/>
            <w:left w:val="none" w:sz="0" w:space="0" w:color="auto"/>
            <w:bottom w:val="none" w:sz="0" w:space="0" w:color="auto"/>
            <w:right w:val="none" w:sz="0" w:space="0" w:color="auto"/>
          </w:divBdr>
        </w:div>
        <w:div w:id="1307125477">
          <w:marLeft w:val="576"/>
          <w:marRight w:val="0"/>
          <w:marTop w:val="80"/>
          <w:marBottom w:val="0"/>
          <w:divBdr>
            <w:top w:val="none" w:sz="0" w:space="0" w:color="auto"/>
            <w:left w:val="none" w:sz="0" w:space="0" w:color="auto"/>
            <w:bottom w:val="none" w:sz="0" w:space="0" w:color="auto"/>
            <w:right w:val="none" w:sz="0" w:space="0" w:color="auto"/>
          </w:divBdr>
        </w:div>
        <w:div w:id="2132749491">
          <w:marLeft w:val="576"/>
          <w:marRight w:val="0"/>
          <w:marTop w:val="80"/>
          <w:marBottom w:val="0"/>
          <w:divBdr>
            <w:top w:val="none" w:sz="0" w:space="0" w:color="auto"/>
            <w:left w:val="none" w:sz="0" w:space="0" w:color="auto"/>
            <w:bottom w:val="none" w:sz="0" w:space="0" w:color="auto"/>
            <w:right w:val="none" w:sz="0" w:space="0" w:color="auto"/>
          </w:divBdr>
        </w:div>
      </w:divsChild>
    </w:div>
    <w:div w:id="1850410528">
      <w:bodyDiv w:val="1"/>
      <w:marLeft w:val="0"/>
      <w:marRight w:val="0"/>
      <w:marTop w:val="0"/>
      <w:marBottom w:val="0"/>
      <w:divBdr>
        <w:top w:val="none" w:sz="0" w:space="0" w:color="auto"/>
        <w:left w:val="none" w:sz="0" w:space="0" w:color="auto"/>
        <w:bottom w:val="none" w:sz="0" w:space="0" w:color="auto"/>
        <w:right w:val="none" w:sz="0" w:space="0" w:color="auto"/>
      </w:divBdr>
      <w:divsChild>
        <w:div w:id="1890023417">
          <w:marLeft w:val="576"/>
          <w:marRight w:val="0"/>
          <w:marTop w:val="80"/>
          <w:marBottom w:val="0"/>
          <w:divBdr>
            <w:top w:val="none" w:sz="0" w:space="0" w:color="auto"/>
            <w:left w:val="none" w:sz="0" w:space="0" w:color="auto"/>
            <w:bottom w:val="none" w:sz="0" w:space="0" w:color="auto"/>
            <w:right w:val="none" w:sz="0" w:space="0" w:color="auto"/>
          </w:divBdr>
        </w:div>
        <w:div w:id="1300302501">
          <w:marLeft w:val="576"/>
          <w:marRight w:val="0"/>
          <w:marTop w:val="80"/>
          <w:marBottom w:val="0"/>
          <w:divBdr>
            <w:top w:val="none" w:sz="0" w:space="0" w:color="auto"/>
            <w:left w:val="none" w:sz="0" w:space="0" w:color="auto"/>
            <w:bottom w:val="none" w:sz="0" w:space="0" w:color="auto"/>
            <w:right w:val="none" w:sz="0" w:space="0" w:color="auto"/>
          </w:divBdr>
        </w:div>
        <w:div w:id="1191063982">
          <w:marLeft w:val="576"/>
          <w:marRight w:val="0"/>
          <w:marTop w:val="80"/>
          <w:marBottom w:val="0"/>
          <w:divBdr>
            <w:top w:val="none" w:sz="0" w:space="0" w:color="auto"/>
            <w:left w:val="none" w:sz="0" w:space="0" w:color="auto"/>
            <w:bottom w:val="none" w:sz="0" w:space="0" w:color="auto"/>
            <w:right w:val="none" w:sz="0" w:space="0" w:color="auto"/>
          </w:divBdr>
        </w:div>
      </w:divsChild>
    </w:div>
    <w:div w:id="1854487334">
      <w:bodyDiv w:val="1"/>
      <w:marLeft w:val="0"/>
      <w:marRight w:val="0"/>
      <w:marTop w:val="0"/>
      <w:marBottom w:val="0"/>
      <w:divBdr>
        <w:top w:val="none" w:sz="0" w:space="0" w:color="auto"/>
        <w:left w:val="none" w:sz="0" w:space="0" w:color="auto"/>
        <w:bottom w:val="none" w:sz="0" w:space="0" w:color="auto"/>
        <w:right w:val="none" w:sz="0" w:space="0" w:color="auto"/>
      </w:divBdr>
      <w:divsChild>
        <w:div w:id="30345419">
          <w:marLeft w:val="576"/>
          <w:marRight w:val="0"/>
          <w:marTop w:val="80"/>
          <w:marBottom w:val="0"/>
          <w:divBdr>
            <w:top w:val="none" w:sz="0" w:space="0" w:color="auto"/>
            <w:left w:val="none" w:sz="0" w:space="0" w:color="auto"/>
            <w:bottom w:val="none" w:sz="0" w:space="0" w:color="auto"/>
            <w:right w:val="none" w:sz="0" w:space="0" w:color="auto"/>
          </w:divBdr>
        </w:div>
        <w:div w:id="109863068">
          <w:marLeft w:val="576"/>
          <w:marRight w:val="0"/>
          <w:marTop w:val="80"/>
          <w:marBottom w:val="0"/>
          <w:divBdr>
            <w:top w:val="none" w:sz="0" w:space="0" w:color="auto"/>
            <w:left w:val="none" w:sz="0" w:space="0" w:color="auto"/>
            <w:bottom w:val="none" w:sz="0" w:space="0" w:color="auto"/>
            <w:right w:val="none" w:sz="0" w:space="0" w:color="auto"/>
          </w:divBdr>
        </w:div>
        <w:div w:id="1710842176">
          <w:marLeft w:val="576"/>
          <w:marRight w:val="0"/>
          <w:marTop w:val="80"/>
          <w:marBottom w:val="0"/>
          <w:divBdr>
            <w:top w:val="none" w:sz="0" w:space="0" w:color="auto"/>
            <w:left w:val="none" w:sz="0" w:space="0" w:color="auto"/>
            <w:bottom w:val="none" w:sz="0" w:space="0" w:color="auto"/>
            <w:right w:val="none" w:sz="0" w:space="0" w:color="auto"/>
          </w:divBdr>
        </w:div>
        <w:div w:id="1036199058">
          <w:marLeft w:val="576"/>
          <w:marRight w:val="0"/>
          <w:marTop w:val="80"/>
          <w:marBottom w:val="0"/>
          <w:divBdr>
            <w:top w:val="none" w:sz="0" w:space="0" w:color="auto"/>
            <w:left w:val="none" w:sz="0" w:space="0" w:color="auto"/>
            <w:bottom w:val="none" w:sz="0" w:space="0" w:color="auto"/>
            <w:right w:val="none" w:sz="0" w:space="0" w:color="auto"/>
          </w:divBdr>
        </w:div>
        <w:div w:id="2042705353">
          <w:marLeft w:val="576"/>
          <w:marRight w:val="0"/>
          <w:marTop w:val="80"/>
          <w:marBottom w:val="0"/>
          <w:divBdr>
            <w:top w:val="none" w:sz="0" w:space="0" w:color="auto"/>
            <w:left w:val="none" w:sz="0" w:space="0" w:color="auto"/>
            <w:bottom w:val="none" w:sz="0" w:space="0" w:color="auto"/>
            <w:right w:val="none" w:sz="0" w:space="0" w:color="auto"/>
          </w:divBdr>
        </w:div>
      </w:divsChild>
    </w:div>
    <w:div w:id="1905482548">
      <w:bodyDiv w:val="1"/>
      <w:marLeft w:val="0"/>
      <w:marRight w:val="0"/>
      <w:marTop w:val="0"/>
      <w:marBottom w:val="0"/>
      <w:divBdr>
        <w:top w:val="none" w:sz="0" w:space="0" w:color="auto"/>
        <w:left w:val="none" w:sz="0" w:space="0" w:color="auto"/>
        <w:bottom w:val="none" w:sz="0" w:space="0" w:color="auto"/>
        <w:right w:val="none" w:sz="0" w:space="0" w:color="auto"/>
      </w:divBdr>
      <w:divsChild>
        <w:div w:id="1800300709">
          <w:marLeft w:val="576"/>
          <w:marRight w:val="0"/>
          <w:marTop w:val="80"/>
          <w:marBottom w:val="0"/>
          <w:divBdr>
            <w:top w:val="none" w:sz="0" w:space="0" w:color="auto"/>
            <w:left w:val="none" w:sz="0" w:space="0" w:color="auto"/>
            <w:bottom w:val="none" w:sz="0" w:space="0" w:color="auto"/>
            <w:right w:val="none" w:sz="0" w:space="0" w:color="auto"/>
          </w:divBdr>
        </w:div>
        <w:div w:id="518860402">
          <w:marLeft w:val="576"/>
          <w:marRight w:val="0"/>
          <w:marTop w:val="80"/>
          <w:marBottom w:val="0"/>
          <w:divBdr>
            <w:top w:val="none" w:sz="0" w:space="0" w:color="auto"/>
            <w:left w:val="none" w:sz="0" w:space="0" w:color="auto"/>
            <w:bottom w:val="none" w:sz="0" w:space="0" w:color="auto"/>
            <w:right w:val="none" w:sz="0" w:space="0" w:color="auto"/>
          </w:divBdr>
        </w:div>
      </w:divsChild>
    </w:div>
    <w:div w:id="1914582817">
      <w:bodyDiv w:val="1"/>
      <w:marLeft w:val="0"/>
      <w:marRight w:val="0"/>
      <w:marTop w:val="0"/>
      <w:marBottom w:val="0"/>
      <w:divBdr>
        <w:top w:val="none" w:sz="0" w:space="0" w:color="auto"/>
        <w:left w:val="none" w:sz="0" w:space="0" w:color="auto"/>
        <w:bottom w:val="none" w:sz="0" w:space="0" w:color="auto"/>
        <w:right w:val="none" w:sz="0" w:space="0" w:color="auto"/>
      </w:divBdr>
      <w:divsChild>
        <w:div w:id="425542412">
          <w:marLeft w:val="576"/>
          <w:marRight w:val="0"/>
          <w:marTop w:val="80"/>
          <w:marBottom w:val="0"/>
          <w:divBdr>
            <w:top w:val="none" w:sz="0" w:space="0" w:color="auto"/>
            <w:left w:val="none" w:sz="0" w:space="0" w:color="auto"/>
            <w:bottom w:val="none" w:sz="0" w:space="0" w:color="auto"/>
            <w:right w:val="none" w:sz="0" w:space="0" w:color="auto"/>
          </w:divBdr>
        </w:div>
        <w:div w:id="1974363610">
          <w:marLeft w:val="979"/>
          <w:marRight w:val="0"/>
          <w:marTop w:val="80"/>
          <w:marBottom w:val="0"/>
          <w:divBdr>
            <w:top w:val="none" w:sz="0" w:space="0" w:color="auto"/>
            <w:left w:val="none" w:sz="0" w:space="0" w:color="auto"/>
            <w:bottom w:val="none" w:sz="0" w:space="0" w:color="auto"/>
            <w:right w:val="none" w:sz="0" w:space="0" w:color="auto"/>
          </w:divBdr>
        </w:div>
        <w:div w:id="387146602">
          <w:marLeft w:val="979"/>
          <w:marRight w:val="0"/>
          <w:marTop w:val="80"/>
          <w:marBottom w:val="0"/>
          <w:divBdr>
            <w:top w:val="none" w:sz="0" w:space="0" w:color="auto"/>
            <w:left w:val="none" w:sz="0" w:space="0" w:color="auto"/>
            <w:bottom w:val="none" w:sz="0" w:space="0" w:color="auto"/>
            <w:right w:val="none" w:sz="0" w:space="0" w:color="auto"/>
          </w:divBdr>
        </w:div>
      </w:divsChild>
    </w:div>
    <w:div w:id="1966613872">
      <w:bodyDiv w:val="1"/>
      <w:marLeft w:val="0"/>
      <w:marRight w:val="0"/>
      <w:marTop w:val="0"/>
      <w:marBottom w:val="0"/>
      <w:divBdr>
        <w:top w:val="none" w:sz="0" w:space="0" w:color="auto"/>
        <w:left w:val="none" w:sz="0" w:space="0" w:color="auto"/>
        <w:bottom w:val="none" w:sz="0" w:space="0" w:color="auto"/>
        <w:right w:val="none" w:sz="0" w:space="0" w:color="auto"/>
      </w:divBdr>
      <w:divsChild>
        <w:div w:id="1922331818">
          <w:marLeft w:val="893"/>
          <w:marRight w:val="0"/>
          <w:marTop w:val="288"/>
          <w:marBottom w:val="0"/>
          <w:divBdr>
            <w:top w:val="none" w:sz="0" w:space="0" w:color="auto"/>
            <w:left w:val="none" w:sz="0" w:space="0" w:color="auto"/>
            <w:bottom w:val="none" w:sz="0" w:space="0" w:color="auto"/>
            <w:right w:val="none" w:sz="0" w:space="0" w:color="auto"/>
          </w:divBdr>
        </w:div>
        <w:div w:id="1532497306">
          <w:marLeft w:val="893"/>
          <w:marRight w:val="0"/>
          <w:marTop w:val="288"/>
          <w:marBottom w:val="0"/>
          <w:divBdr>
            <w:top w:val="none" w:sz="0" w:space="0" w:color="auto"/>
            <w:left w:val="none" w:sz="0" w:space="0" w:color="auto"/>
            <w:bottom w:val="none" w:sz="0" w:space="0" w:color="auto"/>
            <w:right w:val="none" w:sz="0" w:space="0" w:color="auto"/>
          </w:divBdr>
        </w:div>
        <w:div w:id="382405993">
          <w:marLeft w:val="893"/>
          <w:marRight w:val="0"/>
          <w:marTop w:val="288"/>
          <w:marBottom w:val="0"/>
          <w:divBdr>
            <w:top w:val="none" w:sz="0" w:space="0" w:color="auto"/>
            <w:left w:val="none" w:sz="0" w:space="0" w:color="auto"/>
            <w:bottom w:val="none" w:sz="0" w:space="0" w:color="auto"/>
            <w:right w:val="none" w:sz="0" w:space="0" w:color="auto"/>
          </w:divBdr>
        </w:div>
        <w:div w:id="1826584505">
          <w:marLeft w:val="893"/>
          <w:marRight w:val="0"/>
          <w:marTop w:val="288"/>
          <w:marBottom w:val="0"/>
          <w:divBdr>
            <w:top w:val="none" w:sz="0" w:space="0" w:color="auto"/>
            <w:left w:val="none" w:sz="0" w:space="0" w:color="auto"/>
            <w:bottom w:val="none" w:sz="0" w:space="0" w:color="auto"/>
            <w:right w:val="none" w:sz="0" w:space="0" w:color="auto"/>
          </w:divBdr>
        </w:div>
        <w:div w:id="1248730106">
          <w:marLeft w:val="893"/>
          <w:marRight w:val="0"/>
          <w:marTop w:val="288"/>
          <w:marBottom w:val="0"/>
          <w:divBdr>
            <w:top w:val="none" w:sz="0" w:space="0" w:color="auto"/>
            <w:left w:val="none" w:sz="0" w:space="0" w:color="auto"/>
            <w:bottom w:val="none" w:sz="0" w:space="0" w:color="auto"/>
            <w:right w:val="none" w:sz="0" w:space="0" w:color="auto"/>
          </w:divBdr>
        </w:div>
        <w:div w:id="1138835730">
          <w:marLeft w:val="893"/>
          <w:marRight w:val="0"/>
          <w:marTop w:val="288"/>
          <w:marBottom w:val="0"/>
          <w:divBdr>
            <w:top w:val="none" w:sz="0" w:space="0" w:color="auto"/>
            <w:left w:val="none" w:sz="0" w:space="0" w:color="auto"/>
            <w:bottom w:val="none" w:sz="0" w:space="0" w:color="auto"/>
            <w:right w:val="none" w:sz="0" w:space="0" w:color="auto"/>
          </w:divBdr>
        </w:div>
        <w:div w:id="1014460113">
          <w:marLeft w:val="893"/>
          <w:marRight w:val="0"/>
          <w:marTop w:val="288"/>
          <w:marBottom w:val="0"/>
          <w:divBdr>
            <w:top w:val="none" w:sz="0" w:space="0" w:color="auto"/>
            <w:left w:val="none" w:sz="0" w:space="0" w:color="auto"/>
            <w:bottom w:val="none" w:sz="0" w:space="0" w:color="auto"/>
            <w:right w:val="none" w:sz="0" w:space="0" w:color="auto"/>
          </w:divBdr>
        </w:div>
      </w:divsChild>
    </w:div>
    <w:div w:id="1995452469">
      <w:bodyDiv w:val="1"/>
      <w:marLeft w:val="0"/>
      <w:marRight w:val="0"/>
      <w:marTop w:val="0"/>
      <w:marBottom w:val="0"/>
      <w:divBdr>
        <w:top w:val="none" w:sz="0" w:space="0" w:color="auto"/>
        <w:left w:val="none" w:sz="0" w:space="0" w:color="auto"/>
        <w:bottom w:val="none" w:sz="0" w:space="0" w:color="auto"/>
        <w:right w:val="none" w:sz="0" w:space="0" w:color="auto"/>
      </w:divBdr>
      <w:divsChild>
        <w:div w:id="598757083">
          <w:marLeft w:val="576"/>
          <w:marRight w:val="0"/>
          <w:marTop w:val="80"/>
          <w:marBottom w:val="0"/>
          <w:divBdr>
            <w:top w:val="none" w:sz="0" w:space="0" w:color="auto"/>
            <w:left w:val="none" w:sz="0" w:space="0" w:color="auto"/>
            <w:bottom w:val="none" w:sz="0" w:space="0" w:color="auto"/>
            <w:right w:val="none" w:sz="0" w:space="0" w:color="auto"/>
          </w:divBdr>
        </w:div>
        <w:div w:id="54403847">
          <w:marLeft w:val="576"/>
          <w:marRight w:val="0"/>
          <w:marTop w:val="80"/>
          <w:marBottom w:val="0"/>
          <w:divBdr>
            <w:top w:val="none" w:sz="0" w:space="0" w:color="auto"/>
            <w:left w:val="none" w:sz="0" w:space="0" w:color="auto"/>
            <w:bottom w:val="none" w:sz="0" w:space="0" w:color="auto"/>
            <w:right w:val="none" w:sz="0" w:space="0" w:color="auto"/>
          </w:divBdr>
        </w:div>
        <w:div w:id="1061176841">
          <w:marLeft w:val="576"/>
          <w:marRight w:val="0"/>
          <w:marTop w:val="80"/>
          <w:marBottom w:val="0"/>
          <w:divBdr>
            <w:top w:val="none" w:sz="0" w:space="0" w:color="auto"/>
            <w:left w:val="none" w:sz="0" w:space="0" w:color="auto"/>
            <w:bottom w:val="none" w:sz="0" w:space="0" w:color="auto"/>
            <w:right w:val="none" w:sz="0" w:space="0" w:color="auto"/>
          </w:divBdr>
        </w:div>
      </w:divsChild>
    </w:div>
    <w:div w:id="1999070552">
      <w:bodyDiv w:val="1"/>
      <w:marLeft w:val="0"/>
      <w:marRight w:val="0"/>
      <w:marTop w:val="0"/>
      <w:marBottom w:val="0"/>
      <w:divBdr>
        <w:top w:val="none" w:sz="0" w:space="0" w:color="auto"/>
        <w:left w:val="none" w:sz="0" w:space="0" w:color="auto"/>
        <w:bottom w:val="none" w:sz="0" w:space="0" w:color="auto"/>
        <w:right w:val="none" w:sz="0" w:space="0" w:color="auto"/>
      </w:divBdr>
      <w:divsChild>
        <w:div w:id="165442234">
          <w:marLeft w:val="979"/>
          <w:marRight w:val="0"/>
          <w:marTop w:val="252"/>
          <w:marBottom w:val="0"/>
          <w:divBdr>
            <w:top w:val="none" w:sz="0" w:space="0" w:color="auto"/>
            <w:left w:val="none" w:sz="0" w:space="0" w:color="auto"/>
            <w:bottom w:val="none" w:sz="0" w:space="0" w:color="auto"/>
            <w:right w:val="none" w:sz="0" w:space="0" w:color="auto"/>
          </w:divBdr>
        </w:div>
      </w:divsChild>
    </w:div>
    <w:div w:id="2019427661">
      <w:bodyDiv w:val="1"/>
      <w:marLeft w:val="0"/>
      <w:marRight w:val="0"/>
      <w:marTop w:val="0"/>
      <w:marBottom w:val="0"/>
      <w:divBdr>
        <w:top w:val="none" w:sz="0" w:space="0" w:color="auto"/>
        <w:left w:val="none" w:sz="0" w:space="0" w:color="auto"/>
        <w:bottom w:val="none" w:sz="0" w:space="0" w:color="auto"/>
        <w:right w:val="none" w:sz="0" w:space="0" w:color="auto"/>
      </w:divBdr>
      <w:divsChild>
        <w:div w:id="517737406">
          <w:marLeft w:val="576"/>
          <w:marRight w:val="0"/>
          <w:marTop w:val="80"/>
          <w:marBottom w:val="0"/>
          <w:divBdr>
            <w:top w:val="none" w:sz="0" w:space="0" w:color="auto"/>
            <w:left w:val="none" w:sz="0" w:space="0" w:color="auto"/>
            <w:bottom w:val="none" w:sz="0" w:space="0" w:color="auto"/>
            <w:right w:val="none" w:sz="0" w:space="0" w:color="auto"/>
          </w:divBdr>
        </w:div>
        <w:div w:id="1534420571">
          <w:marLeft w:val="576"/>
          <w:marRight w:val="0"/>
          <w:marTop w:val="80"/>
          <w:marBottom w:val="0"/>
          <w:divBdr>
            <w:top w:val="none" w:sz="0" w:space="0" w:color="auto"/>
            <w:left w:val="none" w:sz="0" w:space="0" w:color="auto"/>
            <w:bottom w:val="none" w:sz="0" w:space="0" w:color="auto"/>
            <w:right w:val="none" w:sz="0" w:space="0" w:color="auto"/>
          </w:divBdr>
        </w:div>
        <w:div w:id="1651907461">
          <w:marLeft w:val="576"/>
          <w:marRight w:val="0"/>
          <w:marTop w:val="80"/>
          <w:marBottom w:val="0"/>
          <w:divBdr>
            <w:top w:val="none" w:sz="0" w:space="0" w:color="auto"/>
            <w:left w:val="none" w:sz="0" w:space="0" w:color="auto"/>
            <w:bottom w:val="none" w:sz="0" w:space="0" w:color="auto"/>
            <w:right w:val="none" w:sz="0" w:space="0" w:color="auto"/>
          </w:divBdr>
        </w:div>
        <w:div w:id="445585202">
          <w:marLeft w:val="576"/>
          <w:marRight w:val="0"/>
          <w:marTop w:val="80"/>
          <w:marBottom w:val="0"/>
          <w:divBdr>
            <w:top w:val="none" w:sz="0" w:space="0" w:color="auto"/>
            <w:left w:val="none" w:sz="0" w:space="0" w:color="auto"/>
            <w:bottom w:val="none" w:sz="0" w:space="0" w:color="auto"/>
            <w:right w:val="none" w:sz="0" w:space="0" w:color="auto"/>
          </w:divBdr>
        </w:div>
      </w:divsChild>
    </w:div>
    <w:div w:id="2042322206">
      <w:bodyDiv w:val="1"/>
      <w:marLeft w:val="0"/>
      <w:marRight w:val="0"/>
      <w:marTop w:val="0"/>
      <w:marBottom w:val="0"/>
      <w:divBdr>
        <w:top w:val="none" w:sz="0" w:space="0" w:color="auto"/>
        <w:left w:val="none" w:sz="0" w:space="0" w:color="auto"/>
        <w:bottom w:val="none" w:sz="0" w:space="0" w:color="auto"/>
        <w:right w:val="none" w:sz="0" w:space="0" w:color="auto"/>
      </w:divBdr>
      <w:divsChild>
        <w:div w:id="1157108799">
          <w:marLeft w:val="576"/>
          <w:marRight w:val="0"/>
          <w:marTop w:val="80"/>
          <w:marBottom w:val="0"/>
          <w:divBdr>
            <w:top w:val="none" w:sz="0" w:space="0" w:color="auto"/>
            <w:left w:val="none" w:sz="0" w:space="0" w:color="auto"/>
            <w:bottom w:val="none" w:sz="0" w:space="0" w:color="auto"/>
            <w:right w:val="none" w:sz="0" w:space="0" w:color="auto"/>
          </w:divBdr>
        </w:div>
        <w:div w:id="711001578">
          <w:marLeft w:val="576"/>
          <w:marRight w:val="0"/>
          <w:marTop w:val="80"/>
          <w:marBottom w:val="0"/>
          <w:divBdr>
            <w:top w:val="none" w:sz="0" w:space="0" w:color="auto"/>
            <w:left w:val="none" w:sz="0" w:space="0" w:color="auto"/>
            <w:bottom w:val="none" w:sz="0" w:space="0" w:color="auto"/>
            <w:right w:val="none" w:sz="0" w:space="0" w:color="auto"/>
          </w:divBdr>
        </w:div>
      </w:divsChild>
    </w:div>
    <w:div w:id="2043093651">
      <w:bodyDiv w:val="1"/>
      <w:marLeft w:val="0"/>
      <w:marRight w:val="0"/>
      <w:marTop w:val="0"/>
      <w:marBottom w:val="0"/>
      <w:divBdr>
        <w:top w:val="none" w:sz="0" w:space="0" w:color="auto"/>
        <w:left w:val="none" w:sz="0" w:space="0" w:color="auto"/>
        <w:bottom w:val="none" w:sz="0" w:space="0" w:color="auto"/>
        <w:right w:val="none" w:sz="0" w:space="0" w:color="auto"/>
      </w:divBdr>
      <w:divsChild>
        <w:div w:id="1827436613">
          <w:marLeft w:val="576"/>
          <w:marRight w:val="0"/>
          <w:marTop w:val="80"/>
          <w:marBottom w:val="0"/>
          <w:divBdr>
            <w:top w:val="none" w:sz="0" w:space="0" w:color="auto"/>
            <w:left w:val="none" w:sz="0" w:space="0" w:color="auto"/>
            <w:bottom w:val="none" w:sz="0" w:space="0" w:color="auto"/>
            <w:right w:val="none" w:sz="0" w:space="0" w:color="auto"/>
          </w:divBdr>
        </w:div>
        <w:div w:id="1517572620">
          <w:marLeft w:val="576"/>
          <w:marRight w:val="0"/>
          <w:marTop w:val="80"/>
          <w:marBottom w:val="0"/>
          <w:divBdr>
            <w:top w:val="none" w:sz="0" w:space="0" w:color="auto"/>
            <w:left w:val="none" w:sz="0" w:space="0" w:color="auto"/>
            <w:bottom w:val="none" w:sz="0" w:space="0" w:color="auto"/>
            <w:right w:val="none" w:sz="0" w:space="0" w:color="auto"/>
          </w:divBdr>
        </w:div>
        <w:div w:id="1823691932">
          <w:marLeft w:val="576"/>
          <w:marRight w:val="0"/>
          <w:marTop w:val="80"/>
          <w:marBottom w:val="0"/>
          <w:divBdr>
            <w:top w:val="none" w:sz="0" w:space="0" w:color="auto"/>
            <w:left w:val="none" w:sz="0" w:space="0" w:color="auto"/>
            <w:bottom w:val="none" w:sz="0" w:space="0" w:color="auto"/>
            <w:right w:val="none" w:sz="0" w:space="0" w:color="auto"/>
          </w:divBdr>
        </w:div>
      </w:divsChild>
    </w:div>
    <w:div w:id="2093428370">
      <w:bodyDiv w:val="1"/>
      <w:marLeft w:val="0"/>
      <w:marRight w:val="0"/>
      <w:marTop w:val="0"/>
      <w:marBottom w:val="0"/>
      <w:divBdr>
        <w:top w:val="none" w:sz="0" w:space="0" w:color="auto"/>
        <w:left w:val="none" w:sz="0" w:space="0" w:color="auto"/>
        <w:bottom w:val="none" w:sz="0" w:space="0" w:color="auto"/>
        <w:right w:val="none" w:sz="0" w:space="0" w:color="auto"/>
      </w:divBdr>
      <w:divsChild>
        <w:div w:id="814756531">
          <w:marLeft w:val="576"/>
          <w:marRight w:val="0"/>
          <w:marTop w:val="80"/>
          <w:marBottom w:val="0"/>
          <w:divBdr>
            <w:top w:val="none" w:sz="0" w:space="0" w:color="auto"/>
            <w:left w:val="none" w:sz="0" w:space="0" w:color="auto"/>
            <w:bottom w:val="none" w:sz="0" w:space="0" w:color="auto"/>
            <w:right w:val="none" w:sz="0" w:space="0" w:color="auto"/>
          </w:divBdr>
        </w:div>
        <w:div w:id="152794291">
          <w:marLeft w:val="979"/>
          <w:marRight w:val="0"/>
          <w:marTop w:val="80"/>
          <w:marBottom w:val="0"/>
          <w:divBdr>
            <w:top w:val="none" w:sz="0" w:space="0" w:color="auto"/>
            <w:left w:val="none" w:sz="0" w:space="0" w:color="auto"/>
            <w:bottom w:val="none" w:sz="0" w:space="0" w:color="auto"/>
            <w:right w:val="none" w:sz="0" w:space="0" w:color="auto"/>
          </w:divBdr>
        </w:div>
        <w:div w:id="509107756">
          <w:marLeft w:val="979"/>
          <w:marRight w:val="0"/>
          <w:marTop w:val="80"/>
          <w:marBottom w:val="0"/>
          <w:divBdr>
            <w:top w:val="none" w:sz="0" w:space="0" w:color="auto"/>
            <w:left w:val="none" w:sz="0" w:space="0" w:color="auto"/>
            <w:bottom w:val="none" w:sz="0" w:space="0" w:color="auto"/>
            <w:right w:val="none" w:sz="0" w:space="0" w:color="auto"/>
          </w:divBdr>
        </w:div>
        <w:div w:id="495657151">
          <w:marLeft w:val="979"/>
          <w:marRight w:val="0"/>
          <w:marTop w:val="80"/>
          <w:marBottom w:val="0"/>
          <w:divBdr>
            <w:top w:val="none" w:sz="0" w:space="0" w:color="auto"/>
            <w:left w:val="none" w:sz="0" w:space="0" w:color="auto"/>
            <w:bottom w:val="none" w:sz="0" w:space="0" w:color="auto"/>
            <w:right w:val="none" w:sz="0" w:space="0" w:color="auto"/>
          </w:divBdr>
        </w:div>
        <w:div w:id="81338756">
          <w:marLeft w:val="979"/>
          <w:marRight w:val="0"/>
          <w:marTop w:val="80"/>
          <w:marBottom w:val="0"/>
          <w:divBdr>
            <w:top w:val="none" w:sz="0" w:space="0" w:color="auto"/>
            <w:left w:val="none" w:sz="0" w:space="0" w:color="auto"/>
            <w:bottom w:val="none" w:sz="0" w:space="0" w:color="auto"/>
            <w:right w:val="none" w:sz="0" w:space="0" w:color="auto"/>
          </w:divBdr>
        </w:div>
        <w:div w:id="738135537">
          <w:marLeft w:val="979"/>
          <w:marRight w:val="0"/>
          <w:marTop w:val="80"/>
          <w:marBottom w:val="0"/>
          <w:divBdr>
            <w:top w:val="none" w:sz="0" w:space="0" w:color="auto"/>
            <w:left w:val="none" w:sz="0" w:space="0" w:color="auto"/>
            <w:bottom w:val="none" w:sz="0" w:space="0" w:color="auto"/>
            <w:right w:val="none" w:sz="0" w:space="0" w:color="auto"/>
          </w:divBdr>
        </w:div>
        <w:div w:id="137000578">
          <w:marLeft w:val="979"/>
          <w:marRight w:val="0"/>
          <w:marTop w:val="80"/>
          <w:marBottom w:val="0"/>
          <w:divBdr>
            <w:top w:val="none" w:sz="0" w:space="0" w:color="auto"/>
            <w:left w:val="none" w:sz="0" w:space="0" w:color="auto"/>
            <w:bottom w:val="none" w:sz="0" w:space="0" w:color="auto"/>
            <w:right w:val="none" w:sz="0" w:space="0" w:color="auto"/>
          </w:divBdr>
        </w:div>
      </w:divsChild>
    </w:div>
    <w:div w:id="2100171790">
      <w:bodyDiv w:val="1"/>
      <w:marLeft w:val="0"/>
      <w:marRight w:val="0"/>
      <w:marTop w:val="0"/>
      <w:marBottom w:val="0"/>
      <w:divBdr>
        <w:top w:val="none" w:sz="0" w:space="0" w:color="auto"/>
        <w:left w:val="none" w:sz="0" w:space="0" w:color="auto"/>
        <w:bottom w:val="none" w:sz="0" w:space="0" w:color="auto"/>
        <w:right w:val="none" w:sz="0" w:space="0" w:color="auto"/>
      </w:divBdr>
      <w:divsChild>
        <w:div w:id="1984964379">
          <w:marLeft w:val="576"/>
          <w:marRight w:val="0"/>
          <w:marTop w:val="80"/>
          <w:marBottom w:val="0"/>
          <w:divBdr>
            <w:top w:val="none" w:sz="0" w:space="0" w:color="auto"/>
            <w:left w:val="none" w:sz="0" w:space="0" w:color="auto"/>
            <w:bottom w:val="none" w:sz="0" w:space="0" w:color="auto"/>
            <w:right w:val="none" w:sz="0" w:space="0" w:color="auto"/>
          </w:divBdr>
        </w:div>
        <w:div w:id="1228538605">
          <w:marLeft w:val="576"/>
          <w:marRight w:val="0"/>
          <w:marTop w:val="80"/>
          <w:marBottom w:val="0"/>
          <w:divBdr>
            <w:top w:val="none" w:sz="0" w:space="0" w:color="auto"/>
            <w:left w:val="none" w:sz="0" w:space="0" w:color="auto"/>
            <w:bottom w:val="none" w:sz="0" w:space="0" w:color="auto"/>
            <w:right w:val="none" w:sz="0" w:space="0" w:color="auto"/>
          </w:divBdr>
        </w:div>
        <w:div w:id="1729064450">
          <w:marLeft w:val="576"/>
          <w:marRight w:val="0"/>
          <w:marTop w:val="80"/>
          <w:marBottom w:val="0"/>
          <w:divBdr>
            <w:top w:val="none" w:sz="0" w:space="0" w:color="auto"/>
            <w:left w:val="none" w:sz="0" w:space="0" w:color="auto"/>
            <w:bottom w:val="none" w:sz="0" w:space="0" w:color="auto"/>
            <w:right w:val="none" w:sz="0" w:space="0" w:color="auto"/>
          </w:divBdr>
        </w:div>
      </w:divsChild>
    </w:div>
    <w:div w:id="2127846199">
      <w:bodyDiv w:val="1"/>
      <w:marLeft w:val="0"/>
      <w:marRight w:val="0"/>
      <w:marTop w:val="0"/>
      <w:marBottom w:val="0"/>
      <w:divBdr>
        <w:top w:val="none" w:sz="0" w:space="0" w:color="auto"/>
        <w:left w:val="none" w:sz="0" w:space="0" w:color="auto"/>
        <w:bottom w:val="none" w:sz="0" w:space="0" w:color="auto"/>
        <w:right w:val="none" w:sz="0" w:space="0" w:color="auto"/>
      </w:divBdr>
      <w:divsChild>
        <w:div w:id="1388146750">
          <w:marLeft w:val="576"/>
          <w:marRight w:val="0"/>
          <w:marTop w:val="80"/>
          <w:marBottom w:val="0"/>
          <w:divBdr>
            <w:top w:val="none" w:sz="0" w:space="0" w:color="auto"/>
            <w:left w:val="none" w:sz="0" w:space="0" w:color="auto"/>
            <w:bottom w:val="none" w:sz="0" w:space="0" w:color="auto"/>
            <w:right w:val="none" w:sz="0" w:space="0" w:color="auto"/>
          </w:divBdr>
        </w:div>
        <w:div w:id="1826509359">
          <w:marLeft w:val="576"/>
          <w:marRight w:val="0"/>
          <w:marTop w:val="80"/>
          <w:marBottom w:val="0"/>
          <w:divBdr>
            <w:top w:val="none" w:sz="0" w:space="0" w:color="auto"/>
            <w:left w:val="none" w:sz="0" w:space="0" w:color="auto"/>
            <w:bottom w:val="none" w:sz="0" w:space="0" w:color="auto"/>
            <w:right w:val="none" w:sz="0" w:space="0" w:color="auto"/>
          </w:divBdr>
        </w:div>
        <w:div w:id="2108695744">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25</Pages>
  <Words>5439</Words>
  <Characters>31006</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Habeeb</dc:creator>
  <cp:lastModifiedBy>Habeeb</cp:lastModifiedBy>
  <cp:revision>91</cp:revision>
  <dcterms:created xsi:type="dcterms:W3CDTF">2018-05-07T18:53:00Z</dcterms:created>
  <dcterms:modified xsi:type="dcterms:W3CDTF">2018-05-07T20:29:00Z</dcterms:modified>
</cp:coreProperties>
</file>