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0EAD9E9A" w:rsidR="00A3422F" w:rsidRPr="00A3422F" w:rsidRDefault="00A3422F" w:rsidP="00694D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</w:t>
      </w:r>
      <w:r w:rsidR="00694D17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06FB23DF" w14:textId="77777777" w:rsidR="00444A32" w:rsidRDefault="00444A32" w:rsidP="005D657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</w:p>
    <w:p w14:paraId="2EAF04C6" w14:textId="7F0801A2" w:rsidR="005D6574" w:rsidRDefault="00444A32" w:rsidP="00F55FC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Cost-Effectiveness Analysis</w:t>
      </w:r>
    </w:p>
    <w:p w14:paraId="659F5974" w14:textId="77777777" w:rsidR="00F55FC8" w:rsidRDefault="00F55FC8" w:rsidP="00444A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5B2331F9" w14:textId="3901ADE1" w:rsidR="005E07A3" w:rsidRDefault="005E07A3" w:rsidP="005E07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E07A3">
        <w:rPr>
          <w:rFonts w:asciiTheme="majorBidi" w:hAnsiTheme="majorBidi" w:cstheme="majorBidi"/>
          <w:b/>
          <w:bCs/>
          <w:color w:val="FF0000"/>
          <w:sz w:val="28"/>
          <w:szCs w:val="28"/>
        </w:rPr>
        <w:t>Ef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f</w:t>
      </w:r>
      <w:r w:rsidRPr="005E07A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icacy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v</w:t>
      </w:r>
      <w:r w:rsidRPr="005E07A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ersus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Pr="005E07A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ffectiveness </w:t>
      </w:r>
    </w:p>
    <w:p w14:paraId="67C255D7" w14:textId="224F66B0" w:rsidR="00F55FC8" w:rsidRDefault="00F55FC8" w:rsidP="005E07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5FC8">
        <w:rPr>
          <w:rFonts w:asciiTheme="majorBidi" w:hAnsiTheme="majorBidi" w:cstheme="majorBidi"/>
          <w:sz w:val="28"/>
          <w:szCs w:val="28"/>
        </w:rPr>
        <w:t>An important distinction exists between efficacy and effectiveness.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Efficacy analysis asks the question, "Can this medication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work?" The answer usually is established in clinical trials.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Effectiveness analysis addresses the question, "Does this medication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work in the 'real world'?" A similar distinction is sometimes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made in the pharmacoeconomics literature. A study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examined economic outcomes within a clinical trial may be considered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a cost-efficacy study. A study conducted in a more routine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cl</w:t>
      </w:r>
      <w:r>
        <w:rPr>
          <w:rFonts w:asciiTheme="majorBidi" w:hAnsiTheme="majorBidi" w:cstheme="majorBidi"/>
          <w:sz w:val="28"/>
          <w:szCs w:val="28"/>
        </w:rPr>
        <w:t>i</w:t>
      </w:r>
      <w:r w:rsidRPr="00F55FC8">
        <w:rPr>
          <w:rFonts w:asciiTheme="majorBidi" w:hAnsiTheme="majorBidi" w:cstheme="majorBidi"/>
          <w:sz w:val="28"/>
          <w:szCs w:val="28"/>
        </w:rPr>
        <w:t>nical care situation would be considered cost-effectiveness.</w:t>
      </w:r>
    </w:p>
    <w:p w14:paraId="58BC0AFB" w14:textId="77777777" w:rsidR="00F55FC8" w:rsidRPr="00F55FC8" w:rsidRDefault="00F55FC8" w:rsidP="00F55F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53C3A147" w14:textId="2D37A776" w:rsidR="00444A32" w:rsidRDefault="00444A32" w:rsidP="00F55F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Overview</w:t>
      </w:r>
    </w:p>
    <w:p w14:paraId="598A165F" w14:textId="2EFF6BB9" w:rsidR="00F55FC8" w:rsidRPr="00F55FC8" w:rsidRDefault="00444A32" w:rsidP="00F55F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44A32">
        <w:rPr>
          <w:rFonts w:asciiTheme="majorBidi" w:hAnsiTheme="majorBidi" w:cstheme="majorBidi"/>
          <w:b/>
          <w:bCs/>
          <w:sz w:val="28"/>
          <w:szCs w:val="28"/>
        </w:rPr>
        <w:t xml:space="preserve">Cost-effectiveness analysis </w:t>
      </w:r>
      <w:r w:rsidRPr="00444A32">
        <w:rPr>
          <w:rFonts w:asciiTheme="majorBidi" w:hAnsiTheme="majorBidi" w:cstheme="majorBidi"/>
          <w:sz w:val="28"/>
          <w:szCs w:val="28"/>
        </w:rPr>
        <w:t>(CEA) measures costs in dollars and outcomes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natural health units, which indicate an improvement in health such as cures, lives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saved, or blood pressure reductions. This is the most common type of pharmacoeconomic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 xml:space="preserve">analysis found in the pharmacy literature. </w:t>
      </w:r>
      <w:bookmarkStart w:id="0" w:name="_Hlk41916716"/>
      <w:r w:rsidRPr="00444A32">
        <w:rPr>
          <w:rFonts w:asciiTheme="majorBidi" w:hAnsiTheme="majorBidi" w:cstheme="majorBidi"/>
          <w:sz w:val="28"/>
          <w:szCs w:val="28"/>
        </w:rPr>
        <w:t>An advantage of using a CEA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is that health units are common outcomes that are routinely measured in clinical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trials, so they are familiar to practitioners. These outcomes do not need to be converted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 xml:space="preserve">to monetary values. A disadvantage </w:t>
      </w:r>
      <w:bookmarkEnd w:id="0"/>
      <w:r w:rsidRPr="00444A32">
        <w:rPr>
          <w:rFonts w:asciiTheme="majorBidi" w:hAnsiTheme="majorBidi" w:cstheme="majorBidi"/>
          <w:sz w:val="28"/>
          <w:szCs w:val="28"/>
        </w:rPr>
        <w:t>to CEA is that the alternatives used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the comparison must have outcomes that are measured in the same clinical units.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You cannot use CEA to directly compare the outcomes of an antihypertensive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product (which may measure mm Hg changes to determine the outcome) with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outcomes of an asthma product (which may measure forced expiratory volume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[FEV] to determine the outcome). In addition, even if products for similar diseases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or conditions are compared, more than one type of clinical outcome may be important.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For example, when measuring the effects of hormone-replacement therapies,</w:t>
      </w:r>
      <w:r w:rsidR="00F55FC8" w:rsidRPr="00F55FC8">
        <w:rPr>
          <w:rFonts w:ascii="LegacySerifStd-Book" w:eastAsia="LegacySerifStd-Book" w:cs="LegacySerifStd-Book"/>
          <w:sz w:val="21"/>
          <w:szCs w:val="21"/>
        </w:rPr>
        <w:t xml:space="preserve"> </w:t>
      </w:r>
      <w:r w:rsidR="00F55FC8" w:rsidRPr="00F55FC8">
        <w:rPr>
          <w:rFonts w:asciiTheme="majorBidi" w:hAnsiTheme="majorBidi" w:cstheme="majorBidi"/>
          <w:sz w:val="28"/>
          <w:szCs w:val="28"/>
        </w:rPr>
        <w:t>the effect on menopausal symptoms as well as bone mineral density measures may</w:t>
      </w:r>
      <w:r w:rsidR="00F55FC8">
        <w:rPr>
          <w:rFonts w:asciiTheme="majorBidi" w:hAnsiTheme="majorBidi" w:cstheme="majorBidi"/>
          <w:sz w:val="28"/>
          <w:szCs w:val="28"/>
        </w:rPr>
        <w:t xml:space="preserve"> </w:t>
      </w:r>
      <w:r w:rsidR="00F55FC8" w:rsidRPr="00F55FC8">
        <w:rPr>
          <w:rFonts w:asciiTheme="majorBidi" w:hAnsiTheme="majorBidi" w:cstheme="majorBidi"/>
          <w:sz w:val="28"/>
          <w:szCs w:val="28"/>
        </w:rPr>
        <w:t>be salient. This may justify the calculation of multiple cost-effectiveness ratios for</w:t>
      </w:r>
      <w:r w:rsidR="00F55FC8">
        <w:rPr>
          <w:rFonts w:asciiTheme="majorBidi" w:hAnsiTheme="majorBidi" w:cstheme="majorBidi"/>
          <w:sz w:val="28"/>
          <w:szCs w:val="28"/>
        </w:rPr>
        <w:t xml:space="preserve"> </w:t>
      </w:r>
      <w:r w:rsidR="00F55FC8" w:rsidRPr="00F55FC8">
        <w:rPr>
          <w:rFonts w:asciiTheme="majorBidi" w:hAnsiTheme="majorBidi" w:cstheme="majorBidi"/>
          <w:sz w:val="28"/>
          <w:szCs w:val="28"/>
        </w:rPr>
        <w:t>the comparison.</w:t>
      </w:r>
    </w:p>
    <w:p w14:paraId="57029018" w14:textId="2659E792" w:rsidR="00F55FC8" w:rsidRPr="00F55FC8" w:rsidRDefault="00F55FC8" w:rsidP="00F55F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F55FC8">
        <w:rPr>
          <w:rFonts w:asciiTheme="majorBidi" w:hAnsiTheme="majorBidi" w:cstheme="majorBidi"/>
          <w:sz w:val="28"/>
          <w:szCs w:val="28"/>
        </w:rPr>
        <w:t>For many medications, both the effectiveness in treating the disease and the side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effects of treatment may differ significantly between alternative treatments.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example, one chemotherapy regimen may be more effective in lengthening the time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until the disease progresses than another chemotherapy regimen, but the more effective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regimen may also cause more toxic side effects. With the CEA method, it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difficult to collapse different outcomes into one unit of measurement.</w:t>
      </w:r>
    </w:p>
    <w:p w14:paraId="0A7C689C" w14:textId="0BED6B15" w:rsidR="00444A32" w:rsidRPr="00444A32" w:rsidRDefault="00F55FC8" w:rsidP="00F55F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Pr="00F55FC8">
        <w:rPr>
          <w:rFonts w:asciiTheme="majorBidi" w:hAnsiTheme="majorBidi" w:cstheme="majorBidi"/>
          <w:sz w:val="28"/>
          <w:szCs w:val="28"/>
        </w:rPr>
        <w:t xml:space="preserve">Some researchers consider </w:t>
      </w:r>
      <w:r w:rsidRPr="00F55FC8">
        <w:rPr>
          <w:rFonts w:asciiTheme="majorBidi" w:hAnsiTheme="majorBidi" w:cstheme="majorBidi"/>
          <w:b/>
          <w:bCs/>
          <w:sz w:val="28"/>
          <w:szCs w:val="28"/>
        </w:rPr>
        <w:t xml:space="preserve">cost-utility analysis </w:t>
      </w:r>
      <w:r w:rsidRPr="00F55FC8">
        <w:rPr>
          <w:rFonts w:asciiTheme="majorBidi" w:hAnsiTheme="majorBidi" w:cstheme="majorBidi"/>
          <w:sz w:val="28"/>
          <w:szCs w:val="28"/>
        </w:rPr>
        <w:t>(CUA) to be a special subset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 xml:space="preserve">CEA that uses units such as </w:t>
      </w:r>
      <w:r w:rsidRPr="00F55FC8">
        <w:rPr>
          <w:rFonts w:asciiTheme="majorBidi" w:hAnsiTheme="majorBidi" w:cstheme="majorBidi"/>
          <w:b/>
          <w:bCs/>
          <w:sz w:val="28"/>
          <w:szCs w:val="28"/>
        </w:rPr>
        <w:t xml:space="preserve">quality-adjusted life years </w:t>
      </w:r>
      <w:r w:rsidRPr="00F55FC8">
        <w:rPr>
          <w:rFonts w:asciiTheme="majorBidi" w:hAnsiTheme="majorBidi" w:cstheme="majorBidi"/>
          <w:sz w:val="28"/>
          <w:szCs w:val="28"/>
        </w:rPr>
        <w:t>(QALYs) to collapse different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5FC8">
        <w:rPr>
          <w:rFonts w:asciiTheme="majorBidi" w:hAnsiTheme="majorBidi" w:cstheme="majorBidi"/>
          <w:sz w:val="28"/>
          <w:szCs w:val="28"/>
        </w:rPr>
        <w:t>types of outcomes into one unit of measure.</w:t>
      </w:r>
    </w:p>
    <w:p w14:paraId="4F5AEBAB" w14:textId="77777777" w:rsidR="00F55FC8" w:rsidRDefault="00F55FC8" w:rsidP="00444A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7CDA3979" w14:textId="4A89AA77" w:rsidR="00256D58" w:rsidRDefault="00256D58" w:rsidP="00256D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The rational for</w:t>
      </w: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c</w:t>
      </w: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>ost-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ffectiveness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</w:t>
      </w: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nalysis </w:t>
      </w:r>
    </w:p>
    <w:p w14:paraId="4E37914C" w14:textId="4ABAF8E5" w:rsidR="00256D58" w:rsidRDefault="00256D58" w:rsidP="00256D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6D58">
        <w:rPr>
          <w:rFonts w:asciiTheme="majorBidi" w:hAnsiTheme="majorBidi" w:cstheme="majorBidi"/>
          <w:sz w:val="28"/>
          <w:szCs w:val="28"/>
        </w:rPr>
        <w:t>Cost-effectiveness analysis (CEA) provides a framework to compare two or more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6D58">
        <w:rPr>
          <w:rFonts w:asciiTheme="majorBidi" w:hAnsiTheme="majorBidi" w:cstheme="majorBidi"/>
          <w:sz w:val="28"/>
          <w:szCs w:val="28"/>
        </w:rPr>
        <w:t>decision options by examining the ratio of the differences in costs and the differences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6D58">
        <w:rPr>
          <w:rFonts w:asciiTheme="majorBidi" w:hAnsiTheme="majorBidi" w:cstheme="majorBidi"/>
          <w:sz w:val="28"/>
          <w:szCs w:val="28"/>
        </w:rPr>
        <w:t>in health effectiveness between options. The overall goal of CEA is to provide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6D58">
        <w:rPr>
          <w:rFonts w:asciiTheme="majorBidi" w:hAnsiTheme="majorBidi" w:cstheme="majorBidi"/>
          <w:sz w:val="28"/>
          <w:szCs w:val="28"/>
        </w:rPr>
        <w:t>a single measure, the incremental cost-effectiveness ratio (ICER), which relates the</w:t>
      </w:r>
      <w:r w:rsidRPr="00256D58">
        <w:rPr>
          <w:rFonts w:ascii="TimesLTStd-Roman" w:eastAsia="TimesLTStd-Roman" w:cs="TimesLTStd-Roman"/>
          <w:sz w:val="20"/>
          <w:szCs w:val="20"/>
        </w:rPr>
        <w:t xml:space="preserve"> </w:t>
      </w:r>
      <w:r w:rsidRPr="00256D58">
        <w:rPr>
          <w:rFonts w:asciiTheme="majorBidi" w:hAnsiTheme="majorBidi" w:cstheme="majorBidi"/>
          <w:sz w:val="28"/>
          <w:szCs w:val="28"/>
        </w:rPr>
        <w:t>amount of benefit derived by making an alternative treatment choice to the differential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6D58">
        <w:rPr>
          <w:rFonts w:asciiTheme="majorBidi" w:hAnsiTheme="majorBidi" w:cstheme="majorBidi"/>
          <w:sz w:val="28"/>
          <w:szCs w:val="28"/>
        </w:rPr>
        <w:t>cost of that option. When two options are being compared, the ICER is calculated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6D58">
        <w:rPr>
          <w:rFonts w:asciiTheme="majorBidi" w:hAnsiTheme="majorBidi" w:cstheme="majorBidi"/>
          <w:sz w:val="28"/>
          <w:szCs w:val="28"/>
        </w:rPr>
        <w:t>by the formula:</w:t>
      </w:r>
    </w:p>
    <w:p w14:paraId="01EB4D73" w14:textId="51E753BA" w:rsidR="00545861" w:rsidRDefault="00545861" w:rsidP="0054586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45861">
        <w:rPr>
          <w:noProof/>
        </w:rPr>
        <w:drawing>
          <wp:inline distT="0" distB="0" distL="0" distR="0" wp14:anchorId="3A5F5087" wp14:editId="24ECA61F">
            <wp:extent cx="3639820" cy="69459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509" cy="70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5285" w14:textId="77777777" w:rsidR="00256D58" w:rsidRPr="00256D58" w:rsidRDefault="00256D58" w:rsidP="00256D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9966475" w14:textId="04E7DDE0" w:rsidR="00764E97" w:rsidRDefault="00764E97" w:rsidP="00256D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Introduction to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c</w:t>
      </w: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>ost-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ffectiveness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</w:t>
      </w: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nalysis </w:t>
      </w:r>
    </w:p>
    <w:p w14:paraId="5629A448" w14:textId="5556AF78" w:rsidR="00444A32" w:rsidRPr="00444A32" w:rsidRDefault="00444A32" w:rsidP="00764E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44A32">
        <w:rPr>
          <w:rFonts w:asciiTheme="majorBidi" w:hAnsiTheme="majorBidi" w:cstheme="majorBidi"/>
          <w:sz w:val="28"/>
          <w:szCs w:val="28"/>
        </w:rPr>
        <w:t>Decision analysis is the most fundamental approach to cost-effectiveness analysis,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being used to calculate the expected value of benefits and costs associated with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4A32">
        <w:rPr>
          <w:rFonts w:asciiTheme="majorBidi" w:hAnsiTheme="majorBidi" w:cstheme="majorBidi"/>
          <w:sz w:val="28"/>
          <w:szCs w:val="28"/>
        </w:rPr>
        <w:t>available alternative to identify the alternative with the maximum expected value.</w:t>
      </w:r>
    </w:p>
    <w:p w14:paraId="7399AB44" w14:textId="33261898" w:rsidR="005D6574" w:rsidRDefault="00F55FC8" w:rsidP="00B63D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444A32" w:rsidRPr="00444A32">
        <w:rPr>
          <w:rFonts w:asciiTheme="majorBidi" w:hAnsiTheme="majorBidi" w:cstheme="majorBidi"/>
          <w:sz w:val="28"/>
          <w:szCs w:val="28"/>
        </w:rPr>
        <w:t xml:space="preserve">An example of decision analysis is presented in Fig. </w:t>
      </w:r>
      <w:r w:rsidR="00B63DEB">
        <w:rPr>
          <w:rFonts w:asciiTheme="majorBidi" w:hAnsiTheme="majorBidi" w:cstheme="majorBidi"/>
          <w:sz w:val="28"/>
          <w:szCs w:val="28"/>
        </w:rPr>
        <w:t>3</w:t>
      </w:r>
      <w:r w:rsidR="00444A32" w:rsidRPr="00444A32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1</w:t>
      </w:r>
      <w:r w:rsidR="00444A32" w:rsidRPr="00444A32">
        <w:rPr>
          <w:rFonts w:asciiTheme="majorBidi" w:hAnsiTheme="majorBidi" w:cstheme="majorBidi"/>
          <w:sz w:val="28"/>
          <w:szCs w:val="28"/>
        </w:rPr>
        <w:t>. In this hypothetical case,</w:t>
      </w:r>
      <w:r w:rsidR="00444A32">
        <w:rPr>
          <w:rFonts w:asciiTheme="majorBidi" w:hAnsiTheme="majorBidi" w:cstheme="majorBidi"/>
          <w:sz w:val="28"/>
          <w:szCs w:val="28"/>
        </w:rPr>
        <w:t xml:space="preserve"> </w:t>
      </w:r>
      <w:r w:rsidR="00444A32" w:rsidRPr="00444A32">
        <w:rPr>
          <w:rFonts w:asciiTheme="majorBidi" w:hAnsiTheme="majorBidi" w:cstheme="majorBidi"/>
          <w:sz w:val="28"/>
          <w:szCs w:val="28"/>
        </w:rPr>
        <w:t>a 50-year-old male patient is to decide whether to receive a laparoscopic</w:t>
      </w:r>
      <w:r w:rsidR="00444A32">
        <w:rPr>
          <w:rFonts w:asciiTheme="majorBidi" w:hAnsiTheme="majorBidi" w:cstheme="majorBidi"/>
          <w:sz w:val="28"/>
          <w:szCs w:val="28"/>
        </w:rPr>
        <w:t xml:space="preserve"> </w:t>
      </w:r>
      <w:r w:rsidR="00444A32" w:rsidRPr="00444A32">
        <w:rPr>
          <w:rFonts w:asciiTheme="majorBidi" w:hAnsiTheme="majorBidi" w:cstheme="majorBidi"/>
          <w:sz w:val="28"/>
          <w:szCs w:val="28"/>
        </w:rPr>
        <w:t>cholecystectomy (gallbladder removal surgery) for gallbladder polyps found during</w:t>
      </w:r>
      <w:r w:rsidR="00444A32">
        <w:rPr>
          <w:rFonts w:asciiTheme="majorBidi" w:hAnsiTheme="majorBidi" w:cstheme="majorBidi"/>
          <w:sz w:val="28"/>
          <w:szCs w:val="28"/>
        </w:rPr>
        <w:t xml:space="preserve"> </w:t>
      </w:r>
      <w:r w:rsidR="00444A32" w:rsidRPr="00444A32">
        <w:rPr>
          <w:rFonts w:asciiTheme="majorBidi" w:hAnsiTheme="majorBidi" w:cstheme="majorBidi"/>
          <w:sz w:val="28"/>
          <w:szCs w:val="28"/>
        </w:rPr>
        <w:t>medical examination</w:t>
      </w:r>
      <w:r w:rsidR="005E07A3">
        <w:rPr>
          <w:rFonts w:asciiTheme="majorBidi" w:hAnsiTheme="majorBidi" w:cstheme="majorBidi"/>
          <w:sz w:val="28"/>
          <w:szCs w:val="28"/>
        </w:rPr>
        <w:t>.</w:t>
      </w:r>
    </w:p>
    <w:p w14:paraId="7902350C" w14:textId="64B9F535" w:rsidR="005E07A3" w:rsidRDefault="005E07A3" w:rsidP="005E07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D00E92A" w14:textId="1B05BC5F" w:rsidR="005E07A3" w:rsidRDefault="00142ADE" w:rsidP="005E07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2ADE">
        <w:rPr>
          <w:noProof/>
        </w:rPr>
        <w:drawing>
          <wp:inline distT="0" distB="0" distL="0" distR="0" wp14:anchorId="10E7370B" wp14:editId="242B694A">
            <wp:extent cx="5274310" cy="28670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6CD6" w14:textId="41180538" w:rsidR="00B63DEB" w:rsidRPr="00545861" w:rsidRDefault="00142ADE" w:rsidP="00B63D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42ADE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B63DEB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.1</w:t>
      </w:r>
      <w:r w:rsidRPr="00142ADE">
        <w:rPr>
          <w:rFonts w:asciiTheme="majorBidi" w:hAnsiTheme="majorBidi" w:cstheme="majorBidi"/>
          <w:b/>
          <w:bCs/>
          <w:sz w:val="24"/>
          <w:szCs w:val="24"/>
        </w:rPr>
        <w:t xml:space="preserve"> Calculation of expected effectiveness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C9BDC29" w14:textId="1B4073B1" w:rsidR="00545861" w:rsidRDefault="00545861" w:rsidP="00EC303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="00063095" w:rsidRPr="00063095">
        <w:rPr>
          <w:rFonts w:asciiTheme="majorBidi" w:hAnsiTheme="majorBidi" w:cstheme="majorBidi"/>
          <w:sz w:val="28"/>
          <w:szCs w:val="28"/>
        </w:rPr>
        <w:t xml:space="preserve">Figure </w:t>
      </w:r>
      <w:r w:rsidR="00B63DEB">
        <w:rPr>
          <w:rFonts w:asciiTheme="majorBidi" w:hAnsiTheme="majorBidi" w:cstheme="majorBidi"/>
          <w:sz w:val="28"/>
          <w:szCs w:val="28"/>
        </w:rPr>
        <w:t>3</w:t>
      </w:r>
      <w:r w:rsidR="00063095" w:rsidRPr="00063095">
        <w:rPr>
          <w:rFonts w:asciiTheme="majorBidi" w:hAnsiTheme="majorBidi" w:cstheme="majorBidi"/>
          <w:sz w:val="28"/>
          <w:szCs w:val="28"/>
        </w:rPr>
        <w:t>.</w:t>
      </w:r>
      <w:r w:rsidR="00063095">
        <w:rPr>
          <w:rFonts w:asciiTheme="majorBidi" w:hAnsiTheme="majorBidi" w:cstheme="majorBidi"/>
          <w:sz w:val="28"/>
          <w:szCs w:val="28"/>
        </w:rPr>
        <w:t>2</w:t>
      </w:r>
      <w:r w:rsidR="00063095" w:rsidRPr="00063095">
        <w:rPr>
          <w:rFonts w:asciiTheme="majorBidi" w:hAnsiTheme="majorBidi" w:cstheme="majorBidi"/>
          <w:sz w:val="28"/>
          <w:szCs w:val="28"/>
        </w:rPr>
        <w:t xml:space="preserve"> presents another example, where the expected cost is calculated in the</w:t>
      </w:r>
      <w:r w:rsidR="00063095">
        <w:rPr>
          <w:rFonts w:asciiTheme="majorBidi" w:hAnsiTheme="majorBidi" w:cstheme="majorBidi"/>
          <w:sz w:val="28"/>
          <w:szCs w:val="28"/>
        </w:rPr>
        <w:t xml:space="preserve"> </w:t>
      </w:r>
      <w:r w:rsidR="00063095" w:rsidRPr="00063095">
        <w:rPr>
          <w:rFonts w:asciiTheme="majorBidi" w:hAnsiTheme="majorBidi" w:cstheme="majorBidi"/>
          <w:sz w:val="28"/>
          <w:szCs w:val="28"/>
        </w:rPr>
        <w:t>same manner. The cost for each terminal node represents the cumulative cost</w:t>
      </w:r>
      <w:r w:rsidR="00063095">
        <w:rPr>
          <w:rFonts w:asciiTheme="majorBidi" w:hAnsiTheme="majorBidi" w:cstheme="majorBidi"/>
          <w:sz w:val="28"/>
          <w:szCs w:val="28"/>
        </w:rPr>
        <w:t xml:space="preserve"> </w:t>
      </w:r>
      <w:r w:rsidR="00063095" w:rsidRPr="00063095">
        <w:rPr>
          <w:rFonts w:asciiTheme="majorBidi" w:hAnsiTheme="majorBidi" w:cstheme="majorBidi"/>
          <w:sz w:val="28"/>
          <w:szCs w:val="28"/>
        </w:rPr>
        <w:t>incurred from the decision to the terminal node. By substituting the payoff for each</w:t>
      </w:r>
      <w:r w:rsidR="00063095">
        <w:rPr>
          <w:rFonts w:asciiTheme="majorBidi" w:hAnsiTheme="majorBidi" w:cstheme="majorBidi"/>
          <w:sz w:val="28"/>
          <w:szCs w:val="28"/>
        </w:rPr>
        <w:t xml:space="preserve"> </w:t>
      </w:r>
      <w:r w:rsidR="00063095" w:rsidRPr="00063095">
        <w:rPr>
          <w:rFonts w:asciiTheme="majorBidi" w:hAnsiTheme="majorBidi" w:cstheme="majorBidi"/>
          <w:sz w:val="28"/>
          <w:szCs w:val="28"/>
        </w:rPr>
        <w:t xml:space="preserve">terminal node in Fig. </w:t>
      </w:r>
      <w:r w:rsidR="00EC3032">
        <w:rPr>
          <w:rFonts w:asciiTheme="majorBidi" w:hAnsiTheme="majorBidi" w:cstheme="majorBidi"/>
          <w:sz w:val="28"/>
          <w:szCs w:val="28"/>
        </w:rPr>
        <w:t>3</w:t>
      </w:r>
      <w:r w:rsidR="00063095" w:rsidRPr="00063095">
        <w:rPr>
          <w:rFonts w:asciiTheme="majorBidi" w:hAnsiTheme="majorBidi" w:cstheme="majorBidi"/>
          <w:sz w:val="28"/>
          <w:szCs w:val="28"/>
        </w:rPr>
        <w:t>.</w:t>
      </w:r>
      <w:r w:rsidR="00063095">
        <w:rPr>
          <w:rFonts w:asciiTheme="majorBidi" w:hAnsiTheme="majorBidi" w:cstheme="majorBidi"/>
          <w:sz w:val="28"/>
          <w:szCs w:val="28"/>
        </w:rPr>
        <w:t>1</w:t>
      </w:r>
      <w:r w:rsidR="00063095" w:rsidRPr="00063095">
        <w:rPr>
          <w:rFonts w:asciiTheme="majorBidi" w:hAnsiTheme="majorBidi" w:cstheme="majorBidi"/>
          <w:sz w:val="28"/>
          <w:szCs w:val="28"/>
        </w:rPr>
        <w:t xml:space="preserve"> with the cost, the expected cost for each chance node can</w:t>
      </w:r>
      <w:r w:rsidR="00063095">
        <w:rPr>
          <w:rFonts w:asciiTheme="majorBidi" w:hAnsiTheme="majorBidi" w:cstheme="majorBidi"/>
          <w:sz w:val="28"/>
          <w:szCs w:val="28"/>
        </w:rPr>
        <w:t xml:space="preserve"> </w:t>
      </w:r>
      <w:r w:rsidR="00063095" w:rsidRPr="00063095">
        <w:rPr>
          <w:rFonts w:asciiTheme="majorBidi" w:hAnsiTheme="majorBidi" w:cstheme="majorBidi"/>
          <w:sz w:val="28"/>
          <w:szCs w:val="28"/>
        </w:rPr>
        <w:t>be calculated using the same formula. In this case, the expected cost is JPY 3.03</w:t>
      </w:r>
      <w:r w:rsidR="00063095">
        <w:rPr>
          <w:rFonts w:asciiTheme="majorBidi" w:hAnsiTheme="majorBidi" w:cstheme="majorBidi"/>
          <w:sz w:val="28"/>
          <w:szCs w:val="28"/>
        </w:rPr>
        <w:t xml:space="preserve"> </w:t>
      </w:r>
      <w:r w:rsidR="00063095" w:rsidRPr="00063095">
        <w:rPr>
          <w:rFonts w:asciiTheme="majorBidi" w:hAnsiTheme="majorBidi" w:cstheme="majorBidi"/>
          <w:sz w:val="28"/>
          <w:szCs w:val="28"/>
        </w:rPr>
        <w:t>million for surgery and JPY 1 million for no surgery.</w:t>
      </w:r>
    </w:p>
    <w:p w14:paraId="565FCB40" w14:textId="34052F6A" w:rsidR="00063095" w:rsidRDefault="00063095" w:rsidP="0006309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F8D531" w14:textId="109BFA1E" w:rsidR="00063095" w:rsidRDefault="00063095" w:rsidP="0006309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3095">
        <w:rPr>
          <w:noProof/>
        </w:rPr>
        <w:drawing>
          <wp:inline distT="0" distB="0" distL="0" distR="0" wp14:anchorId="5AC97EDA" wp14:editId="0E7D1D8B">
            <wp:extent cx="5274310" cy="26860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13A9" w14:textId="14F6C639" w:rsidR="00063095" w:rsidRPr="00063095" w:rsidRDefault="00063095" w:rsidP="00EC303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3095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EC3032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.2</w:t>
      </w:r>
      <w:r w:rsidRPr="00063095">
        <w:rPr>
          <w:rFonts w:asciiTheme="majorBidi" w:hAnsiTheme="majorBidi" w:cstheme="majorBidi"/>
          <w:b/>
          <w:bCs/>
          <w:sz w:val="24"/>
          <w:szCs w:val="24"/>
        </w:rPr>
        <w:t xml:space="preserve"> Calculation of expected cost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C883EC0" w14:textId="2A0B3108" w:rsidR="0092441C" w:rsidRDefault="0092441C" w:rsidP="0054586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A64D6AD" w14:textId="64202800" w:rsidR="00545861" w:rsidRDefault="00EC3032" w:rsidP="00EC303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545861">
        <w:rPr>
          <w:rFonts w:asciiTheme="majorBidi" w:hAnsiTheme="majorBidi" w:cstheme="majorBidi"/>
          <w:sz w:val="28"/>
          <w:szCs w:val="28"/>
        </w:rPr>
        <w:t xml:space="preserve">Figures </w:t>
      </w:r>
      <w:r>
        <w:rPr>
          <w:rFonts w:asciiTheme="majorBidi" w:hAnsiTheme="majorBidi" w:cstheme="majorBidi"/>
          <w:sz w:val="28"/>
          <w:szCs w:val="28"/>
        </w:rPr>
        <w:t>3</w:t>
      </w:r>
      <w:r w:rsidRPr="00545861">
        <w:rPr>
          <w:rFonts w:asciiTheme="majorBidi" w:hAnsiTheme="majorBidi" w:cstheme="majorBidi"/>
          <w:sz w:val="28"/>
          <w:szCs w:val="28"/>
        </w:rPr>
        <w:t xml:space="preserve">.1 and </w:t>
      </w:r>
      <w:r>
        <w:rPr>
          <w:rFonts w:asciiTheme="majorBidi" w:hAnsiTheme="majorBidi" w:cstheme="majorBidi"/>
          <w:sz w:val="28"/>
          <w:szCs w:val="28"/>
        </w:rPr>
        <w:t>3</w:t>
      </w:r>
      <w:r w:rsidRPr="00545861">
        <w:rPr>
          <w:rFonts w:asciiTheme="majorBidi" w:hAnsiTheme="majorBidi" w:cstheme="majorBidi"/>
          <w:sz w:val="28"/>
          <w:szCs w:val="28"/>
        </w:rPr>
        <w:t xml:space="preserve">.2 indicate that, while surgery offers a longer life expectancy, </w:t>
      </w:r>
      <w:r w:rsidRPr="00063095">
        <w:rPr>
          <w:rFonts w:asciiTheme="majorBidi" w:hAnsiTheme="majorBidi" w:cstheme="majorBidi"/>
          <w:sz w:val="28"/>
          <w:szCs w:val="28"/>
        </w:rPr>
        <w:t>the incurred cost is also higher. Therefore, the results of the cost-effectiveness</w:t>
      </w:r>
      <w:r w:rsidRPr="00545861">
        <w:rPr>
          <w:rFonts w:asciiTheme="majorBidi" w:hAnsiTheme="majorBidi" w:cstheme="majorBidi"/>
          <w:sz w:val="28"/>
          <w:szCs w:val="28"/>
        </w:rPr>
        <w:t xml:space="preserve"> </w:t>
      </w:r>
      <w:r w:rsidRPr="00063095">
        <w:rPr>
          <w:rFonts w:asciiTheme="majorBidi" w:hAnsiTheme="majorBidi" w:cstheme="majorBidi"/>
          <w:sz w:val="28"/>
          <w:szCs w:val="28"/>
        </w:rPr>
        <w:t xml:space="preserve">analysis are summarized in a cost-effectiveness table (Table </w:t>
      </w:r>
      <w:r>
        <w:rPr>
          <w:rFonts w:asciiTheme="majorBidi" w:hAnsiTheme="majorBidi" w:cstheme="majorBidi"/>
          <w:sz w:val="28"/>
          <w:szCs w:val="28"/>
        </w:rPr>
        <w:t>3</w:t>
      </w:r>
      <w:r w:rsidRPr="00545861">
        <w:rPr>
          <w:rFonts w:asciiTheme="majorBidi" w:hAnsiTheme="majorBidi" w:cstheme="majorBidi"/>
          <w:sz w:val="28"/>
          <w:szCs w:val="28"/>
        </w:rPr>
        <w:t>.1</w:t>
      </w:r>
      <w:r w:rsidRPr="00063095">
        <w:rPr>
          <w:rFonts w:asciiTheme="majorBidi" w:hAnsiTheme="majorBidi" w:cstheme="majorBidi"/>
          <w:sz w:val="28"/>
          <w:szCs w:val="28"/>
        </w:rPr>
        <w:t>), in terms of</w:t>
      </w:r>
      <w:r w:rsidRPr="00545861">
        <w:rPr>
          <w:rFonts w:asciiTheme="majorBidi" w:hAnsiTheme="majorBidi" w:cstheme="majorBidi"/>
          <w:sz w:val="28"/>
          <w:szCs w:val="28"/>
        </w:rPr>
        <w:t xml:space="preserve"> </w:t>
      </w:r>
      <w:r w:rsidRPr="00063095">
        <w:rPr>
          <w:rFonts w:asciiTheme="majorBidi" w:hAnsiTheme="majorBidi" w:cstheme="majorBidi"/>
          <w:sz w:val="28"/>
          <w:szCs w:val="28"/>
        </w:rPr>
        <w:t>intervention, cost, effectiveness, average cost-effectiveness ratio, difference in</w:t>
      </w:r>
      <w:r w:rsidRPr="00545861">
        <w:rPr>
          <w:rFonts w:asciiTheme="majorBidi" w:hAnsiTheme="majorBidi" w:cstheme="majorBidi"/>
          <w:sz w:val="28"/>
          <w:szCs w:val="28"/>
        </w:rPr>
        <w:t xml:space="preserve"> </w:t>
      </w:r>
      <w:r w:rsidRPr="00063095">
        <w:rPr>
          <w:rFonts w:asciiTheme="majorBidi" w:hAnsiTheme="majorBidi" w:cstheme="majorBidi"/>
          <w:sz w:val="28"/>
          <w:szCs w:val="28"/>
        </w:rPr>
        <w:t>cost (incremental cost), difference in effectiveness (incremental effectiveness),</w:t>
      </w:r>
      <w:r w:rsidRPr="00545861">
        <w:rPr>
          <w:rFonts w:asciiTheme="majorBidi" w:hAnsiTheme="majorBidi" w:cstheme="majorBidi"/>
          <w:sz w:val="28"/>
          <w:szCs w:val="28"/>
        </w:rPr>
        <w:t xml:space="preserve"> </w:t>
      </w:r>
      <w:r w:rsidRPr="00063095">
        <w:rPr>
          <w:rFonts w:asciiTheme="majorBidi" w:hAnsiTheme="majorBidi" w:cstheme="majorBidi"/>
          <w:sz w:val="28"/>
          <w:szCs w:val="28"/>
        </w:rPr>
        <w:t>and ICER. The table presents</w:t>
      </w:r>
      <w:r w:rsidRPr="00545861">
        <w:rPr>
          <w:rFonts w:asciiTheme="majorBidi" w:hAnsiTheme="majorBidi" w:cstheme="majorBidi"/>
          <w:sz w:val="28"/>
          <w:szCs w:val="28"/>
        </w:rPr>
        <w:t xml:space="preserve"> </w:t>
      </w:r>
      <w:r w:rsidRPr="00063095">
        <w:rPr>
          <w:rFonts w:asciiTheme="majorBidi" w:hAnsiTheme="majorBidi" w:cstheme="majorBidi"/>
          <w:sz w:val="28"/>
          <w:szCs w:val="28"/>
        </w:rPr>
        <w:t>ICER as an index that summarizes the cost-effectiveness</w:t>
      </w:r>
      <w:r w:rsidRPr="00545861">
        <w:rPr>
          <w:rFonts w:asciiTheme="majorBidi" w:hAnsiTheme="majorBidi" w:cstheme="majorBidi"/>
          <w:sz w:val="28"/>
          <w:szCs w:val="28"/>
        </w:rPr>
        <w:t xml:space="preserve"> of the intervention.</w:t>
      </w:r>
    </w:p>
    <w:p w14:paraId="5BE1A42E" w14:textId="77777777" w:rsidR="00EC3032" w:rsidRPr="0092441C" w:rsidRDefault="00EC3032" w:rsidP="00EC3032">
      <w:pPr>
        <w:bidi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64291AEE" w14:textId="0B8D12FE" w:rsidR="00C74392" w:rsidRPr="00C74392" w:rsidRDefault="00C74392" w:rsidP="00EC303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4392">
        <w:rPr>
          <w:rFonts w:asciiTheme="majorBidi" w:hAnsiTheme="majorBidi" w:cstheme="majorBidi"/>
          <w:sz w:val="28"/>
          <w:szCs w:val="28"/>
        </w:rPr>
        <w:t xml:space="preserve">Table </w:t>
      </w:r>
      <w:r w:rsidR="00EC3032">
        <w:rPr>
          <w:rFonts w:asciiTheme="majorBidi" w:hAnsiTheme="majorBidi" w:cstheme="majorBidi"/>
          <w:sz w:val="28"/>
          <w:szCs w:val="28"/>
        </w:rPr>
        <w:t>3</w:t>
      </w:r>
      <w:r w:rsidRPr="00C74392">
        <w:rPr>
          <w:rFonts w:asciiTheme="majorBidi" w:hAnsiTheme="majorBidi" w:cstheme="majorBidi"/>
          <w:sz w:val="28"/>
          <w:szCs w:val="28"/>
        </w:rPr>
        <w:t>.</w:t>
      </w:r>
      <w:r w:rsidR="00764E97">
        <w:rPr>
          <w:rFonts w:asciiTheme="majorBidi" w:hAnsiTheme="majorBidi" w:cstheme="majorBidi"/>
          <w:sz w:val="28"/>
          <w:szCs w:val="28"/>
        </w:rPr>
        <w:t>1</w:t>
      </w:r>
      <w:r w:rsidRPr="00C74392">
        <w:rPr>
          <w:rFonts w:asciiTheme="majorBidi" w:hAnsiTheme="majorBidi" w:cstheme="majorBidi"/>
          <w:sz w:val="28"/>
          <w:szCs w:val="28"/>
        </w:rPr>
        <w:t xml:space="preserve"> </w:t>
      </w:r>
      <w:r w:rsidR="00764E97" w:rsidRPr="00764E97">
        <w:rPr>
          <w:rFonts w:asciiTheme="majorBidi" w:hAnsiTheme="majorBidi" w:cstheme="majorBidi"/>
          <w:sz w:val="28"/>
          <w:szCs w:val="28"/>
        </w:rPr>
        <w:t>The result of the analysis: cost-effectiveness table</w:t>
      </w:r>
      <w:r w:rsidR="00764E97">
        <w:rPr>
          <w:rFonts w:asciiTheme="majorBidi" w:hAnsiTheme="majorBidi" w:cstheme="majorBidi"/>
          <w:sz w:val="28"/>
          <w:szCs w:val="28"/>
        </w:rPr>
        <w:t>.</w:t>
      </w:r>
    </w:p>
    <w:p w14:paraId="2AF813E5" w14:textId="696F0806" w:rsidR="00C74392" w:rsidRDefault="00764E97" w:rsidP="00C7439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E97">
        <w:rPr>
          <w:noProof/>
        </w:rPr>
        <w:drawing>
          <wp:inline distT="0" distB="0" distL="0" distR="0" wp14:anchorId="407F6FDD" wp14:editId="6074539F">
            <wp:extent cx="5274310" cy="18243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79B4" w14:textId="77777777" w:rsidR="00C74392" w:rsidRDefault="00C74392" w:rsidP="00C7439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BCB12E5" w14:textId="2DF8CF2E" w:rsidR="00793D7E" w:rsidRDefault="00793D7E" w:rsidP="00026E2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1" w:name="_Hlk39885794"/>
      <w:r>
        <w:rPr>
          <w:rFonts w:asciiTheme="majorBidi" w:hAnsiTheme="majorBidi" w:cstheme="majorBidi"/>
          <w:sz w:val="28"/>
          <w:szCs w:val="28"/>
        </w:rPr>
        <w:lastRenderedPageBreak/>
        <w:t xml:space="preserve">     Another</w:t>
      </w:r>
      <w:r w:rsidRPr="00793D7E">
        <w:rPr>
          <w:rFonts w:asciiTheme="majorBidi" w:hAnsiTheme="majorBidi" w:cstheme="majorBidi"/>
          <w:sz w:val="28"/>
          <w:szCs w:val="28"/>
        </w:rPr>
        <w:t xml:space="preserve"> example considers low molecular weight heparin (LMWH) compared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3D7E">
        <w:rPr>
          <w:rFonts w:asciiTheme="majorBidi" w:hAnsiTheme="majorBidi" w:cstheme="majorBidi"/>
          <w:sz w:val="28"/>
          <w:szCs w:val="28"/>
        </w:rPr>
        <w:t>with warfarin for the secondary prevention of venous thromboembolism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3D7E">
        <w:rPr>
          <w:rFonts w:asciiTheme="majorBidi" w:hAnsiTheme="majorBidi" w:cstheme="majorBidi"/>
          <w:sz w:val="28"/>
          <w:szCs w:val="28"/>
        </w:rPr>
        <w:t>patients with cancer. Aujesky used a decision analysis model and data from a variety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3D7E">
        <w:rPr>
          <w:rFonts w:asciiTheme="majorBidi" w:hAnsiTheme="majorBidi" w:cstheme="majorBidi"/>
          <w:sz w:val="28"/>
          <w:szCs w:val="28"/>
        </w:rPr>
        <w:t>of sources to estimate the incremental cost-effectiveness of two anticoagulant regimens.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3D7E">
        <w:rPr>
          <w:rFonts w:asciiTheme="majorBidi" w:hAnsiTheme="majorBidi" w:cstheme="majorBidi"/>
          <w:sz w:val="28"/>
          <w:szCs w:val="28"/>
        </w:rPr>
        <w:t xml:space="preserve">Analysis results, with effectiveness in life years, are outlined in Table </w:t>
      </w:r>
      <w:r w:rsidR="00EC3032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.2</w:t>
      </w:r>
      <w:r w:rsidRPr="00793D7E">
        <w:rPr>
          <w:rFonts w:asciiTheme="majorBidi" w:hAnsiTheme="majorBidi" w:cstheme="majorBidi"/>
          <w:sz w:val="28"/>
          <w:szCs w:val="28"/>
        </w:rPr>
        <w:t>.</w:t>
      </w:r>
    </w:p>
    <w:p w14:paraId="22466CAA" w14:textId="77777777" w:rsidR="00134C60" w:rsidRDefault="00134C60" w:rsidP="00EC303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B28C90" w14:textId="614EACC2" w:rsidR="00793D7E" w:rsidRDefault="00793D7E" w:rsidP="00134C6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3D7E">
        <w:rPr>
          <w:rFonts w:asciiTheme="majorBidi" w:hAnsiTheme="majorBidi" w:cstheme="majorBidi"/>
          <w:sz w:val="28"/>
          <w:szCs w:val="28"/>
        </w:rPr>
        <w:t xml:space="preserve">Table </w:t>
      </w:r>
      <w:r w:rsidR="00EC3032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.2</w:t>
      </w:r>
      <w:r w:rsidRPr="00793D7E">
        <w:rPr>
          <w:rFonts w:asciiTheme="majorBidi" w:hAnsiTheme="majorBidi" w:cstheme="majorBidi"/>
          <w:sz w:val="28"/>
          <w:szCs w:val="28"/>
        </w:rPr>
        <w:t xml:space="preserve"> Cost-</w:t>
      </w:r>
      <w:r>
        <w:rPr>
          <w:rFonts w:asciiTheme="majorBidi" w:hAnsiTheme="majorBidi" w:cstheme="majorBidi"/>
          <w:sz w:val="28"/>
          <w:szCs w:val="28"/>
        </w:rPr>
        <w:t>e</w:t>
      </w:r>
      <w:r w:rsidRPr="00793D7E">
        <w:rPr>
          <w:rFonts w:asciiTheme="majorBidi" w:hAnsiTheme="majorBidi" w:cstheme="majorBidi"/>
          <w:sz w:val="28"/>
          <w:szCs w:val="28"/>
        </w:rPr>
        <w:t xml:space="preserve">ffectiveness of LMWH </w:t>
      </w:r>
      <w:r>
        <w:rPr>
          <w:rFonts w:asciiTheme="majorBidi" w:hAnsiTheme="majorBidi" w:cstheme="majorBidi"/>
          <w:sz w:val="28"/>
          <w:szCs w:val="28"/>
        </w:rPr>
        <w:t>c</w:t>
      </w:r>
      <w:r w:rsidRPr="00793D7E">
        <w:rPr>
          <w:rFonts w:asciiTheme="majorBidi" w:hAnsiTheme="majorBidi" w:cstheme="majorBidi"/>
          <w:sz w:val="28"/>
          <w:szCs w:val="28"/>
        </w:rPr>
        <w:t xml:space="preserve">ompared with </w:t>
      </w:r>
      <w:r>
        <w:rPr>
          <w:rFonts w:asciiTheme="majorBidi" w:hAnsiTheme="majorBidi" w:cstheme="majorBidi"/>
          <w:sz w:val="28"/>
          <w:szCs w:val="28"/>
        </w:rPr>
        <w:t>w</w:t>
      </w:r>
      <w:r w:rsidRPr="00793D7E">
        <w:rPr>
          <w:rFonts w:asciiTheme="majorBidi" w:hAnsiTheme="majorBidi" w:cstheme="majorBidi"/>
          <w:sz w:val="28"/>
          <w:szCs w:val="28"/>
        </w:rPr>
        <w:t xml:space="preserve">arfarin for the </w:t>
      </w:r>
      <w:r>
        <w:rPr>
          <w:rFonts w:asciiTheme="majorBidi" w:hAnsiTheme="majorBidi" w:cstheme="majorBidi"/>
          <w:sz w:val="28"/>
          <w:szCs w:val="28"/>
        </w:rPr>
        <w:t>s</w:t>
      </w:r>
      <w:r w:rsidRPr="00793D7E">
        <w:rPr>
          <w:rFonts w:asciiTheme="majorBidi" w:hAnsiTheme="majorBidi" w:cstheme="majorBidi"/>
          <w:sz w:val="28"/>
          <w:szCs w:val="28"/>
        </w:rPr>
        <w:t xml:space="preserve">econdary </w:t>
      </w:r>
      <w:r>
        <w:rPr>
          <w:rFonts w:asciiTheme="majorBidi" w:hAnsiTheme="majorBidi" w:cstheme="majorBidi"/>
          <w:sz w:val="28"/>
          <w:szCs w:val="28"/>
        </w:rPr>
        <w:t>p</w:t>
      </w:r>
      <w:r w:rsidRPr="00793D7E">
        <w:rPr>
          <w:rFonts w:asciiTheme="majorBidi" w:hAnsiTheme="majorBidi" w:cstheme="majorBidi"/>
          <w:sz w:val="28"/>
          <w:szCs w:val="28"/>
        </w:rPr>
        <w:t xml:space="preserve">revention of </w:t>
      </w:r>
      <w:r>
        <w:rPr>
          <w:rFonts w:asciiTheme="majorBidi" w:hAnsiTheme="majorBidi" w:cstheme="majorBidi"/>
          <w:sz w:val="28"/>
          <w:szCs w:val="28"/>
        </w:rPr>
        <w:t>v</w:t>
      </w:r>
      <w:r w:rsidRPr="00793D7E">
        <w:rPr>
          <w:rFonts w:asciiTheme="majorBidi" w:hAnsiTheme="majorBidi" w:cstheme="majorBidi"/>
          <w:sz w:val="28"/>
          <w:szCs w:val="28"/>
        </w:rPr>
        <w:t xml:space="preserve">enous </w:t>
      </w:r>
      <w:r>
        <w:rPr>
          <w:rFonts w:asciiTheme="majorBidi" w:hAnsiTheme="majorBidi" w:cstheme="majorBidi"/>
          <w:sz w:val="28"/>
          <w:szCs w:val="28"/>
        </w:rPr>
        <w:t>t</w:t>
      </w:r>
      <w:r w:rsidRPr="00793D7E">
        <w:rPr>
          <w:rFonts w:asciiTheme="majorBidi" w:hAnsiTheme="majorBidi" w:cstheme="majorBidi"/>
          <w:sz w:val="28"/>
          <w:szCs w:val="28"/>
        </w:rPr>
        <w:t>hromboembolism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E8AA44F" w14:textId="320A2BE4" w:rsidR="00793D7E" w:rsidRPr="00793D7E" w:rsidRDefault="00793D7E" w:rsidP="00EC303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3D7E">
        <w:rPr>
          <w:noProof/>
        </w:rPr>
        <w:drawing>
          <wp:inline distT="0" distB="0" distL="0" distR="0" wp14:anchorId="4C549C3C" wp14:editId="660D3E03">
            <wp:extent cx="5274310" cy="1128395"/>
            <wp:effectExtent l="0" t="0" r="254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3523" w14:textId="2DD744B3" w:rsidR="00822911" w:rsidRDefault="00822911" w:rsidP="0054586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734572" w14:textId="20E1270B" w:rsidR="00134C60" w:rsidRDefault="000D5CBF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134C60">
        <w:rPr>
          <w:rFonts w:asciiTheme="majorBidi" w:hAnsiTheme="majorBidi" w:cstheme="majorBidi"/>
          <w:sz w:val="28"/>
          <w:szCs w:val="28"/>
        </w:rPr>
        <w:t>Another</w:t>
      </w:r>
      <w:r w:rsidR="00134C60" w:rsidRPr="00793D7E">
        <w:rPr>
          <w:rFonts w:asciiTheme="majorBidi" w:hAnsiTheme="majorBidi" w:cstheme="majorBidi"/>
          <w:sz w:val="28"/>
          <w:szCs w:val="28"/>
        </w:rPr>
        <w:t xml:space="preserve"> example </w:t>
      </w:r>
      <w:r w:rsidR="002E409C" w:rsidRPr="002E409C">
        <w:rPr>
          <w:rFonts w:asciiTheme="majorBidi" w:hAnsiTheme="majorBidi" w:cstheme="majorBidi"/>
          <w:sz w:val="28"/>
          <w:szCs w:val="28"/>
        </w:rPr>
        <w:t>in a CEA of hematopoietic stem cell transplantation (HSCT) and chemotherapy,</w:t>
      </w:r>
      <w:r w:rsidR="002E409C">
        <w:rPr>
          <w:rFonts w:asciiTheme="majorBidi" w:hAnsiTheme="majorBidi" w:cstheme="majorBidi"/>
          <w:sz w:val="28"/>
          <w:szCs w:val="28"/>
        </w:rPr>
        <w:t xml:space="preserve"> </w:t>
      </w:r>
      <w:r w:rsidR="002E409C" w:rsidRPr="002E409C">
        <w:rPr>
          <w:rFonts w:asciiTheme="majorBidi" w:hAnsiTheme="majorBidi" w:cstheme="majorBidi"/>
          <w:sz w:val="28"/>
          <w:szCs w:val="28"/>
        </w:rPr>
        <w:t>as shown in Fig. 3.</w:t>
      </w:r>
      <w:r w:rsidR="002E409C">
        <w:rPr>
          <w:rFonts w:asciiTheme="majorBidi" w:hAnsiTheme="majorBidi" w:cstheme="majorBidi"/>
          <w:sz w:val="28"/>
          <w:szCs w:val="28"/>
        </w:rPr>
        <w:t>3</w:t>
      </w:r>
      <w:r w:rsidR="00134C60" w:rsidRPr="00793D7E">
        <w:rPr>
          <w:rFonts w:asciiTheme="majorBidi" w:hAnsiTheme="majorBidi" w:cstheme="majorBidi"/>
          <w:sz w:val="28"/>
          <w:szCs w:val="28"/>
        </w:rPr>
        <w:t>.</w:t>
      </w:r>
    </w:p>
    <w:p w14:paraId="1977A2BA" w14:textId="0C624B66" w:rsidR="002E409C" w:rsidRDefault="002E409C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409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8D2D355" wp14:editId="290D62DD">
            <wp:extent cx="5274310" cy="3549068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B25D4" w14:textId="341392EA" w:rsidR="002E409C" w:rsidRPr="00063095" w:rsidRDefault="002E409C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3095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>
        <w:rPr>
          <w:rFonts w:asciiTheme="majorBidi" w:hAnsiTheme="majorBidi" w:cstheme="majorBidi"/>
          <w:b/>
          <w:bCs/>
          <w:sz w:val="24"/>
          <w:szCs w:val="24"/>
        </w:rPr>
        <w:t>3.3</w:t>
      </w:r>
      <w:r w:rsidRPr="0006309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E409C">
        <w:rPr>
          <w:rFonts w:asciiTheme="majorBidi" w:hAnsiTheme="majorBidi" w:cstheme="majorBidi"/>
          <w:b/>
          <w:bCs/>
          <w:sz w:val="24"/>
          <w:szCs w:val="24"/>
        </w:rPr>
        <w:t>An example of cost-effectiveness analysis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F833F22" w14:textId="77777777" w:rsidR="00134C60" w:rsidRPr="002E409C" w:rsidRDefault="00134C60" w:rsidP="00134C60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9322BF" w14:textId="3AF878EF" w:rsidR="00764E97" w:rsidRDefault="00764E97" w:rsidP="0082291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Assessing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c</w:t>
      </w: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>ost-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Pr="00764E9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ffectiveness </w:t>
      </w:r>
    </w:p>
    <w:p w14:paraId="4241438B" w14:textId="513C5A81" w:rsidR="001171B3" w:rsidRDefault="00764E97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" w:name="_Hlk39884803"/>
      <w:bookmarkEnd w:id="1"/>
      <w:r w:rsidRPr="00764E97">
        <w:rPr>
          <w:rFonts w:asciiTheme="majorBidi" w:hAnsiTheme="majorBidi" w:cstheme="majorBidi"/>
          <w:sz w:val="28"/>
          <w:szCs w:val="28"/>
        </w:rPr>
        <w:t xml:space="preserve">In an economic evaluation, the simplest way of comparing a new </w:t>
      </w:r>
      <w:bookmarkStart w:id="3" w:name="_Hlk41927915"/>
      <w:r w:rsidRPr="00764E97">
        <w:rPr>
          <w:rFonts w:asciiTheme="majorBidi" w:hAnsiTheme="majorBidi" w:cstheme="majorBidi"/>
          <w:sz w:val="28"/>
          <w:szCs w:val="28"/>
        </w:rPr>
        <w:t>technology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4E97">
        <w:rPr>
          <w:rFonts w:asciiTheme="majorBidi" w:hAnsiTheme="majorBidi" w:cstheme="majorBidi"/>
          <w:sz w:val="28"/>
          <w:szCs w:val="28"/>
        </w:rPr>
        <w:t>the standard one (e.g., new and standard drugs) is to compare the average cost per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4E97">
        <w:rPr>
          <w:rFonts w:asciiTheme="majorBidi" w:hAnsiTheme="majorBidi" w:cstheme="majorBidi"/>
          <w:sz w:val="28"/>
          <w:szCs w:val="28"/>
        </w:rPr>
        <w:t xml:space="preserve">effectiveness. For example, as shown in Fig. </w:t>
      </w:r>
      <w:r w:rsidR="00026E2B">
        <w:rPr>
          <w:rFonts w:asciiTheme="majorBidi" w:hAnsiTheme="majorBidi" w:cstheme="majorBidi"/>
          <w:sz w:val="28"/>
          <w:szCs w:val="28"/>
        </w:rPr>
        <w:t>3</w:t>
      </w:r>
      <w:r w:rsidR="00FE7815">
        <w:rPr>
          <w:rFonts w:asciiTheme="majorBidi" w:hAnsiTheme="majorBidi" w:cstheme="majorBidi"/>
          <w:sz w:val="28"/>
          <w:szCs w:val="28"/>
        </w:rPr>
        <w:t>.</w:t>
      </w:r>
      <w:r w:rsidR="002E409C">
        <w:rPr>
          <w:rFonts w:asciiTheme="majorBidi" w:hAnsiTheme="majorBidi" w:cstheme="majorBidi"/>
          <w:sz w:val="28"/>
          <w:szCs w:val="28"/>
        </w:rPr>
        <w:t>4</w:t>
      </w:r>
      <w:r w:rsidRPr="00764E97">
        <w:rPr>
          <w:rFonts w:asciiTheme="majorBidi" w:hAnsiTheme="majorBidi" w:cstheme="majorBidi"/>
          <w:sz w:val="28"/>
          <w:szCs w:val="28"/>
        </w:rPr>
        <w:t>, if the cost and effectiveness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4E97">
        <w:rPr>
          <w:rFonts w:asciiTheme="majorBidi" w:hAnsiTheme="majorBidi" w:cstheme="majorBidi"/>
          <w:sz w:val="28"/>
          <w:szCs w:val="28"/>
        </w:rPr>
        <w:t>JPY 6.2 million and 0.72 quality</w:t>
      </w:r>
      <w:bookmarkEnd w:id="3"/>
      <w:r w:rsidRPr="00764E97">
        <w:rPr>
          <w:rFonts w:asciiTheme="majorBidi" w:hAnsiTheme="majorBidi" w:cstheme="majorBidi"/>
          <w:sz w:val="28"/>
          <w:szCs w:val="28"/>
        </w:rPr>
        <w:t>-adjusted life-years (QALYs) for a new drug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4E97">
        <w:rPr>
          <w:rFonts w:asciiTheme="majorBidi" w:hAnsiTheme="majorBidi" w:cstheme="majorBidi"/>
          <w:sz w:val="28"/>
          <w:szCs w:val="28"/>
        </w:rPr>
        <w:t xml:space="preserve">JPY 5.4 million </w:t>
      </w:r>
      <w:r w:rsidRPr="00764E97">
        <w:rPr>
          <w:rFonts w:asciiTheme="majorBidi" w:hAnsiTheme="majorBidi" w:cstheme="majorBidi"/>
          <w:sz w:val="28"/>
          <w:szCs w:val="28"/>
        </w:rPr>
        <w:lastRenderedPageBreak/>
        <w:t>and 0.52 QALYs for the standard drug, respectively, the average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4E97">
        <w:rPr>
          <w:rFonts w:asciiTheme="majorBidi" w:hAnsiTheme="majorBidi" w:cstheme="majorBidi"/>
          <w:sz w:val="28"/>
          <w:szCs w:val="28"/>
        </w:rPr>
        <w:t>cost per 1 QALY for the new and standard drugs are calculated as 8.61 (= 6.2/0.72)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4E97">
        <w:rPr>
          <w:rFonts w:asciiTheme="majorBidi" w:hAnsiTheme="majorBidi" w:cstheme="majorBidi"/>
          <w:sz w:val="28"/>
          <w:szCs w:val="28"/>
        </w:rPr>
        <w:t>million JPY/QALY and 10.38 (= 5.4/0.52) million JPY/QALY, respectively.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4E97">
        <w:rPr>
          <w:rFonts w:asciiTheme="majorBidi" w:hAnsiTheme="majorBidi" w:cstheme="majorBidi"/>
          <w:sz w:val="28"/>
          <w:szCs w:val="28"/>
        </w:rPr>
        <w:t>Accordingly, the average cost associated with the new drug is lower than that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4E97">
        <w:rPr>
          <w:rFonts w:asciiTheme="majorBidi" w:hAnsiTheme="majorBidi" w:cstheme="majorBidi"/>
          <w:sz w:val="28"/>
          <w:szCs w:val="28"/>
        </w:rPr>
        <w:t>standard drug, suggesting the new drug is superior.</w:t>
      </w:r>
      <w:r w:rsidR="001171B3">
        <w:rPr>
          <w:rFonts w:asciiTheme="majorBidi" w:hAnsiTheme="majorBidi" w:cstheme="majorBidi"/>
          <w:sz w:val="28"/>
          <w:szCs w:val="28"/>
        </w:rPr>
        <w:t xml:space="preserve">     </w:t>
      </w:r>
      <w:bookmarkEnd w:id="2"/>
    </w:p>
    <w:p w14:paraId="7426C91F" w14:textId="77777777" w:rsidR="00026E2B" w:rsidRPr="00026E2B" w:rsidRDefault="00026E2B" w:rsidP="00026E2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F0677F" w14:textId="74F5DD10" w:rsidR="0092441C" w:rsidRDefault="0092441C" w:rsidP="0092441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441C">
        <w:rPr>
          <w:noProof/>
        </w:rPr>
        <w:drawing>
          <wp:inline distT="0" distB="0" distL="0" distR="0" wp14:anchorId="52013F83" wp14:editId="4AA84518">
            <wp:extent cx="5274310" cy="34385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8F50" w14:textId="77777777" w:rsidR="002E409C" w:rsidRDefault="002E409C" w:rsidP="00026E2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5CE91D6" w14:textId="5C989914" w:rsidR="00545861" w:rsidRDefault="0092441C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2441C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026E2B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92441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E409C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92441C">
        <w:rPr>
          <w:rFonts w:asciiTheme="majorBidi" w:hAnsiTheme="majorBidi" w:cstheme="majorBidi"/>
          <w:b/>
          <w:bCs/>
          <w:sz w:val="24"/>
          <w:szCs w:val="24"/>
        </w:rPr>
        <w:t xml:space="preserve"> Incremental Cost-Effectiveness Ratio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A5E5E4C" w14:textId="77777777" w:rsidR="002E409C" w:rsidRDefault="002E409C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979498B" w14:textId="5CBD484D" w:rsidR="001171B3" w:rsidRPr="00FE7815" w:rsidRDefault="00FE7815" w:rsidP="00FE781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FE7815">
        <w:rPr>
          <w:rFonts w:asciiTheme="majorBidi" w:hAnsiTheme="majorBidi" w:cstheme="majorBidi"/>
          <w:sz w:val="28"/>
          <w:szCs w:val="28"/>
        </w:rPr>
        <w:t>The technique used to determine the ratio of cost increase to effectiveness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7815">
        <w:rPr>
          <w:rFonts w:asciiTheme="majorBidi" w:hAnsiTheme="majorBidi" w:cstheme="majorBidi"/>
          <w:sz w:val="28"/>
          <w:szCs w:val="28"/>
        </w:rPr>
        <w:t>increase as a measure of cost-effectiveness is referred to as incremental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7815">
        <w:rPr>
          <w:rFonts w:asciiTheme="majorBidi" w:hAnsiTheme="majorBidi" w:cstheme="majorBidi"/>
          <w:sz w:val="28"/>
          <w:szCs w:val="28"/>
        </w:rPr>
        <w:t>analysis.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7815">
        <w:rPr>
          <w:rFonts w:asciiTheme="majorBidi" w:hAnsiTheme="majorBidi" w:cstheme="majorBidi"/>
          <w:sz w:val="28"/>
          <w:szCs w:val="28"/>
        </w:rPr>
        <w:t>The concept of incremental analysis is frequently used in daily life. For instance, 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7815">
        <w:rPr>
          <w:rFonts w:asciiTheme="majorBidi" w:hAnsiTheme="majorBidi" w:cstheme="majorBidi"/>
          <w:sz w:val="28"/>
          <w:szCs w:val="28"/>
        </w:rPr>
        <w:t>a passenger traveling on the Euro Star train) finds the price for the first-class car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7815">
        <w:rPr>
          <w:rFonts w:asciiTheme="majorBidi" w:hAnsiTheme="majorBidi" w:cstheme="majorBidi"/>
          <w:sz w:val="28"/>
          <w:szCs w:val="28"/>
        </w:rPr>
        <w:t>out of his/her price range, the passenger has no choice but to take coach class.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7815">
        <w:rPr>
          <w:rFonts w:asciiTheme="majorBidi" w:hAnsiTheme="majorBidi" w:cstheme="majorBidi"/>
          <w:sz w:val="28"/>
          <w:szCs w:val="28"/>
        </w:rPr>
        <w:t>the other hand, if the price is within the budget, a rational passenger would consider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7815">
        <w:rPr>
          <w:rFonts w:asciiTheme="majorBidi" w:hAnsiTheme="majorBidi" w:cstheme="majorBidi"/>
          <w:sz w:val="28"/>
          <w:szCs w:val="28"/>
        </w:rPr>
        <w:t>whether the first-class car can make the added benefit (such as seats being more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7815">
        <w:rPr>
          <w:rFonts w:asciiTheme="majorBidi" w:hAnsiTheme="majorBidi" w:cstheme="majorBidi"/>
          <w:sz w:val="28"/>
          <w:szCs w:val="28"/>
        </w:rPr>
        <w:t>comfortable) worth, considering the difference in price between the two classes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7815">
        <w:rPr>
          <w:rFonts w:asciiTheme="majorBidi" w:hAnsiTheme="majorBidi" w:cstheme="majorBidi"/>
          <w:sz w:val="28"/>
          <w:szCs w:val="28"/>
        </w:rPr>
        <w:t>cars.</w:t>
      </w:r>
    </w:p>
    <w:p w14:paraId="2A580F0F" w14:textId="3B1678D4" w:rsidR="00353EFE" w:rsidRDefault="00AD057E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FE7815" w:rsidRPr="00FE7815">
        <w:rPr>
          <w:rFonts w:asciiTheme="majorBidi" w:hAnsiTheme="majorBidi" w:cstheme="majorBidi"/>
          <w:sz w:val="28"/>
          <w:szCs w:val="28"/>
        </w:rPr>
        <w:t xml:space="preserve">Returning to the example in Fig. </w:t>
      </w:r>
      <w:r w:rsidR="00026E2B">
        <w:rPr>
          <w:rFonts w:asciiTheme="majorBidi" w:hAnsiTheme="majorBidi" w:cstheme="majorBidi"/>
          <w:sz w:val="28"/>
          <w:szCs w:val="28"/>
        </w:rPr>
        <w:t>3</w:t>
      </w:r>
      <w:r w:rsidR="00FE7815">
        <w:rPr>
          <w:rFonts w:asciiTheme="majorBidi" w:hAnsiTheme="majorBidi" w:cstheme="majorBidi"/>
          <w:sz w:val="28"/>
          <w:szCs w:val="28"/>
        </w:rPr>
        <w:t>.</w:t>
      </w:r>
      <w:r w:rsidR="002E409C">
        <w:rPr>
          <w:rFonts w:asciiTheme="majorBidi" w:hAnsiTheme="majorBidi" w:cstheme="majorBidi"/>
          <w:sz w:val="28"/>
          <w:szCs w:val="28"/>
        </w:rPr>
        <w:t>4</w:t>
      </w:r>
      <w:r w:rsidR="00FE7815" w:rsidRPr="00FE7815">
        <w:rPr>
          <w:rFonts w:asciiTheme="majorBidi" w:hAnsiTheme="majorBidi" w:cstheme="majorBidi"/>
          <w:sz w:val="28"/>
          <w:szCs w:val="28"/>
        </w:rPr>
        <w:t>, the ratio of cost increase to effectiveness</w:t>
      </w:r>
      <w:r w:rsidR="00FE7815">
        <w:rPr>
          <w:rFonts w:asciiTheme="majorBidi" w:hAnsiTheme="majorBidi" w:cstheme="majorBidi"/>
          <w:sz w:val="28"/>
          <w:szCs w:val="28"/>
        </w:rPr>
        <w:t xml:space="preserve"> </w:t>
      </w:r>
      <w:r w:rsidR="00FE7815" w:rsidRPr="00FE7815">
        <w:rPr>
          <w:rFonts w:asciiTheme="majorBidi" w:hAnsiTheme="majorBidi" w:cstheme="majorBidi"/>
          <w:sz w:val="28"/>
          <w:szCs w:val="28"/>
        </w:rPr>
        <w:t>increase is represented by the slope of segment SX (the line through points S and X,</w:t>
      </w:r>
      <w:r w:rsidR="00FE7815">
        <w:rPr>
          <w:rFonts w:asciiTheme="majorBidi" w:hAnsiTheme="majorBidi" w:cstheme="majorBidi"/>
          <w:sz w:val="28"/>
          <w:szCs w:val="28"/>
        </w:rPr>
        <w:t xml:space="preserve"> </w:t>
      </w:r>
      <w:r w:rsidR="00FE7815" w:rsidRPr="00FE7815">
        <w:rPr>
          <w:rFonts w:asciiTheme="majorBidi" w:hAnsiTheme="majorBidi" w:cstheme="majorBidi"/>
          <w:sz w:val="28"/>
          <w:szCs w:val="28"/>
        </w:rPr>
        <w:t>representing a standard drug S and a new drug X, respectively). This slope is referred</w:t>
      </w:r>
      <w:r w:rsidR="00FE7815">
        <w:rPr>
          <w:rFonts w:asciiTheme="majorBidi" w:hAnsiTheme="majorBidi" w:cstheme="majorBidi"/>
          <w:sz w:val="28"/>
          <w:szCs w:val="28"/>
        </w:rPr>
        <w:t xml:space="preserve"> </w:t>
      </w:r>
      <w:r w:rsidR="00FE7815" w:rsidRPr="00FE7815">
        <w:rPr>
          <w:rFonts w:asciiTheme="majorBidi" w:hAnsiTheme="majorBidi" w:cstheme="majorBidi"/>
          <w:sz w:val="28"/>
          <w:szCs w:val="28"/>
        </w:rPr>
        <w:t>to as ICER and defined as follows:</w:t>
      </w:r>
    </w:p>
    <w:p w14:paraId="173B18EF" w14:textId="77777777" w:rsidR="00172A0D" w:rsidRDefault="00172A0D" w:rsidP="00172A0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8E37FCF" w14:textId="346F9637" w:rsidR="00172A0D" w:rsidRDefault="00353EFE" w:rsidP="00981DF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3EFE">
        <w:rPr>
          <w:noProof/>
        </w:rPr>
        <w:lastRenderedPageBreak/>
        <w:drawing>
          <wp:inline distT="0" distB="0" distL="0" distR="0" wp14:anchorId="3EF59FD6" wp14:editId="0C6465FB">
            <wp:extent cx="5274310" cy="7702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966B" w14:textId="77777777" w:rsidR="002E409C" w:rsidRDefault="002E409C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903CD6" w14:textId="1C2A6BB5" w:rsidR="00AD057E" w:rsidRDefault="00AD057E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353EFE" w:rsidRPr="00353EFE">
        <w:rPr>
          <w:rFonts w:asciiTheme="majorBidi" w:hAnsiTheme="majorBidi" w:cstheme="majorBidi"/>
          <w:sz w:val="28"/>
          <w:szCs w:val="28"/>
        </w:rPr>
        <w:t xml:space="preserve">For the example, in Fig. </w:t>
      </w:r>
      <w:r w:rsidR="00981DFB">
        <w:rPr>
          <w:rFonts w:asciiTheme="majorBidi" w:hAnsiTheme="majorBidi" w:cstheme="majorBidi"/>
          <w:sz w:val="28"/>
          <w:szCs w:val="28"/>
        </w:rPr>
        <w:t>3</w:t>
      </w:r>
      <w:r w:rsidR="00353EFE">
        <w:rPr>
          <w:rFonts w:asciiTheme="majorBidi" w:hAnsiTheme="majorBidi" w:cstheme="majorBidi"/>
          <w:sz w:val="28"/>
          <w:szCs w:val="28"/>
        </w:rPr>
        <w:t>.</w:t>
      </w:r>
      <w:r w:rsidR="002E409C">
        <w:rPr>
          <w:rFonts w:asciiTheme="majorBidi" w:hAnsiTheme="majorBidi" w:cstheme="majorBidi"/>
          <w:sz w:val="28"/>
          <w:szCs w:val="28"/>
        </w:rPr>
        <w:t>4</w:t>
      </w:r>
      <w:r w:rsidR="00353EFE" w:rsidRPr="00353EFE">
        <w:rPr>
          <w:rFonts w:asciiTheme="majorBidi" w:hAnsiTheme="majorBidi" w:cstheme="majorBidi"/>
          <w:sz w:val="28"/>
          <w:szCs w:val="28"/>
        </w:rPr>
        <w:t>, given that the incremental cost of new drug X relative</w:t>
      </w:r>
      <w:r w:rsidR="00353EFE">
        <w:rPr>
          <w:rFonts w:asciiTheme="majorBidi" w:hAnsiTheme="majorBidi" w:cstheme="majorBidi"/>
          <w:sz w:val="28"/>
          <w:szCs w:val="28"/>
        </w:rPr>
        <w:t xml:space="preserve"> </w:t>
      </w:r>
      <w:r w:rsidR="00353EFE" w:rsidRPr="00353EFE">
        <w:rPr>
          <w:rFonts w:asciiTheme="majorBidi" w:hAnsiTheme="majorBidi" w:cstheme="majorBidi"/>
          <w:sz w:val="28"/>
          <w:szCs w:val="28"/>
        </w:rPr>
        <w:t>to standard drug S is JPY 0.8 (= 6.2–5.4) million and the incremental effectiveness</w:t>
      </w:r>
      <w:r w:rsidR="00353EFE">
        <w:rPr>
          <w:rFonts w:asciiTheme="majorBidi" w:hAnsiTheme="majorBidi" w:cstheme="majorBidi"/>
          <w:sz w:val="28"/>
          <w:szCs w:val="28"/>
        </w:rPr>
        <w:t xml:space="preserve"> </w:t>
      </w:r>
      <w:r w:rsidR="00353EFE" w:rsidRPr="00353EFE">
        <w:rPr>
          <w:rFonts w:asciiTheme="majorBidi" w:hAnsiTheme="majorBidi" w:cstheme="majorBidi"/>
          <w:sz w:val="28"/>
          <w:szCs w:val="28"/>
        </w:rPr>
        <w:t>between the two drugs is 0.2 (= 0.72–0.52) QALY, ICER is calculated as 4</w:t>
      </w:r>
      <w:r w:rsidR="00353EFE">
        <w:rPr>
          <w:rFonts w:asciiTheme="majorBidi" w:hAnsiTheme="majorBidi" w:cstheme="majorBidi"/>
          <w:sz w:val="28"/>
          <w:szCs w:val="28"/>
        </w:rPr>
        <w:t xml:space="preserve"> </w:t>
      </w:r>
      <w:r w:rsidR="00353EFE" w:rsidRPr="00353EFE">
        <w:rPr>
          <w:rFonts w:asciiTheme="majorBidi" w:hAnsiTheme="majorBidi" w:cstheme="majorBidi"/>
          <w:sz w:val="28"/>
          <w:szCs w:val="28"/>
        </w:rPr>
        <w:t xml:space="preserve">(= </w:t>
      </w:r>
      <w:r w:rsidR="00123CC3">
        <w:rPr>
          <w:rFonts w:asciiTheme="majorBidi" w:hAnsiTheme="majorBidi" w:cstheme="majorBidi"/>
          <w:sz w:val="28"/>
          <w:szCs w:val="28"/>
        </w:rPr>
        <w:t>0.</w:t>
      </w:r>
      <w:r w:rsidR="00353EFE" w:rsidRPr="00353EFE">
        <w:rPr>
          <w:rFonts w:asciiTheme="majorBidi" w:hAnsiTheme="majorBidi" w:cstheme="majorBidi"/>
          <w:sz w:val="28"/>
          <w:szCs w:val="28"/>
        </w:rPr>
        <w:t>8/0.2) million JPY/QALY.</w:t>
      </w:r>
    </w:p>
    <w:p w14:paraId="04689CEE" w14:textId="6C474D21" w:rsidR="00545861" w:rsidRDefault="00353EFE" w:rsidP="00E43B7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353EFE">
        <w:rPr>
          <w:rFonts w:asciiTheme="majorBidi" w:hAnsiTheme="majorBidi" w:cstheme="majorBidi"/>
          <w:sz w:val="28"/>
          <w:szCs w:val="28"/>
        </w:rPr>
        <w:t>When the standard drug is plotted at the origin, which translates segment SX,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53EFE">
        <w:rPr>
          <w:rFonts w:asciiTheme="majorBidi" w:hAnsiTheme="majorBidi" w:cstheme="majorBidi"/>
          <w:sz w:val="28"/>
          <w:szCs w:val="28"/>
        </w:rPr>
        <w:t xml:space="preserve">ICER is represented by the slope (tan </w:t>
      </w:r>
      <w:r w:rsidRPr="00353EFE">
        <w:rPr>
          <w:rFonts w:asciiTheme="majorBidi" w:hAnsiTheme="majorBidi" w:cstheme="majorBidi"/>
          <w:i/>
          <w:iCs/>
          <w:sz w:val="28"/>
          <w:szCs w:val="28"/>
        </w:rPr>
        <w:t xml:space="preserve">θ </w:t>
      </w:r>
      <w:r w:rsidRPr="00353EFE">
        <w:rPr>
          <w:rFonts w:asciiTheme="majorBidi" w:hAnsiTheme="majorBidi" w:cstheme="majorBidi"/>
          <w:sz w:val="28"/>
          <w:szCs w:val="28"/>
        </w:rPr>
        <w:t xml:space="preserve">in Fig. </w:t>
      </w:r>
      <w:r w:rsidR="00981DFB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  <w:r w:rsidR="002E409C">
        <w:rPr>
          <w:rFonts w:asciiTheme="majorBidi" w:hAnsiTheme="majorBidi" w:cstheme="majorBidi"/>
          <w:sz w:val="28"/>
          <w:szCs w:val="28"/>
        </w:rPr>
        <w:t>4</w:t>
      </w:r>
      <w:r w:rsidRPr="00353EFE">
        <w:rPr>
          <w:rFonts w:asciiTheme="majorBidi" w:hAnsiTheme="majorBidi" w:cstheme="majorBidi"/>
          <w:sz w:val="28"/>
          <w:szCs w:val="28"/>
        </w:rPr>
        <w:t xml:space="preserve">) of the new segment </w:t>
      </w:r>
      <w:r w:rsidR="00E43B70">
        <w:rPr>
          <w:rFonts w:asciiTheme="majorBidi" w:hAnsiTheme="majorBidi" w:cstheme="majorBidi" w:hint="cs"/>
          <w:sz w:val="28"/>
          <w:szCs w:val="28"/>
          <w:rtl/>
        </w:rPr>
        <w:t>0</w:t>
      </w:r>
      <w:r w:rsidRPr="00353EFE">
        <w:rPr>
          <w:rFonts w:asciiTheme="majorBidi" w:hAnsiTheme="majorBidi" w:cstheme="majorBidi"/>
          <w:sz w:val="28"/>
          <w:szCs w:val="28"/>
        </w:rPr>
        <w:t>X*,</w:t>
      </w:r>
      <w:r w:rsidRPr="00353EFE">
        <w:rPr>
          <w:rFonts w:ascii="WwkbwdScsrcbTimesLTStd-Roman" w:hAnsi="WwkbwdScsrcbTimesLTStd-Roman" w:cs="WwkbwdScsrcbTimesLTStd-Roman"/>
          <w:color w:val="000000"/>
          <w:sz w:val="20"/>
          <w:szCs w:val="20"/>
        </w:rPr>
        <w:t xml:space="preserve"> </w:t>
      </w:r>
      <w:r w:rsidRPr="00353EFE">
        <w:rPr>
          <w:rFonts w:asciiTheme="majorBidi" w:hAnsiTheme="majorBidi" w:cstheme="majorBidi"/>
          <w:sz w:val="28"/>
          <w:szCs w:val="28"/>
        </w:rPr>
        <w:t>which passes through the origin. This is the basis of the cost-effectiveness plane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53EFE">
        <w:rPr>
          <w:rFonts w:asciiTheme="majorBidi" w:hAnsiTheme="majorBidi" w:cstheme="majorBidi"/>
          <w:sz w:val="28"/>
          <w:szCs w:val="28"/>
        </w:rPr>
        <w:t xml:space="preserve">used in evaluating cost-effectiveness (Fig. </w:t>
      </w:r>
      <w:r w:rsidR="00981DFB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  <w:r w:rsidR="002E409C">
        <w:rPr>
          <w:rFonts w:asciiTheme="majorBidi" w:hAnsiTheme="majorBidi" w:cstheme="majorBidi"/>
          <w:sz w:val="28"/>
          <w:szCs w:val="28"/>
        </w:rPr>
        <w:t>5</w:t>
      </w:r>
      <w:r w:rsidRPr="00353EFE">
        <w:rPr>
          <w:rFonts w:asciiTheme="majorBidi" w:hAnsiTheme="majorBidi" w:cstheme="majorBidi"/>
          <w:sz w:val="28"/>
          <w:szCs w:val="28"/>
        </w:rPr>
        <w:t>).</w:t>
      </w:r>
    </w:p>
    <w:p w14:paraId="533987E2" w14:textId="77777777" w:rsidR="002E409C" w:rsidRDefault="002E409C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A5C818" w14:textId="76CCC391" w:rsidR="00AD057E" w:rsidRDefault="00353EFE" w:rsidP="00AD057E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53EFE">
        <w:rPr>
          <w:noProof/>
        </w:rPr>
        <w:drawing>
          <wp:inline distT="0" distB="0" distL="0" distR="0" wp14:anchorId="5889B21F" wp14:editId="055DCDAD">
            <wp:extent cx="5274310" cy="364807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56CC2" w14:textId="77777777" w:rsidR="002E409C" w:rsidRDefault="002E409C" w:rsidP="00981DF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0CC9A74" w14:textId="708A8B99" w:rsidR="00353EFE" w:rsidRDefault="00353EFE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3EFE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981DFB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876E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E409C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353EFE">
        <w:rPr>
          <w:rFonts w:asciiTheme="majorBidi" w:hAnsiTheme="majorBidi" w:cstheme="majorBidi"/>
          <w:b/>
          <w:bCs/>
          <w:sz w:val="24"/>
          <w:szCs w:val="24"/>
        </w:rPr>
        <w:t xml:space="preserve"> (Incremental) Cost-Effectiveness Plane</w:t>
      </w:r>
      <w:r w:rsidR="002E409C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A14F7AB" w14:textId="77777777" w:rsidR="002E409C" w:rsidRPr="00981DFB" w:rsidRDefault="002E409C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A8C0E8" w14:textId="1DB7CDB1" w:rsidR="00545861" w:rsidRDefault="006876E6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876E6">
        <w:rPr>
          <w:rFonts w:asciiTheme="majorBidi" w:hAnsiTheme="majorBidi" w:cstheme="majorBidi"/>
          <w:sz w:val="28"/>
          <w:szCs w:val="28"/>
        </w:rPr>
        <w:t xml:space="preserve">The cost-effectiveness plane, as shown in Fig. </w:t>
      </w:r>
      <w:r w:rsidR="00981DFB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  <w:r w:rsidR="002E409C">
        <w:rPr>
          <w:rFonts w:asciiTheme="majorBidi" w:hAnsiTheme="majorBidi" w:cstheme="majorBidi"/>
          <w:sz w:val="28"/>
          <w:szCs w:val="28"/>
        </w:rPr>
        <w:t>5</w:t>
      </w:r>
      <w:r w:rsidRPr="006876E6">
        <w:rPr>
          <w:rFonts w:asciiTheme="majorBidi" w:hAnsiTheme="majorBidi" w:cstheme="majorBidi"/>
          <w:sz w:val="28"/>
          <w:szCs w:val="28"/>
        </w:rPr>
        <w:t>, consists of four quadrants. 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>the ICER lies in the fourth quadrant (more effective and less costly and referred to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>simple or strong dominance), the new drug is cost-effective. Similarly, if the ICER lies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>in the second quadrant (costlier and less effective), the new drug is not cost-effective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>(being dominated). On the other hand, in the first and third quadrants, ICER can take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>any value from 0 to infinity and thus requires a standard (referred to as a threshold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 xml:space="preserve">represented as Rmax in Fig. </w:t>
      </w:r>
      <w:r w:rsidR="00981DFB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  <w:r w:rsidR="002E409C">
        <w:rPr>
          <w:rFonts w:asciiTheme="majorBidi" w:hAnsiTheme="majorBidi" w:cstheme="majorBidi"/>
          <w:sz w:val="28"/>
          <w:szCs w:val="28"/>
        </w:rPr>
        <w:t>5</w:t>
      </w:r>
      <w:r w:rsidRPr="006876E6">
        <w:rPr>
          <w:rFonts w:asciiTheme="majorBidi" w:hAnsiTheme="majorBidi" w:cstheme="majorBidi"/>
          <w:sz w:val="28"/>
          <w:szCs w:val="28"/>
        </w:rPr>
        <w:t xml:space="preserve">), to which ICER is </w:t>
      </w:r>
      <w:r w:rsidRPr="006876E6">
        <w:rPr>
          <w:rFonts w:asciiTheme="majorBidi" w:hAnsiTheme="majorBidi" w:cstheme="majorBidi"/>
          <w:sz w:val="28"/>
          <w:szCs w:val="28"/>
        </w:rPr>
        <w:lastRenderedPageBreak/>
        <w:t>compared for evaluating the cost</w:t>
      </w:r>
      <w:r>
        <w:rPr>
          <w:rFonts w:asciiTheme="majorBidi" w:hAnsiTheme="majorBidi" w:cstheme="majorBidi"/>
          <w:sz w:val="28"/>
          <w:szCs w:val="28"/>
        </w:rPr>
        <w:t>-</w:t>
      </w:r>
      <w:r w:rsidRPr="006876E6">
        <w:rPr>
          <w:rFonts w:asciiTheme="majorBidi" w:hAnsiTheme="majorBidi" w:cstheme="majorBidi"/>
          <w:sz w:val="28"/>
          <w:szCs w:val="28"/>
        </w:rPr>
        <w:t>effectiveness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>of the new drug. Once the threshold Rmax is defined, the line through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>the origin with the slope Rmax can be used as threshold. That is, the drug is evaluated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>as being cost-effective if ICER falls below the threshold line, and not cost-effective 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 xml:space="preserve">ICER lies above the line. In Fig. </w:t>
      </w:r>
      <w:r w:rsidR="00981DFB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  <w:r w:rsidR="002E409C">
        <w:rPr>
          <w:rFonts w:asciiTheme="majorBidi" w:hAnsiTheme="majorBidi" w:cstheme="majorBidi"/>
          <w:sz w:val="28"/>
          <w:szCs w:val="28"/>
        </w:rPr>
        <w:t>5</w:t>
      </w:r>
      <w:r w:rsidRPr="006876E6">
        <w:rPr>
          <w:rFonts w:asciiTheme="majorBidi" w:hAnsiTheme="majorBidi" w:cstheme="majorBidi"/>
          <w:sz w:val="28"/>
          <w:szCs w:val="28"/>
        </w:rPr>
        <w:t>, new drug X lies below the threshold line (that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76E6">
        <w:rPr>
          <w:rFonts w:asciiTheme="majorBidi" w:hAnsiTheme="majorBidi" w:cstheme="majorBidi"/>
          <w:sz w:val="28"/>
          <w:szCs w:val="28"/>
        </w:rPr>
        <w:t xml:space="preserve">is, tan </w:t>
      </w:r>
      <w:r w:rsidRPr="006876E6">
        <w:rPr>
          <w:rFonts w:asciiTheme="majorBidi" w:hAnsiTheme="majorBidi" w:cstheme="majorBidi"/>
          <w:i/>
          <w:iCs/>
          <w:sz w:val="28"/>
          <w:szCs w:val="28"/>
        </w:rPr>
        <w:t xml:space="preserve">θ </w:t>
      </w:r>
      <w:r w:rsidRPr="006876E6">
        <w:rPr>
          <w:rFonts w:asciiTheme="majorBidi" w:hAnsiTheme="majorBidi" w:cstheme="majorBidi"/>
          <w:sz w:val="28"/>
          <w:szCs w:val="28"/>
        </w:rPr>
        <w:t>&lt; Rmax) and is thus evaluated as being cost-effective.</w:t>
      </w:r>
    </w:p>
    <w:p w14:paraId="183067BA" w14:textId="17E41919" w:rsidR="004F6CEB" w:rsidRDefault="004F6CEB" w:rsidP="004F6CE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F6CEB">
        <w:rPr>
          <w:rFonts w:asciiTheme="majorBidi" w:hAnsiTheme="majorBidi" w:cstheme="majorBidi"/>
          <w:sz w:val="28"/>
          <w:szCs w:val="28"/>
        </w:rPr>
        <w:t>An absolute standard for the threshold does not exist, being determined by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CEB">
        <w:rPr>
          <w:rFonts w:asciiTheme="majorBidi" w:hAnsiTheme="majorBidi" w:cstheme="majorBidi"/>
          <w:sz w:val="28"/>
          <w:szCs w:val="28"/>
        </w:rPr>
        <w:t>society’s willingness to pay depending on the economy of each nation. National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CEB">
        <w:rPr>
          <w:rFonts w:asciiTheme="majorBidi" w:hAnsiTheme="majorBidi" w:cstheme="majorBidi"/>
          <w:sz w:val="28"/>
          <w:szCs w:val="28"/>
        </w:rPr>
        <w:t>Institute for Health and Care Excellence (NICE) in the UK has adopted a threshold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CEB">
        <w:rPr>
          <w:rFonts w:asciiTheme="majorBidi" w:hAnsiTheme="majorBidi" w:cstheme="majorBidi"/>
          <w:sz w:val="28"/>
          <w:szCs w:val="28"/>
        </w:rPr>
        <w:t>of 20,000–30,000 GBP/QALY. World Health Organization (WHO) has recently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CEB">
        <w:rPr>
          <w:rFonts w:asciiTheme="majorBidi" w:hAnsiTheme="majorBidi" w:cstheme="majorBidi"/>
          <w:sz w:val="28"/>
          <w:szCs w:val="28"/>
        </w:rPr>
        <w:t>endorsed a threshold of 1–3 times per capita G</w:t>
      </w:r>
      <w:r w:rsidR="00DE0FC7">
        <w:rPr>
          <w:rFonts w:asciiTheme="majorBidi" w:hAnsiTheme="majorBidi" w:cstheme="majorBidi"/>
          <w:sz w:val="28"/>
          <w:szCs w:val="28"/>
        </w:rPr>
        <w:t>B</w:t>
      </w:r>
      <w:r w:rsidRPr="004F6CEB">
        <w:rPr>
          <w:rFonts w:asciiTheme="majorBidi" w:hAnsiTheme="majorBidi" w:cstheme="majorBidi"/>
          <w:sz w:val="28"/>
          <w:szCs w:val="28"/>
        </w:rPr>
        <w:t>P, although it lacks a theoretical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CEB">
        <w:rPr>
          <w:rFonts w:asciiTheme="majorBidi" w:hAnsiTheme="majorBidi" w:cstheme="majorBidi"/>
          <w:sz w:val="28"/>
          <w:szCs w:val="28"/>
        </w:rPr>
        <w:t>basis and was likely recommended for convenience.</w:t>
      </w:r>
    </w:p>
    <w:p w14:paraId="375B3AE4" w14:textId="2F5AB939" w:rsidR="004F6CEB" w:rsidRDefault="00822911" w:rsidP="00473BC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4F6CEB" w:rsidRPr="004F6CEB">
        <w:rPr>
          <w:rFonts w:asciiTheme="majorBidi" w:hAnsiTheme="majorBidi" w:cstheme="majorBidi"/>
          <w:sz w:val="28"/>
          <w:szCs w:val="28"/>
        </w:rPr>
        <w:t>“Cost-effective” does not necessarily mean “cost reduction.” For instance, if</w:t>
      </w:r>
      <w:r w:rsidR="004F6CEB">
        <w:rPr>
          <w:rFonts w:asciiTheme="majorBidi" w:hAnsiTheme="majorBidi" w:cstheme="majorBidi"/>
          <w:sz w:val="28"/>
          <w:szCs w:val="28"/>
        </w:rPr>
        <w:t xml:space="preserve"> </w:t>
      </w:r>
      <w:r w:rsidR="004F6CEB" w:rsidRPr="004F6CEB">
        <w:rPr>
          <w:rFonts w:asciiTheme="majorBidi" w:hAnsiTheme="majorBidi" w:cstheme="majorBidi"/>
          <w:sz w:val="28"/>
          <w:szCs w:val="28"/>
        </w:rPr>
        <w:t>ICER lies in the first quadrant, the cost will increase even below the threshold line.</w:t>
      </w:r>
      <w:r w:rsidR="004F6CEB">
        <w:rPr>
          <w:rFonts w:asciiTheme="majorBidi" w:hAnsiTheme="majorBidi" w:cstheme="majorBidi"/>
          <w:sz w:val="28"/>
          <w:szCs w:val="28"/>
        </w:rPr>
        <w:t xml:space="preserve"> </w:t>
      </w:r>
      <w:r w:rsidR="004F6CEB" w:rsidRPr="004F6CEB">
        <w:rPr>
          <w:rFonts w:asciiTheme="majorBidi" w:hAnsiTheme="majorBidi" w:cstheme="majorBidi"/>
          <w:sz w:val="28"/>
          <w:szCs w:val="28"/>
        </w:rPr>
        <w:t>A “cost reduction” may be thus achieved in rare cases, where ICER lies in either the</w:t>
      </w:r>
      <w:r w:rsidR="004F6CEB">
        <w:rPr>
          <w:rFonts w:asciiTheme="majorBidi" w:hAnsiTheme="majorBidi" w:cstheme="majorBidi"/>
          <w:sz w:val="28"/>
          <w:szCs w:val="28"/>
        </w:rPr>
        <w:t xml:space="preserve"> </w:t>
      </w:r>
      <w:r w:rsidR="004F6CEB" w:rsidRPr="004F6CEB">
        <w:rPr>
          <w:rFonts w:asciiTheme="majorBidi" w:hAnsiTheme="majorBidi" w:cstheme="majorBidi"/>
          <w:sz w:val="28"/>
          <w:szCs w:val="28"/>
        </w:rPr>
        <w:t>fourth (simple dominance) or third quadrant, below the threshold line, although new</w:t>
      </w:r>
      <w:r w:rsidR="004F6CEB">
        <w:rPr>
          <w:rFonts w:asciiTheme="majorBidi" w:hAnsiTheme="majorBidi" w:cstheme="majorBidi"/>
          <w:sz w:val="28"/>
          <w:szCs w:val="28"/>
        </w:rPr>
        <w:t xml:space="preserve"> </w:t>
      </w:r>
      <w:r w:rsidR="004F6CEB" w:rsidRPr="004F6CEB">
        <w:rPr>
          <w:rFonts w:asciiTheme="majorBidi" w:hAnsiTheme="majorBidi" w:cstheme="majorBidi"/>
          <w:sz w:val="28"/>
          <w:szCs w:val="28"/>
        </w:rPr>
        <w:t>technologies almost always fall into the first quadrant. Also, the value of ICER varies</w:t>
      </w:r>
      <w:r w:rsidR="004F6CEB">
        <w:rPr>
          <w:rFonts w:asciiTheme="majorBidi" w:hAnsiTheme="majorBidi" w:cstheme="majorBidi"/>
          <w:sz w:val="28"/>
          <w:szCs w:val="28"/>
        </w:rPr>
        <w:t xml:space="preserve"> </w:t>
      </w:r>
      <w:r w:rsidR="004F6CEB" w:rsidRPr="004F6CEB">
        <w:rPr>
          <w:rFonts w:asciiTheme="majorBidi" w:hAnsiTheme="majorBidi" w:cstheme="majorBidi"/>
          <w:sz w:val="28"/>
          <w:szCs w:val="28"/>
        </w:rPr>
        <w:t>depending on a selection of comparator, which requires further discussion on its</w:t>
      </w:r>
      <w:r w:rsidR="004F6CEB">
        <w:rPr>
          <w:rFonts w:asciiTheme="majorBidi" w:hAnsiTheme="majorBidi" w:cstheme="majorBidi"/>
          <w:sz w:val="28"/>
          <w:szCs w:val="28"/>
        </w:rPr>
        <w:t xml:space="preserve"> </w:t>
      </w:r>
      <w:r w:rsidR="004F6CEB" w:rsidRPr="004F6CEB">
        <w:rPr>
          <w:rFonts w:asciiTheme="majorBidi" w:hAnsiTheme="majorBidi" w:cstheme="majorBidi"/>
          <w:sz w:val="28"/>
          <w:szCs w:val="28"/>
        </w:rPr>
        <w:t>selection</w:t>
      </w:r>
      <w:r w:rsidR="004F6CEB">
        <w:rPr>
          <w:rFonts w:asciiTheme="majorBidi" w:hAnsiTheme="majorBidi" w:cstheme="majorBidi"/>
          <w:sz w:val="28"/>
          <w:szCs w:val="28"/>
        </w:rPr>
        <w:t>.</w:t>
      </w:r>
    </w:p>
    <w:p w14:paraId="468082D8" w14:textId="77777777" w:rsidR="002E409C" w:rsidRDefault="002E409C" w:rsidP="002E409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9EB74C" w14:textId="0B37F6DF" w:rsidR="004F6CEB" w:rsidRDefault="00793D7E" w:rsidP="00793D7E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93D7E">
        <w:rPr>
          <w:noProof/>
        </w:rPr>
        <w:drawing>
          <wp:inline distT="0" distB="0" distL="0" distR="0" wp14:anchorId="2D364C17" wp14:editId="455489BC">
            <wp:extent cx="3620770" cy="3467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252" cy="361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A1531" w14:textId="77777777" w:rsidR="002E409C" w:rsidRDefault="002E409C" w:rsidP="00981DFB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FB6D85C" w14:textId="5A94773D" w:rsidR="006876E6" w:rsidRDefault="00793D7E" w:rsidP="002E409C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3D7E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981DFB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E409C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793D7E">
        <w:rPr>
          <w:rFonts w:asciiTheme="majorBidi" w:hAnsiTheme="majorBidi" w:cstheme="majorBidi"/>
          <w:b/>
          <w:bCs/>
          <w:sz w:val="24"/>
          <w:szCs w:val="24"/>
        </w:rPr>
        <w:t xml:space="preserve"> The cost-effectiveness plane.</w:t>
      </w:r>
    </w:p>
    <w:p w14:paraId="684622EC" w14:textId="77777777" w:rsidR="002E409C" w:rsidRPr="00981DFB" w:rsidRDefault="002E409C" w:rsidP="002E409C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174555A" w14:textId="0E1D4AB5" w:rsidR="00473BC9" w:rsidRDefault="00473BC9" w:rsidP="00473BC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4" w:name="_Hlk41932132"/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C</w:t>
      </w:r>
      <w:r w:rsidRPr="00473BC9">
        <w:rPr>
          <w:rFonts w:asciiTheme="majorBidi" w:hAnsiTheme="majorBidi" w:cstheme="majorBidi"/>
          <w:b/>
          <w:bCs/>
          <w:color w:val="FF0000"/>
          <w:sz w:val="28"/>
          <w:szCs w:val="28"/>
        </w:rPr>
        <w:t>ost-effectiveness grid</w:t>
      </w:r>
    </w:p>
    <w:p w14:paraId="634FB648" w14:textId="31B08D26" w:rsidR="00134C60" w:rsidRDefault="00981DFB" w:rsidP="003B0CB5">
      <w:pPr>
        <w:bidi w:val="0"/>
        <w:spacing w:after="160" w:line="240" w:lineRule="auto"/>
        <w:jc w:val="both"/>
        <w:rPr>
          <w:rFonts w:asciiTheme="majorBidi" w:hAnsiTheme="majorBidi" w:cstheme="majorBidi"/>
        </w:rPr>
      </w:pPr>
      <w:r w:rsidRPr="00981DFB">
        <w:rPr>
          <w:rFonts w:ascii="Times New Roman" w:eastAsia="Calibri" w:hAnsi="Times New Roman" w:cs="Times New Roman"/>
          <w:sz w:val="28"/>
          <w:szCs w:val="28"/>
        </w:rPr>
        <w:t xml:space="preserve">A cost-effectiveness grid can be used to illustrate the definition of “cost-effectiveness” (Fig. </w:t>
      </w:r>
      <w:r w:rsidR="007328D0">
        <w:rPr>
          <w:rFonts w:ascii="Times New Roman" w:eastAsia="Calibri" w:hAnsi="Times New Roman" w:cs="Times New Roman"/>
          <w:sz w:val="28"/>
          <w:szCs w:val="28"/>
        </w:rPr>
        <w:t>3</w:t>
      </w:r>
      <w:r w:rsidRPr="00981DFB">
        <w:rPr>
          <w:rFonts w:ascii="Times New Roman" w:eastAsia="Calibri" w:hAnsi="Times New Roman" w:cs="Times New Roman"/>
          <w:sz w:val="28"/>
          <w:szCs w:val="28"/>
        </w:rPr>
        <w:t>.</w:t>
      </w:r>
      <w:r w:rsidR="003B0CB5">
        <w:rPr>
          <w:rFonts w:ascii="Times New Roman" w:eastAsia="Calibri" w:hAnsi="Times New Roman" w:cs="Times New Roman"/>
          <w:sz w:val="28"/>
          <w:szCs w:val="28"/>
        </w:rPr>
        <w:t>7</w:t>
      </w:r>
      <w:r w:rsidRPr="00981DFB">
        <w:rPr>
          <w:rFonts w:ascii="Times New Roman" w:eastAsia="Calibri" w:hAnsi="Times New Roman" w:cs="Times New Roman"/>
          <w:sz w:val="28"/>
          <w:szCs w:val="28"/>
        </w:rPr>
        <w:t>). To determine whether a therapy or service is cost-effective, both the costs and the effectiveness must be considered.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>Think of comparing a new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>drug with the current standard treatment. If the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>new treatment (1) is both more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effective and less costly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(cell G)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, (2) is more effective at the same price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(cell H)</w:t>
      </w:r>
      <w:r w:rsidR="00473BC9" w:rsidRPr="00473BC9">
        <w:rPr>
          <w:rFonts w:asciiTheme="majorBidi" w:hAnsiTheme="majorBidi" w:cstheme="majorBidi"/>
          <w:sz w:val="28"/>
          <w:szCs w:val="28"/>
        </w:rPr>
        <w:t>, or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(3) has the same effectiveness at a lower price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(cell D)</w:t>
      </w:r>
      <w:r w:rsidR="00473BC9" w:rsidRPr="00473BC9">
        <w:rPr>
          <w:rFonts w:asciiTheme="majorBidi" w:hAnsiTheme="majorBidi" w:cstheme="majorBidi"/>
          <w:sz w:val="28"/>
          <w:szCs w:val="28"/>
        </w:rPr>
        <w:t>, then it is considered cost</w:t>
      </w:r>
      <w:r w:rsidR="00473BC9">
        <w:rPr>
          <w:rFonts w:asciiTheme="majorBidi" w:hAnsiTheme="majorBidi" w:cstheme="majorBidi"/>
          <w:sz w:val="28"/>
          <w:szCs w:val="28"/>
        </w:rPr>
        <w:t>-</w:t>
      </w:r>
      <w:r w:rsidR="00473BC9" w:rsidRPr="00473BC9">
        <w:rPr>
          <w:rFonts w:asciiTheme="majorBidi" w:hAnsiTheme="majorBidi" w:cstheme="majorBidi"/>
          <w:sz w:val="28"/>
          <w:szCs w:val="28"/>
        </w:rPr>
        <w:t>effective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>(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 xml:space="preserve">darkly shaded cells 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in Fig. </w:t>
      </w:r>
      <w:r w:rsidR="007328D0">
        <w:rPr>
          <w:rFonts w:asciiTheme="majorBidi" w:hAnsiTheme="majorBidi" w:cstheme="majorBidi"/>
          <w:sz w:val="28"/>
          <w:szCs w:val="28"/>
        </w:rPr>
        <w:t>3</w:t>
      </w:r>
      <w:r w:rsidR="00473BC9">
        <w:rPr>
          <w:rFonts w:asciiTheme="majorBidi" w:hAnsiTheme="majorBidi" w:cstheme="majorBidi"/>
          <w:sz w:val="28"/>
          <w:szCs w:val="28"/>
        </w:rPr>
        <w:t>.</w:t>
      </w:r>
      <w:r w:rsidR="003B0CB5">
        <w:rPr>
          <w:rFonts w:asciiTheme="majorBidi" w:hAnsiTheme="majorBidi" w:cstheme="majorBidi"/>
          <w:sz w:val="28"/>
          <w:szCs w:val="28"/>
        </w:rPr>
        <w:t>7</w:t>
      </w:r>
      <w:r w:rsidR="00473BC9" w:rsidRPr="00473BC9">
        <w:rPr>
          <w:rFonts w:asciiTheme="majorBidi" w:hAnsiTheme="majorBidi" w:cstheme="majorBidi"/>
          <w:sz w:val="28"/>
          <w:szCs w:val="28"/>
        </w:rPr>
        <w:t>). On the other hand, if the new drug (1) is</w:t>
      </w:r>
      <w:r w:rsidR="000E5CFF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less effective and </w:t>
      </w:r>
      <w:proofErr w:type="gramStart"/>
      <w:r w:rsidR="00473BC9" w:rsidRPr="00473BC9">
        <w:rPr>
          <w:rFonts w:asciiTheme="majorBidi" w:hAnsiTheme="majorBidi" w:cstheme="majorBidi"/>
          <w:sz w:val="28"/>
          <w:szCs w:val="28"/>
        </w:rPr>
        <w:t>more costly</w:t>
      </w:r>
      <w:proofErr w:type="gramEnd"/>
      <w:r w:rsidR="00473BC9" w:rsidRP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(cell C)</w:t>
      </w:r>
      <w:r w:rsidR="00473BC9" w:rsidRPr="00473BC9">
        <w:rPr>
          <w:rFonts w:asciiTheme="majorBidi" w:hAnsiTheme="majorBidi" w:cstheme="majorBidi"/>
          <w:sz w:val="28"/>
          <w:szCs w:val="28"/>
        </w:rPr>
        <w:t>, (2) has the same effectiveness but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>costs more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(cell F)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, or (3) has lower effectiveness for the same costs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(cell B)</w:t>
      </w:r>
      <w:r w:rsidR="00473BC9" w:rsidRPr="00473BC9">
        <w:rPr>
          <w:rFonts w:asciiTheme="majorBidi" w:hAnsiTheme="majorBidi" w:cstheme="majorBidi"/>
          <w:sz w:val="28"/>
          <w:szCs w:val="28"/>
        </w:rPr>
        <w:t>, then it is not cost</w:t>
      </w:r>
      <w:r w:rsidR="00473BC9">
        <w:rPr>
          <w:rFonts w:asciiTheme="majorBidi" w:hAnsiTheme="majorBidi" w:cstheme="majorBidi"/>
          <w:sz w:val="28"/>
          <w:szCs w:val="28"/>
        </w:rPr>
        <w:t>-</w:t>
      </w:r>
      <w:r w:rsidR="00473BC9" w:rsidRPr="00473BC9">
        <w:rPr>
          <w:rFonts w:asciiTheme="majorBidi" w:hAnsiTheme="majorBidi" w:cstheme="majorBidi"/>
          <w:sz w:val="28"/>
          <w:szCs w:val="28"/>
        </w:rPr>
        <w:t>effective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>(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 xml:space="preserve">lightly shaded cells 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in Fig. </w:t>
      </w:r>
      <w:r w:rsidR="007328D0">
        <w:rPr>
          <w:rFonts w:asciiTheme="majorBidi" w:hAnsiTheme="majorBidi" w:cstheme="majorBidi"/>
          <w:sz w:val="28"/>
          <w:szCs w:val="28"/>
        </w:rPr>
        <w:t>3</w:t>
      </w:r>
      <w:r w:rsidR="00473BC9">
        <w:rPr>
          <w:rFonts w:asciiTheme="majorBidi" w:hAnsiTheme="majorBidi" w:cstheme="majorBidi"/>
          <w:sz w:val="28"/>
          <w:szCs w:val="28"/>
        </w:rPr>
        <w:t>.</w:t>
      </w:r>
      <w:r w:rsidR="003B0CB5">
        <w:rPr>
          <w:rFonts w:asciiTheme="majorBidi" w:hAnsiTheme="majorBidi" w:cstheme="majorBidi"/>
          <w:sz w:val="28"/>
          <w:szCs w:val="28"/>
        </w:rPr>
        <w:t>7</w:t>
      </w:r>
      <w:r w:rsidR="00473BC9" w:rsidRPr="00473BC9">
        <w:rPr>
          <w:rFonts w:asciiTheme="majorBidi" w:hAnsiTheme="majorBidi" w:cstheme="majorBidi"/>
          <w:sz w:val="28"/>
          <w:szCs w:val="28"/>
        </w:rPr>
        <w:t>). There are three other possibilities (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cells with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 xml:space="preserve">no shading 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in Fig. </w:t>
      </w:r>
      <w:r w:rsidR="007328D0">
        <w:rPr>
          <w:rFonts w:asciiTheme="majorBidi" w:hAnsiTheme="majorBidi" w:cstheme="majorBidi"/>
          <w:sz w:val="28"/>
          <w:szCs w:val="28"/>
        </w:rPr>
        <w:t>3</w:t>
      </w:r>
      <w:r w:rsidR="00473BC9">
        <w:rPr>
          <w:rFonts w:asciiTheme="majorBidi" w:hAnsiTheme="majorBidi" w:cstheme="majorBidi"/>
          <w:sz w:val="28"/>
          <w:szCs w:val="28"/>
        </w:rPr>
        <w:t>.</w:t>
      </w:r>
      <w:r w:rsidR="003B0CB5">
        <w:rPr>
          <w:rFonts w:asciiTheme="majorBidi" w:hAnsiTheme="majorBidi" w:cstheme="majorBidi"/>
          <w:sz w:val="28"/>
          <w:szCs w:val="28"/>
        </w:rPr>
        <w:t>7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); the new drug (1) is more expensive and more effective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(cell I)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(a very common finding), (2) is less expensive but less effective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(cell A)</w:t>
      </w:r>
      <w:r w:rsidR="00473BC9" w:rsidRPr="00473BC9">
        <w:rPr>
          <w:rFonts w:asciiTheme="majorBidi" w:hAnsiTheme="majorBidi" w:cstheme="majorBidi"/>
          <w:sz w:val="28"/>
          <w:szCs w:val="28"/>
        </w:rPr>
        <w:t>, or (3) has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the same price and the same effectiveness as the standard product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(cell E)</w:t>
      </w:r>
      <w:r w:rsidR="00473BC9" w:rsidRPr="00473BC9">
        <w:rPr>
          <w:rFonts w:asciiTheme="majorBidi" w:hAnsiTheme="majorBidi" w:cstheme="majorBidi"/>
          <w:sz w:val="28"/>
          <w:szCs w:val="28"/>
        </w:rPr>
        <w:t>. For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 xml:space="preserve">the middle </w:t>
      </w:r>
      <w:r w:rsidR="00473BC9" w:rsidRPr="00473BC9">
        <w:rPr>
          <w:rFonts w:asciiTheme="majorBidi" w:hAnsiTheme="majorBidi" w:cstheme="majorBidi"/>
          <w:i/>
          <w:iCs/>
          <w:sz w:val="28"/>
          <w:szCs w:val="28"/>
        </w:rPr>
        <w:t>cell E</w:t>
      </w:r>
      <w:r w:rsidR="00473BC9" w:rsidRPr="00473BC9">
        <w:rPr>
          <w:rFonts w:asciiTheme="majorBidi" w:hAnsiTheme="majorBidi" w:cstheme="majorBidi"/>
          <w:sz w:val="28"/>
          <w:szCs w:val="28"/>
        </w:rPr>
        <w:t>, other factors may be considered to determine which medication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>might be best. For the other two cells, ICER is calculated to determine the extra</w:t>
      </w:r>
      <w:r w:rsidR="00473BC9">
        <w:rPr>
          <w:rFonts w:asciiTheme="majorBidi" w:hAnsiTheme="majorBidi" w:cstheme="majorBidi"/>
          <w:sz w:val="28"/>
          <w:szCs w:val="28"/>
        </w:rPr>
        <w:t xml:space="preserve"> </w:t>
      </w:r>
      <w:r w:rsidR="00473BC9" w:rsidRPr="00473BC9">
        <w:rPr>
          <w:rFonts w:asciiTheme="majorBidi" w:hAnsiTheme="majorBidi" w:cstheme="majorBidi"/>
          <w:sz w:val="28"/>
          <w:szCs w:val="28"/>
        </w:rPr>
        <w:t>cost for each extra unit of outcome.</w:t>
      </w:r>
    </w:p>
    <w:p w14:paraId="1DE68F9A" w14:textId="77777777" w:rsidR="00134C60" w:rsidRPr="00134C60" w:rsidRDefault="00134C60" w:rsidP="00134C60">
      <w:pPr>
        <w:bidi w:val="0"/>
        <w:spacing w:after="160" w:line="240" w:lineRule="auto"/>
        <w:jc w:val="both"/>
        <w:rPr>
          <w:rFonts w:asciiTheme="majorBidi" w:hAnsiTheme="majorBidi" w:cstheme="majorBidi"/>
        </w:rPr>
      </w:pPr>
    </w:p>
    <w:p w14:paraId="5B4569D4" w14:textId="607B33E7" w:rsidR="007328D0" w:rsidRPr="007328D0" w:rsidRDefault="00473BC9" w:rsidP="007328D0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73BC9">
        <w:rPr>
          <w:noProof/>
        </w:rPr>
        <w:drawing>
          <wp:inline distT="0" distB="0" distL="0" distR="0" wp14:anchorId="73FEACFC" wp14:editId="4423EB6C">
            <wp:extent cx="5267325" cy="255264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056" cy="25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1A4DC" w14:textId="77777777" w:rsidR="00134C60" w:rsidRDefault="00134C60" w:rsidP="007328D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A67884D" w14:textId="3C47ED23" w:rsidR="00473BC9" w:rsidRPr="00473BC9" w:rsidRDefault="00473BC9" w:rsidP="003B0CB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3BC9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7328D0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0E5CFF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B0CB5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473BC9">
        <w:rPr>
          <w:rFonts w:asciiTheme="majorBidi" w:hAnsiTheme="majorBidi" w:cstheme="majorBidi"/>
          <w:b/>
          <w:bCs/>
          <w:sz w:val="24"/>
          <w:szCs w:val="24"/>
        </w:rPr>
        <w:t xml:space="preserve"> Cost-effectiveness grid.</w:t>
      </w:r>
    </w:p>
    <w:p w14:paraId="0AE20A21" w14:textId="77777777" w:rsidR="00473BC9" w:rsidRPr="00473BC9" w:rsidRDefault="00473BC9" w:rsidP="00473BC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FF926A0" w14:textId="7664A6D6" w:rsidR="00E46E94" w:rsidRDefault="00E46E94" w:rsidP="00E46E9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46E94">
        <w:rPr>
          <w:rFonts w:asciiTheme="majorBidi" w:hAnsiTheme="majorBidi" w:cstheme="majorBidi"/>
          <w:b/>
          <w:bCs/>
          <w:color w:val="FF0000"/>
          <w:sz w:val="28"/>
          <w:szCs w:val="28"/>
        </w:rPr>
        <w:t>Cost-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Pr="00E46E9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ffectiveness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l</w:t>
      </w:r>
      <w:r w:rsidRPr="00E46E9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eague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t</w:t>
      </w:r>
      <w:r w:rsidRPr="00E46E94">
        <w:rPr>
          <w:rFonts w:asciiTheme="majorBidi" w:hAnsiTheme="majorBidi" w:cstheme="majorBidi"/>
          <w:b/>
          <w:bCs/>
          <w:color w:val="FF0000"/>
          <w:sz w:val="28"/>
          <w:szCs w:val="28"/>
        </w:rPr>
        <w:t>able</w:t>
      </w:r>
    </w:p>
    <w:p w14:paraId="614A9D73" w14:textId="4AB44963" w:rsidR="007328D0" w:rsidRDefault="00724FEA" w:rsidP="00724FE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FEA">
        <w:rPr>
          <w:rFonts w:ascii="Times New Roman" w:eastAsia="Calibri" w:hAnsi="Times New Roman" w:cs="Times New Roman"/>
          <w:sz w:val="28"/>
          <w:szCs w:val="28"/>
        </w:rPr>
        <w:t>If the cost-effectiveness of different health technologies is quantified using a common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FEA">
        <w:rPr>
          <w:rFonts w:ascii="Times New Roman" w:eastAsia="Calibri" w:hAnsi="Times New Roman" w:cs="Times New Roman"/>
          <w:sz w:val="28"/>
          <w:szCs w:val="28"/>
        </w:rPr>
        <w:t>unit of measurement (e.g., cost/QALY), technologies can be ranked in terms of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FEA">
        <w:rPr>
          <w:rFonts w:ascii="Times New Roman" w:eastAsia="Calibri" w:hAnsi="Times New Roman" w:cs="Times New Roman"/>
          <w:sz w:val="28"/>
          <w:szCs w:val="28"/>
        </w:rPr>
        <w:t xml:space="preserve">their relative cost-effectiveness. Table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4FEA">
        <w:rPr>
          <w:rFonts w:ascii="Times New Roman" w:eastAsia="Calibri" w:hAnsi="Times New Roman" w:cs="Times New Roman"/>
          <w:sz w:val="28"/>
          <w:szCs w:val="28"/>
        </w:rPr>
        <w:t>.3 shows a typical example of such ranking.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FEA">
        <w:rPr>
          <w:rFonts w:ascii="Times New Roman" w:eastAsia="Calibri" w:hAnsi="Times New Roman" w:cs="Times New Roman"/>
          <w:sz w:val="28"/>
          <w:szCs w:val="28"/>
        </w:rPr>
        <w:t>In this league table, the ICER of an intensive tobacco-use prevention program for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FEA">
        <w:rPr>
          <w:rFonts w:ascii="Times New Roman" w:eastAsia="Calibri" w:hAnsi="Times New Roman" w:cs="Times New Roman"/>
          <w:sz w:val="28"/>
          <w:szCs w:val="28"/>
        </w:rPr>
        <w:t xml:space="preserve">students in the seventh and eighth grades is calculated as 23,000 USD/QALY, </w:t>
      </w:r>
      <w:r w:rsidRPr="00724FEA">
        <w:rPr>
          <w:rFonts w:ascii="Times New Roman" w:eastAsia="Calibri" w:hAnsi="Times New Roman" w:cs="Times New Roman"/>
          <w:sz w:val="28"/>
          <w:szCs w:val="28"/>
        </w:rPr>
        <w:lastRenderedPageBreak/>
        <w:t>suggesting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FEA">
        <w:rPr>
          <w:rFonts w:ascii="Times New Roman" w:eastAsia="Calibri" w:hAnsi="Times New Roman" w:cs="Times New Roman"/>
          <w:sz w:val="28"/>
          <w:szCs w:val="28"/>
        </w:rPr>
        <w:t>the intervention is cost-effective. On the other hand, the ICER of screening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FEA">
        <w:rPr>
          <w:rFonts w:ascii="Times New Roman" w:eastAsia="Calibri" w:hAnsi="Times New Roman" w:cs="Times New Roman"/>
          <w:sz w:val="28"/>
          <w:szCs w:val="28"/>
        </w:rPr>
        <w:t>all 65-year-olds for diabetes compared to screening the 65-year-olds with hypertension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FEA">
        <w:rPr>
          <w:rFonts w:ascii="Times New Roman" w:eastAsia="Calibri" w:hAnsi="Times New Roman" w:cs="Times New Roman"/>
          <w:sz w:val="28"/>
          <w:szCs w:val="28"/>
        </w:rPr>
        <w:t>for diabetes is calculated to be as high as 590,000 USD/QALY. This suggests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FEA">
        <w:rPr>
          <w:rFonts w:ascii="Times New Roman" w:eastAsia="Calibri" w:hAnsi="Times New Roman" w:cs="Times New Roman"/>
          <w:sz w:val="28"/>
          <w:szCs w:val="28"/>
        </w:rPr>
        <w:t>that the intervention ICER varies significantly with design and comparators even for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FEA">
        <w:rPr>
          <w:rFonts w:ascii="Times New Roman" w:eastAsia="Calibri" w:hAnsi="Times New Roman" w:cs="Times New Roman"/>
          <w:sz w:val="28"/>
          <w:szCs w:val="28"/>
        </w:rPr>
        <w:t>preventive measures, and preventive care is not always cost-effective.</w:t>
      </w:r>
    </w:p>
    <w:p w14:paraId="5D8F3917" w14:textId="77777777" w:rsidR="00724FEA" w:rsidRPr="00724FEA" w:rsidRDefault="00724FEA" w:rsidP="00724FE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527895" w14:textId="1FD8DC7C" w:rsidR="00724FEA" w:rsidRDefault="00724FEA" w:rsidP="00724FE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3D7E">
        <w:rPr>
          <w:rFonts w:asciiTheme="majorBidi" w:hAnsiTheme="majorBidi" w:cstheme="majorBidi"/>
          <w:sz w:val="28"/>
          <w:szCs w:val="28"/>
        </w:rPr>
        <w:t xml:space="preserve">Table </w:t>
      </w:r>
      <w:r>
        <w:rPr>
          <w:rFonts w:asciiTheme="majorBidi" w:hAnsiTheme="majorBidi" w:cstheme="majorBidi"/>
          <w:sz w:val="28"/>
          <w:szCs w:val="28"/>
        </w:rPr>
        <w:t>3.3</w:t>
      </w:r>
      <w:r w:rsidRPr="00793D7E">
        <w:rPr>
          <w:rFonts w:asciiTheme="majorBidi" w:hAnsiTheme="majorBidi" w:cstheme="majorBidi"/>
          <w:sz w:val="28"/>
          <w:szCs w:val="28"/>
        </w:rPr>
        <w:t xml:space="preserve"> </w:t>
      </w:r>
      <w:r w:rsidRPr="00724FEA">
        <w:rPr>
          <w:rFonts w:asciiTheme="majorBidi" w:hAnsiTheme="majorBidi" w:cstheme="majorBidi"/>
          <w:sz w:val="28"/>
          <w:szCs w:val="28"/>
        </w:rPr>
        <w:t>Cost-effectiveness league table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201354D" w14:textId="77E0172D" w:rsidR="00724FEA" w:rsidRDefault="00724FEA" w:rsidP="00724FE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4FE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52FE60B" wp14:editId="19B60B66">
            <wp:extent cx="5274310" cy="945341"/>
            <wp:effectExtent l="0" t="0" r="254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6125B" w14:textId="5A8E2276" w:rsidR="00724FEA" w:rsidRPr="00724FEA" w:rsidRDefault="00724FEA" w:rsidP="00724FE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CCF36B" w14:textId="4F6DCCEC" w:rsidR="00724FEA" w:rsidRDefault="00724FEA" w:rsidP="00134C6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724FEA">
        <w:rPr>
          <w:rFonts w:asciiTheme="majorBidi" w:hAnsiTheme="majorBidi" w:cstheme="majorBidi"/>
          <w:sz w:val="28"/>
          <w:szCs w:val="28"/>
        </w:rPr>
        <w:t>In global clinical trial collaborations, the cost-effectiveness of an intervention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4FEA">
        <w:rPr>
          <w:rFonts w:asciiTheme="majorBidi" w:hAnsiTheme="majorBidi" w:cstheme="majorBidi"/>
          <w:sz w:val="28"/>
          <w:szCs w:val="28"/>
        </w:rPr>
        <w:t xml:space="preserve">may be listed in a league table by country. Table </w:t>
      </w:r>
      <w:r w:rsidR="00134C60">
        <w:rPr>
          <w:rFonts w:asciiTheme="majorBidi" w:hAnsiTheme="majorBidi" w:cstheme="majorBidi"/>
          <w:sz w:val="28"/>
          <w:szCs w:val="28"/>
        </w:rPr>
        <w:t>3</w:t>
      </w:r>
      <w:r w:rsidRPr="00724FEA">
        <w:rPr>
          <w:rFonts w:asciiTheme="majorBidi" w:hAnsiTheme="majorBidi" w:cstheme="majorBidi"/>
          <w:sz w:val="28"/>
          <w:szCs w:val="28"/>
        </w:rPr>
        <w:t>.4 shows a comparison of the cost-effectiveness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4FEA">
        <w:rPr>
          <w:rFonts w:asciiTheme="majorBidi" w:hAnsiTheme="majorBidi" w:cstheme="majorBidi"/>
          <w:sz w:val="28"/>
          <w:szCs w:val="28"/>
        </w:rPr>
        <w:t>of pneumococcal vaccination in ten Western European countries,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4FEA">
        <w:rPr>
          <w:rFonts w:asciiTheme="majorBidi" w:hAnsiTheme="majorBidi" w:cstheme="majorBidi"/>
          <w:sz w:val="28"/>
          <w:szCs w:val="28"/>
        </w:rPr>
        <w:t xml:space="preserve">reported by Evers </w:t>
      </w:r>
      <w:r w:rsidRPr="00724FEA">
        <w:rPr>
          <w:rFonts w:asciiTheme="majorBidi" w:hAnsiTheme="majorBidi" w:cstheme="majorBidi"/>
          <w:i/>
          <w:iCs/>
          <w:sz w:val="28"/>
          <w:szCs w:val="28"/>
        </w:rPr>
        <w:t>et al</w:t>
      </w:r>
      <w:r w:rsidRPr="00724FEA">
        <w:rPr>
          <w:rFonts w:asciiTheme="majorBidi" w:hAnsiTheme="majorBidi" w:cstheme="majorBidi"/>
          <w:sz w:val="28"/>
          <w:szCs w:val="28"/>
        </w:rPr>
        <w:t>. The table presents variations in ICER among different age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4FEA">
        <w:rPr>
          <w:rFonts w:asciiTheme="majorBidi" w:hAnsiTheme="majorBidi" w:cstheme="majorBidi"/>
          <w:sz w:val="28"/>
          <w:szCs w:val="28"/>
        </w:rPr>
        <w:t>groups, in addition to variations among countries. When a threshold of 40,000 EUR/</w:t>
      </w:r>
      <w:r w:rsidRPr="00724FEA">
        <w:rPr>
          <w:rFonts w:ascii="WwkbwdScsrcbTimesLTStd-Roman" w:hAnsi="WwkbwdScsrcbTimesLTStd-Roman" w:cs="WwkbwdScsrcbTimesLTStd-Roman"/>
          <w:sz w:val="20"/>
          <w:szCs w:val="20"/>
        </w:rPr>
        <w:t xml:space="preserve"> </w:t>
      </w:r>
      <w:r w:rsidRPr="00724FEA">
        <w:rPr>
          <w:rFonts w:asciiTheme="majorBidi" w:hAnsiTheme="majorBidi" w:cstheme="majorBidi"/>
          <w:sz w:val="28"/>
          <w:szCs w:val="28"/>
        </w:rPr>
        <w:t>QALY is used, the vaccine is evaluated as being cost-effective in countries for all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4FEA">
        <w:rPr>
          <w:rFonts w:asciiTheme="majorBidi" w:hAnsiTheme="majorBidi" w:cstheme="majorBidi"/>
          <w:sz w:val="28"/>
          <w:szCs w:val="28"/>
        </w:rPr>
        <w:t>persons 65 years or older as a single group (ICER for the age group ≥65).</w:t>
      </w:r>
      <w:r w:rsidR="00134C60" w:rsidRPr="00134C60">
        <w:rPr>
          <w:rFonts w:ascii="WwkbwdScsrcbTimesLTStd-Roman" w:hAnsi="WwkbwdScsrcbTimesLTStd-Roman" w:cs="WwkbwdScsrcbTimesLTStd-Roman"/>
          <w:sz w:val="20"/>
          <w:szCs w:val="20"/>
        </w:rPr>
        <w:t xml:space="preserve"> </w:t>
      </w:r>
      <w:r w:rsidR="00134C60" w:rsidRPr="00134C60">
        <w:rPr>
          <w:rFonts w:asciiTheme="majorBidi" w:hAnsiTheme="majorBidi" w:cstheme="majorBidi"/>
          <w:sz w:val="28"/>
          <w:szCs w:val="28"/>
        </w:rPr>
        <w:t>However,</w:t>
      </w:r>
      <w:r w:rsidR="00134C60">
        <w:rPr>
          <w:rFonts w:asciiTheme="majorBidi" w:hAnsiTheme="majorBidi" w:cstheme="majorBidi"/>
          <w:sz w:val="28"/>
          <w:szCs w:val="28"/>
        </w:rPr>
        <w:t xml:space="preserve"> </w:t>
      </w:r>
      <w:r w:rsidR="00134C60" w:rsidRPr="00134C60">
        <w:rPr>
          <w:rFonts w:asciiTheme="majorBidi" w:hAnsiTheme="majorBidi" w:cstheme="majorBidi"/>
          <w:sz w:val="28"/>
          <w:szCs w:val="28"/>
        </w:rPr>
        <w:t>when ICER is compared among 10-year intervals, values above the threshold are</w:t>
      </w:r>
      <w:r w:rsidR="00134C60">
        <w:rPr>
          <w:rFonts w:asciiTheme="majorBidi" w:hAnsiTheme="majorBidi" w:cstheme="majorBidi"/>
          <w:sz w:val="28"/>
          <w:szCs w:val="28"/>
        </w:rPr>
        <w:t xml:space="preserve"> </w:t>
      </w:r>
      <w:r w:rsidR="00134C60" w:rsidRPr="00134C60">
        <w:rPr>
          <w:rFonts w:asciiTheme="majorBidi" w:hAnsiTheme="majorBidi" w:cstheme="majorBidi"/>
          <w:sz w:val="28"/>
          <w:szCs w:val="28"/>
        </w:rPr>
        <w:t>obtained in countries other than Denmark, France, and Scotland for persons at 85 or</w:t>
      </w:r>
      <w:r w:rsidR="00134C60">
        <w:rPr>
          <w:rFonts w:asciiTheme="majorBidi" w:hAnsiTheme="majorBidi" w:cstheme="majorBidi"/>
          <w:sz w:val="28"/>
          <w:szCs w:val="28"/>
        </w:rPr>
        <w:t xml:space="preserve"> </w:t>
      </w:r>
      <w:r w:rsidR="00134C60" w:rsidRPr="00134C60">
        <w:rPr>
          <w:rFonts w:asciiTheme="majorBidi" w:hAnsiTheme="majorBidi" w:cstheme="majorBidi"/>
          <w:sz w:val="28"/>
          <w:szCs w:val="28"/>
        </w:rPr>
        <w:t>older (values in bold in the age group ≥85), suggesting that the cost-effectiveness of</w:t>
      </w:r>
      <w:r w:rsidR="00134C60">
        <w:rPr>
          <w:rFonts w:asciiTheme="majorBidi" w:hAnsiTheme="majorBidi" w:cstheme="majorBidi"/>
          <w:sz w:val="28"/>
          <w:szCs w:val="28"/>
        </w:rPr>
        <w:t xml:space="preserve"> </w:t>
      </w:r>
      <w:r w:rsidR="00134C60" w:rsidRPr="00134C60">
        <w:rPr>
          <w:rFonts w:asciiTheme="majorBidi" w:hAnsiTheme="majorBidi" w:cstheme="majorBidi"/>
          <w:sz w:val="28"/>
          <w:szCs w:val="28"/>
        </w:rPr>
        <w:t>the vaccine decreases with age.</w:t>
      </w:r>
    </w:p>
    <w:p w14:paraId="503BEA17" w14:textId="77777777" w:rsidR="00134C60" w:rsidRDefault="00134C60" w:rsidP="00134C6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F968D10" w14:textId="20A83531" w:rsidR="00134C60" w:rsidRDefault="00134C60" w:rsidP="00134C6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4C60">
        <w:rPr>
          <w:rFonts w:asciiTheme="majorBidi" w:hAnsiTheme="majorBidi" w:cstheme="majorBidi"/>
          <w:sz w:val="28"/>
          <w:szCs w:val="28"/>
        </w:rPr>
        <w:t xml:space="preserve">Table </w:t>
      </w:r>
      <w:r>
        <w:rPr>
          <w:rFonts w:asciiTheme="majorBidi" w:hAnsiTheme="majorBidi" w:cstheme="majorBidi"/>
          <w:sz w:val="28"/>
          <w:szCs w:val="28"/>
        </w:rPr>
        <w:t>3</w:t>
      </w:r>
      <w:r w:rsidRPr="00134C60">
        <w:rPr>
          <w:rFonts w:asciiTheme="majorBidi" w:hAnsiTheme="majorBidi" w:cstheme="majorBidi"/>
          <w:sz w:val="28"/>
          <w:szCs w:val="28"/>
        </w:rPr>
        <w:t>.4</w:t>
      </w:r>
      <w:r w:rsidRPr="00134C6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34C60">
        <w:rPr>
          <w:rFonts w:asciiTheme="majorBidi" w:hAnsiTheme="majorBidi" w:cstheme="majorBidi"/>
          <w:sz w:val="28"/>
          <w:szCs w:val="28"/>
        </w:rPr>
        <w:t>Cost-effectiveness analysis in pneumococcal vaccination: comparison among ten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4C60">
        <w:rPr>
          <w:rFonts w:asciiTheme="majorBidi" w:hAnsiTheme="majorBidi" w:cstheme="majorBidi"/>
          <w:sz w:val="28"/>
          <w:szCs w:val="28"/>
        </w:rPr>
        <w:t>European nations</w:t>
      </w:r>
      <w:r w:rsidR="00CE0D78">
        <w:rPr>
          <w:rFonts w:asciiTheme="majorBidi" w:hAnsiTheme="majorBidi" w:cstheme="majorBidi"/>
          <w:sz w:val="28"/>
          <w:szCs w:val="28"/>
        </w:rPr>
        <w:t>.</w:t>
      </w:r>
    </w:p>
    <w:p w14:paraId="01702C7E" w14:textId="67EB50D5" w:rsidR="00724FEA" w:rsidRPr="00724FEA" w:rsidRDefault="00134C60" w:rsidP="00724FE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C6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A8D588F" wp14:editId="6CD0525B">
            <wp:extent cx="5274310" cy="2622016"/>
            <wp:effectExtent l="0" t="0" r="254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85EDE" w14:textId="77777777" w:rsidR="007328D0" w:rsidRDefault="007328D0" w:rsidP="007328D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bookmarkEnd w:id="4"/>
    <w:p w14:paraId="14627302" w14:textId="3F98399E" w:rsidR="003B0CB5" w:rsidRDefault="003B0CB5" w:rsidP="003B0CB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37A857F" w14:textId="7ECBE8C8" w:rsidR="00DA74CC" w:rsidRPr="007328F7" w:rsidRDefault="00563E12" w:rsidP="00DA74C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Composite article: CEA-asthma</w:t>
      </w:r>
    </w:p>
    <w:p w14:paraId="52571289" w14:textId="77777777" w:rsidR="00563E12" w:rsidRDefault="00563E12" w:rsidP="00563E12">
      <w:pPr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63E12">
        <w:rPr>
          <w:rFonts w:asciiTheme="majorBidi" w:hAnsiTheme="majorBidi" w:cstheme="majorBidi"/>
          <w:i/>
          <w:iCs/>
          <w:sz w:val="28"/>
          <w:szCs w:val="28"/>
        </w:rPr>
        <w:t>Note: The composite article compares treatments for asthma. Three reviews of published articles that look at the economics of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i/>
          <w:iCs/>
          <w:sz w:val="28"/>
          <w:szCs w:val="28"/>
        </w:rPr>
        <w:t>asthma treatment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7486DE6F" w14:textId="268BFF77" w:rsidR="00DA74CC" w:rsidRPr="00563E12" w:rsidRDefault="00563E12" w:rsidP="00563E12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3E1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Title: </w:t>
      </w:r>
      <w:r w:rsidRPr="00563E12">
        <w:rPr>
          <w:rFonts w:asciiTheme="majorBidi" w:hAnsiTheme="majorBidi" w:cstheme="majorBidi"/>
          <w:b/>
          <w:bCs/>
          <w:sz w:val="28"/>
          <w:szCs w:val="28"/>
        </w:rPr>
        <w:t>Cost-Effectiveness Analysis of Adding a Second Agent to Inhaled Corticosteroids for Patients with Asthma</w:t>
      </w:r>
    </w:p>
    <w:p w14:paraId="683853D7" w14:textId="4DB0E4DA" w:rsidR="00B12001" w:rsidRPr="00DA74CC" w:rsidRDefault="00563E12" w:rsidP="00563E1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3E12">
        <w:rPr>
          <w:rFonts w:asciiTheme="majorBidi" w:hAnsiTheme="majorBidi" w:cstheme="majorBidi"/>
          <w:b/>
          <w:bCs/>
          <w:sz w:val="28"/>
          <w:szCs w:val="28"/>
        </w:rPr>
        <w:t xml:space="preserve">Introduction: </w:t>
      </w:r>
      <w:r w:rsidRPr="00563E12">
        <w:rPr>
          <w:rFonts w:asciiTheme="majorBidi" w:hAnsiTheme="majorBidi" w:cstheme="majorBidi"/>
          <w:sz w:val="28"/>
          <w:szCs w:val="28"/>
        </w:rPr>
        <w:t>Asthma is a chronic disorder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characterized by bronchoconstriction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and airway inflammation. Inhaled corticosteroids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(ICSs) are used routinely in patients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asthma, but sometimes the use of ICS alone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is not enough to effectively control asthma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symptoms. Two new medications have become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 xml:space="preserve">available that can be used in addition to </w:t>
      </w:r>
      <w:bookmarkStart w:id="5" w:name="_GoBack"/>
      <w:bookmarkEnd w:id="5"/>
      <w:r w:rsidRPr="00563E12">
        <w:rPr>
          <w:rFonts w:asciiTheme="majorBidi" w:hAnsiTheme="majorBidi" w:cstheme="majorBidi"/>
          <w:sz w:val="28"/>
          <w:szCs w:val="28"/>
        </w:rPr>
        <w:t>ICSs,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BreatheAgain and AsthmaBeGone. The objective of this study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was to compare the costs and efficacy of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new adjunctive therapies, BreatheAgain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AsthmaBeGone, with ICS use alone.</w:t>
      </w:r>
      <w:r w:rsidR="00273EA4" w:rsidRPr="00DA74CC">
        <w:rPr>
          <w:rFonts w:asciiTheme="majorBidi" w:hAnsiTheme="majorBidi" w:cstheme="majorBidi"/>
          <w:sz w:val="28"/>
          <w:szCs w:val="28"/>
        </w:rPr>
        <w:t xml:space="preserve"> </w:t>
      </w:r>
    </w:p>
    <w:p w14:paraId="5126E8F2" w14:textId="77777777" w:rsidR="00563E12" w:rsidRDefault="00563E12" w:rsidP="00563E1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2D2D83A" w14:textId="7F6D92FA" w:rsidR="00273EA4" w:rsidRDefault="00563E12" w:rsidP="00563E1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3E12">
        <w:rPr>
          <w:rFonts w:asciiTheme="majorBidi" w:hAnsiTheme="majorBidi" w:cstheme="majorBidi"/>
          <w:b/>
          <w:bCs/>
          <w:sz w:val="28"/>
          <w:szCs w:val="28"/>
        </w:rPr>
        <w:t xml:space="preserve">Methods: </w:t>
      </w:r>
      <w:r w:rsidRPr="00563E12">
        <w:rPr>
          <w:rFonts w:asciiTheme="majorBidi" w:hAnsiTheme="majorBidi" w:cstheme="majorBidi"/>
          <w:sz w:val="28"/>
          <w:szCs w:val="28"/>
        </w:rPr>
        <w:t>Adult asthma patients (age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&gt; 18 years) were enrolled and randomized into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three groups: ICS + placebo, ICS + BreatheAgain, and ICS + AsthmaBeGone for 6 months.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Both of the new medications were administered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by inhalation once in the morning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and once in the evening. ICS use was allowed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as needed throughout the day. Per protocol,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patients returned to the clinic once per month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for 6 months. At these visits, FEV1 (forced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expiratory volume in 1 second) was measured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2 to 4 hours after the morning doses of asthma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medication. Patients kept diaries and recorded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their use of all asthma medications, any asthma</w:t>
      </w:r>
      <w:r>
        <w:rPr>
          <w:rFonts w:asciiTheme="majorBidi" w:hAnsiTheme="majorBidi" w:cstheme="majorBidi"/>
          <w:sz w:val="28"/>
          <w:szCs w:val="28"/>
        </w:rPr>
        <w:t>-</w:t>
      </w:r>
      <w:r w:rsidRPr="00563E12">
        <w:rPr>
          <w:rFonts w:asciiTheme="majorBidi" w:hAnsiTheme="majorBidi" w:cstheme="majorBidi"/>
          <w:sz w:val="28"/>
          <w:szCs w:val="28"/>
        </w:rPr>
        <w:t>related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emergency room visits, hospitalizations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 xml:space="preserve">or </w:t>
      </w:r>
      <w:proofErr w:type="spellStart"/>
      <w:r w:rsidRPr="00563E12">
        <w:rPr>
          <w:rFonts w:asciiTheme="majorBidi" w:hAnsiTheme="majorBidi" w:cstheme="majorBidi"/>
          <w:sz w:val="28"/>
          <w:szCs w:val="28"/>
        </w:rPr>
        <w:t>nonprotocol</w:t>
      </w:r>
      <w:proofErr w:type="spellEnd"/>
      <w:r w:rsidRPr="00563E12">
        <w:rPr>
          <w:rFonts w:asciiTheme="majorBidi" w:hAnsiTheme="majorBidi" w:cstheme="majorBidi"/>
          <w:sz w:val="28"/>
          <w:szCs w:val="28"/>
        </w:rPr>
        <w:t xml:space="preserve"> office or clinic visits, evening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peak expiratory flow (PEF) measurements,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and asthma-related symptoms (e.g., wheezing,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shortness of breath, chest tightening, or nighttime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3E12">
        <w:rPr>
          <w:rFonts w:asciiTheme="majorBidi" w:hAnsiTheme="majorBidi" w:cstheme="majorBidi"/>
          <w:sz w:val="28"/>
          <w:szCs w:val="28"/>
        </w:rPr>
        <w:t>awakening caused by their asthma).</w:t>
      </w:r>
    </w:p>
    <w:p w14:paraId="36713ABB" w14:textId="0E87982D" w:rsidR="00976B45" w:rsidRP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976B45">
        <w:rPr>
          <w:rFonts w:asciiTheme="majorBidi" w:hAnsiTheme="majorBidi" w:cstheme="majorBidi"/>
          <w:sz w:val="28"/>
          <w:szCs w:val="28"/>
        </w:rPr>
        <w:t>Costs were estimated based on all asthma</w:t>
      </w:r>
      <w:r>
        <w:rPr>
          <w:rFonts w:asciiTheme="majorBidi" w:hAnsiTheme="majorBidi" w:cstheme="majorBidi"/>
          <w:sz w:val="28"/>
          <w:szCs w:val="28"/>
        </w:rPr>
        <w:t>-</w:t>
      </w:r>
      <w:r w:rsidRPr="00976B45">
        <w:rPr>
          <w:rFonts w:asciiTheme="majorBidi" w:hAnsiTheme="majorBidi" w:cstheme="majorBidi"/>
          <w:sz w:val="28"/>
          <w:szCs w:val="28"/>
        </w:rPr>
        <w:t>related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76B45">
        <w:rPr>
          <w:rFonts w:asciiTheme="majorBidi" w:hAnsiTheme="majorBidi" w:cstheme="majorBidi"/>
          <w:sz w:val="28"/>
          <w:szCs w:val="28"/>
        </w:rPr>
        <w:t>nonprotocol</w:t>
      </w:r>
      <w:proofErr w:type="spellEnd"/>
      <w:r w:rsidRPr="00976B45">
        <w:rPr>
          <w:rFonts w:asciiTheme="majorBidi" w:hAnsiTheme="majorBidi" w:cstheme="majorBidi"/>
          <w:sz w:val="28"/>
          <w:szCs w:val="28"/>
        </w:rPr>
        <w:t>-driven direct medical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resources used. This included the study medications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 xml:space="preserve">and any </w:t>
      </w:r>
      <w:proofErr w:type="spellStart"/>
      <w:r w:rsidRPr="00976B45">
        <w:rPr>
          <w:rFonts w:asciiTheme="majorBidi" w:hAnsiTheme="majorBidi" w:cstheme="majorBidi"/>
          <w:sz w:val="28"/>
          <w:szCs w:val="28"/>
        </w:rPr>
        <w:t>nonprotocol</w:t>
      </w:r>
      <w:proofErr w:type="spellEnd"/>
      <w:r w:rsidRPr="00976B45">
        <w:rPr>
          <w:rFonts w:asciiTheme="majorBidi" w:hAnsiTheme="majorBidi" w:cstheme="majorBidi"/>
          <w:sz w:val="28"/>
          <w:szCs w:val="28"/>
        </w:rPr>
        <w:t xml:space="preserve"> medical visits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(office, clinic, emergency department, or hospitalization)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related to asthma. Usual charges (in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2013 US dollars) by the study clinic were 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to estimate the costs of each of these visits.</w:t>
      </w:r>
    </w:p>
    <w:p w14:paraId="29AC72A3" w14:textId="6F6E7A22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976B45">
        <w:rPr>
          <w:rFonts w:asciiTheme="majorBidi" w:hAnsiTheme="majorBidi" w:cstheme="majorBidi"/>
          <w:sz w:val="28"/>
          <w:szCs w:val="28"/>
        </w:rPr>
        <w:t>Two clinical outcomes were assessed: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improvement at 6 months in FEV1 of at least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12% from baseline and the number of SFDs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during the 6-month study, defined as any day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in which the patient recorded in a diary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he or she had none of the following symptoms: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chest tightness, wheezing, shortness of breath,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or nighttime awakening.</w:t>
      </w:r>
    </w:p>
    <w:p w14:paraId="79E01F5D" w14:textId="5D8A62C3" w:rsidR="00273EA4" w:rsidRDefault="00B12001" w:rsidP="0054586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1CAAE555" w14:textId="735C5041" w:rsidR="00EA00F0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6B45">
        <w:rPr>
          <w:rFonts w:asciiTheme="majorBidi" w:hAnsiTheme="majorBidi" w:cstheme="majorBidi"/>
          <w:b/>
          <w:bCs/>
          <w:sz w:val="28"/>
          <w:szCs w:val="28"/>
        </w:rPr>
        <w:t xml:space="preserve">Results: </w:t>
      </w:r>
      <w:r w:rsidRPr="00976B45">
        <w:rPr>
          <w:rFonts w:asciiTheme="majorBidi" w:hAnsiTheme="majorBidi" w:cstheme="majorBidi"/>
          <w:sz w:val="28"/>
          <w:szCs w:val="28"/>
        </w:rPr>
        <w:t>Exhibit 5.1 shows the baseline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comparisons of the three groups of patients.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Exhibit 5.2 lists the costs and outcomes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each group. Only one person was hospitalized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because of asthma exacerbations during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the 6-month trial. Most of the costs of treatment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 xml:space="preserve">were medication costs. </w:t>
      </w:r>
      <w:r w:rsidRPr="00976B45">
        <w:rPr>
          <w:rFonts w:asciiTheme="majorBidi" w:hAnsiTheme="majorBidi" w:cstheme="majorBidi"/>
          <w:sz w:val="28"/>
          <w:szCs w:val="28"/>
        </w:rPr>
        <w:lastRenderedPageBreak/>
        <w:t>Exhibit 5.3 shows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the average costs per clinical outcome,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Exhibit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5.4 shows the ICERs for the three comparisons.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Based on the analysis, although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ICS + placebo group was the least costly, it was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also the least effective. The ICS + AsthmaBeGone group was comparable to the ICS 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BreatheAgain in effectiveness but was less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costly.</w:t>
      </w:r>
    </w:p>
    <w:p w14:paraId="377FCFEA" w14:textId="3D58190D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C5E7C7" w14:textId="153A2DB2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6B45">
        <w:rPr>
          <w:rFonts w:asciiTheme="majorBidi" w:hAnsiTheme="majorBidi" w:cstheme="majorBidi"/>
          <w:b/>
          <w:bCs/>
          <w:sz w:val="28"/>
          <w:szCs w:val="28"/>
        </w:rPr>
        <w:t xml:space="preserve">Conclusions: </w:t>
      </w:r>
      <w:r w:rsidRPr="00976B45">
        <w:rPr>
          <w:rFonts w:asciiTheme="majorBidi" w:hAnsiTheme="majorBidi" w:cstheme="majorBidi"/>
          <w:sz w:val="28"/>
          <w:szCs w:val="28"/>
        </w:rPr>
        <w:t>Adding either of these new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adjunctive treatments to ICS was associated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with clinical improvement as shown by both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the improvement in FEV1 measures and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increase in SFDs recorded by this population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of asthma patients at a relatively low increase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in cost (&lt;$5 per additional SFD; &lt;$900 per additional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successful treatment). AsthmaBeGone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had similar effectiveness to BreatheAgain but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6B45">
        <w:rPr>
          <w:rFonts w:asciiTheme="majorBidi" w:hAnsiTheme="majorBidi" w:cstheme="majorBidi"/>
          <w:sz w:val="28"/>
          <w:szCs w:val="28"/>
        </w:rPr>
        <w:t>at a lower cost.</w:t>
      </w:r>
    </w:p>
    <w:p w14:paraId="73F7D490" w14:textId="05A27C6C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8BE21F" w14:textId="60C4CB1B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6B45">
        <w:rPr>
          <w:noProof/>
        </w:rPr>
        <w:drawing>
          <wp:inline distT="0" distB="0" distL="0" distR="0" wp14:anchorId="584EE17C" wp14:editId="76A9879F">
            <wp:extent cx="5274310" cy="191389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BDD2" w14:textId="423103FC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72BBA7" w14:textId="04E18A8A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6B45">
        <w:rPr>
          <w:noProof/>
        </w:rPr>
        <w:drawing>
          <wp:inline distT="0" distB="0" distL="0" distR="0" wp14:anchorId="454CE3CC" wp14:editId="72ECE386">
            <wp:extent cx="5274310" cy="364998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712D" w14:textId="69F09048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CDC1171" w14:textId="51511C77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6B45">
        <w:rPr>
          <w:noProof/>
        </w:rPr>
        <w:lastRenderedPageBreak/>
        <w:drawing>
          <wp:inline distT="0" distB="0" distL="0" distR="0" wp14:anchorId="63E1F526" wp14:editId="49EE2D6A">
            <wp:extent cx="5274310" cy="176149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DCB8" w14:textId="2A8AE883" w:rsidR="00976B45" w:rsidRDefault="00976B45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E06BC9D" w14:textId="31EE62F8" w:rsidR="00976B45" w:rsidRDefault="00BA0408" w:rsidP="00976B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A0408">
        <w:rPr>
          <w:noProof/>
        </w:rPr>
        <w:drawing>
          <wp:inline distT="0" distB="0" distL="0" distR="0" wp14:anchorId="7495BF74" wp14:editId="45E30973">
            <wp:extent cx="5274310" cy="1978025"/>
            <wp:effectExtent l="0" t="0" r="254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84AF" w14:textId="78CD74EF" w:rsidR="00BA0408" w:rsidRDefault="00BA0408" w:rsidP="00BA040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FF2482" w14:textId="32762269" w:rsidR="00BA0408" w:rsidRPr="00BA0408" w:rsidRDefault="00BA0408" w:rsidP="00BA040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A0408">
        <w:rPr>
          <w:rFonts w:asciiTheme="majorBidi" w:hAnsiTheme="majorBidi" w:cstheme="majorBidi"/>
          <w:sz w:val="28"/>
          <w:szCs w:val="28"/>
        </w:rPr>
        <w:t>Which cells of Cost-Effectiveness Grid represent the following comparisons?</w:t>
      </w:r>
    </w:p>
    <w:p w14:paraId="34282E3F" w14:textId="77777777" w:rsidR="00BA0408" w:rsidRPr="00BA0408" w:rsidRDefault="00BA0408" w:rsidP="00BA040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A0408">
        <w:rPr>
          <w:rFonts w:asciiTheme="majorBidi" w:hAnsiTheme="majorBidi" w:cstheme="majorBidi"/>
          <w:sz w:val="28"/>
          <w:szCs w:val="28"/>
        </w:rPr>
        <w:t>a) BreatheAgain + ICS compared with ICS + Placebo</w:t>
      </w:r>
    </w:p>
    <w:p w14:paraId="04830860" w14:textId="77777777" w:rsidR="00BA0408" w:rsidRPr="00BA0408" w:rsidRDefault="00BA0408" w:rsidP="00BA040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A0408">
        <w:rPr>
          <w:rFonts w:asciiTheme="majorBidi" w:hAnsiTheme="majorBidi" w:cstheme="majorBidi"/>
          <w:sz w:val="28"/>
          <w:szCs w:val="28"/>
        </w:rPr>
        <w:t>b) AsthmaBeGone + ICS compared with ICS + Placebo</w:t>
      </w:r>
    </w:p>
    <w:p w14:paraId="677654BF" w14:textId="2711AA1D" w:rsidR="00BA0408" w:rsidRDefault="00BA0408" w:rsidP="00BA040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A0408">
        <w:rPr>
          <w:rFonts w:asciiTheme="majorBidi" w:hAnsiTheme="majorBidi" w:cstheme="majorBidi"/>
          <w:sz w:val="28"/>
          <w:szCs w:val="28"/>
        </w:rPr>
        <w:t>c) AsthmaBeGone + ICS compared with BreatheAgain + ICS</w:t>
      </w:r>
    </w:p>
    <w:p w14:paraId="18762871" w14:textId="0ADC296D" w:rsidR="00BA0408" w:rsidRDefault="00BA0408" w:rsidP="00BA0408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0408">
        <w:rPr>
          <w:noProof/>
        </w:rPr>
        <w:drawing>
          <wp:inline distT="0" distB="0" distL="0" distR="0" wp14:anchorId="5F04882E" wp14:editId="7F26963D">
            <wp:extent cx="4053254" cy="2397988"/>
            <wp:effectExtent l="0" t="0" r="444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16" cy="242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B345" w14:textId="304B01CB" w:rsidR="00466528" w:rsidRDefault="00BA0408" w:rsidP="00BA040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A0408">
        <w:rPr>
          <w:rFonts w:asciiTheme="majorBidi" w:hAnsiTheme="majorBidi" w:cstheme="majorBidi"/>
          <w:sz w:val="28"/>
          <w:szCs w:val="28"/>
        </w:rPr>
        <w:t>Both active drugs (AsthmaBeGone and BreatheAgain) in combination with ICS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0408">
        <w:rPr>
          <w:rFonts w:asciiTheme="majorBidi" w:hAnsiTheme="majorBidi" w:cstheme="majorBidi"/>
          <w:sz w:val="28"/>
          <w:szCs w:val="28"/>
        </w:rPr>
        <w:t>are more effective that ICS + placebo but also more expensive (</w:t>
      </w:r>
      <w:r w:rsidRPr="00BA0408">
        <w:rPr>
          <w:rFonts w:asciiTheme="majorBidi" w:hAnsiTheme="majorBidi" w:cstheme="majorBidi"/>
          <w:i/>
          <w:iCs/>
          <w:sz w:val="28"/>
          <w:szCs w:val="28"/>
        </w:rPr>
        <w:t>cell I</w:t>
      </w:r>
      <w:r w:rsidRPr="00BA0408">
        <w:rPr>
          <w:rFonts w:asciiTheme="majorBidi" w:hAnsiTheme="majorBidi" w:cstheme="majorBidi"/>
          <w:sz w:val="28"/>
          <w:szCs w:val="28"/>
        </w:rPr>
        <w:t>), indicating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0408">
        <w:rPr>
          <w:rFonts w:asciiTheme="majorBidi" w:hAnsiTheme="majorBidi" w:cstheme="majorBidi"/>
          <w:sz w:val="28"/>
          <w:szCs w:val="28"/>
        </w:rPr>
        <w:t>the need to calculate an ICER. AsthmaBeGone and BreatheAgain have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0408">
        <w:rPr>
          <w:rFonts w:asciiTheme="majorBidi" w:hAnsiTheme="majorBidi" w:cstheme="majorBidi"/>
          <w:sz w:val="28"/>
          <w:szCs w:val="28"/>
        </w:rPr>
        <w:t>same effectiveness, but AsthmaBeGone is less expensive (</w:t>
      </w:r>
      <w:r w:rsidRPr="00BA0408">
        <w:rPr>
          <w:rFonts w:asciiTheme="majorBidi" w:hAnsiTheme="majorBidi" w:cstheme="majorBidi"/>
          <w:i/>
          <w:iCs/>
          <w:sz w:val="28"/>
          <w:szCs w:val="28"/>
        </w:rPr>
        <w:t>cell D</w:t>
      </w:r>
      <w:r w:rsidRPr="00BA0408">
        <w:rPr>
          <w:rFonts w:asciiTheme="majorBidi" w:hAnsiTheme="majorBidi" w:cstheme="majorBidi"/>
          <w:sz w:val="28"/>
          <w:szCs w:val="28"/>
        </w:rPr>
        <w:t>), so it would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0408">
        <w:rPr>
          <w:rFonts w:asciiTheme="majorBidi" w:hAnsiTheme="majorBidi" w:cstheme="majorBidi"/>
          <w:sz w:val="28"/>
          <w:szCs w:val="28"/>
        </w:rPr>
        <w:t>a cost-effective alternative compared with BreatheAgain.</w:t>
      </w:r>
    </w:p>
    <w:p w14:paraId="3F57991F" w14:textId="02AAC6C3" w:rsidR="00AB6AC8" w:rsidRDefault="00AB6AC8" w:rsidP="00AB6A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Incremental</w:t>
      </w:r>
      <w:r w:rsidRPr="005E07A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net benefit analysis</w:t>
      </w:r>
      <w:r w:rsidRPr="005E07A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48908703" w14:textId="381D45C7" w:rsidR="00AB6AC8" w:rsidRDefault="00AB6AC8" w:rsidP="00AB6AC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AB6AC8">
        <w:rPr>
          <w:rFonts w:asciiTheme="majorBidi" w:hAnsiTheme="majorBidi" w:cstheme="majorBidi"/>
          <w:sz w:val="28"/>
          <w:szCs w:val="28"/>
        </w:rPr>
        <w:t>here are disadvantages to using cost-effectiveness analyses.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6AC8">
        <w:rPr>
          <w:rFonts w:asciiTheme="majorBidi" w:hAnsiTheme="majorBidi" w:cstheme="majorBidi"/>
          <w:sz w:val="28"/>
          <w:szCs w:val="28"/>
        </w:rPr>
        <w:t>A newer technique termed incremental net benefit (INB) analysis has been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6AC8">
        <w:rPr>
          <w:rFonts w:asciiTheme="majorBidi" w:hAnsiTheme="majorBidi" w:cstheme="majorBidi"/>
          <w:sz w:val="28"/>
          <w:szCs w:val="28"/>
        </w:rPr>
        <w:t>suggested to overcome some of these limitations. This method may also be seen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6AC8">
        <w:rPr>
          <w:rFonts w:asciiTheme="majorBidi" w:hAnsiTheme="majorBidi" w:cstheme="majorBidi"/>
          <w:sz w:val="28"/>
          <w:szCs w:val="28"/>
        </w:rPr>
        <w:t xml:space="preserve">the literature under the terms “net benefit framework” or </w:t>
      </w:r>
      <w:r w:rsidRPr="00AB6AC8">
        <w:rPr>
          <w:rFonts w:asciiTheme="majorBidi" w:hAnsiTheme="majorBidi" w:cstheme="majorBidi"/>
          <w:b/>
          <w:bCs/>
          <w:sz w:val="28"/>
          <w:szCs w:val="28"/>
        </w:rPr>
        <w:t>net monetary benefit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6AC8">
        <w:rPr>
          <w:rFonts w:asciiTheme="majorBidi" w:hAnsiTheme="majorBidi" w:cstheme="majorBidi"/>
          <w:sz w:val="28"/>
          <w:szCs w:val="28"/>
        </w:rPr>
        <w:t>(NMB).</w:t>
      </w:r>
    </w:p>
    <w:p w14:paraId="569E6AB3" w14:textId="7DBB4DE1" w:rsidR="0066739A" w:rsidRPr="0066739A" w:rsidRDefault="0066739A" w:rsidP="0066739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6739A">
        <w:rPr>
          <w:rFonts w:asciiTheme="majorBidi" w:hAnsiTheme="majorBidi" w:cstheme="majorBidi"/>
          <w:sz w:val="28"/>
          <w:szCs w:val="28"/>
        </w:rPr>
        <w:t>Basically, an estimate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value for health benefits (outcomes) is substituted into the incremental analysis.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 xml:space="preserve">estimated value, or maximum acceptable </w:t>
      </w:r>
      <w:r w:rsidRPr="0066739A">
        <w:rPr>
          <w:rFonts w:asciiTheme="majorBidi" w:hAnsiTheme="majorBidi" w:cstheme="majorBidi"/>
          <w:b/>
          <w:bCs/>
          <w:sz w:val="28"/>
          <w:szCs w:val="28"/>
        </w:rPr>
        <w:t xml:space="preserve">willingness to pay, </w:t>
      </w:r>
      <w:r w:rsidRPr="0066739A">
        <w:rPr>
          <w:rFonts w:asciiTheme="majorBidi" w:hAnsiTheme="majorBidi" w:cstheme="majorBidi"/>
          <w:sz w:val="28"/>
          <w:szCs w:val="28"/>
        </w:rPr>
        <w:t>is represented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lambda (</w:t>
      </w:r>
      <w:r>
        <w:rPr>
          <w:rFonts w:asciiTheme="majorBidi" w:hAnsiTheme="majorBidi" w:cstheme="majorBidi"/>
          <w:sz w:val="28"/>
          <w:szCs w:val="28"/>
        </w:rPr>
        <w:t>λ</w:t>
      </w:r>
      <w:r w:rsidRPr="0066739A">
        <w:rPr>
          <w:rFonts w:asciiTheme="majorBidi" w:hAnsiTheme="majorBidi" w:cstheme="majorBidi"/>
          <w:sz w:val="28"/>
          <w:szCs w:val="28"/>
        </w:rPr>
        <w:t>), and a range around λ is used to conduct sensitivity analyses. The INB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is calculated by multiplying λ by the addition</w:t>
      </w:r>
      <w:r>
        <w:rPr>
          <w:rFonts w:asciiTheme="majorBidi" w:hAnsiTheme="majorBidi" w:cstheme="majorBidi"/>
          <w:sz w:val="28"/>
          <w:szCs w:val="28"/>
        </w:rPr>
        <w:t xml:space="preserve">al units of health benefit from </w:t>
      </w:r>
      <w:r w:rsidRPr="0066739A">
        <w:rPr>
          <w:rFonts w:asciiTheme="majorBidi" w:hAnsiTheme="majorBidi" w:cstheme="majorBidi"/>
          <w:sz w:val="28"/>
          <w:szCs w:val="28"/>
        </w:rPr>
        <w:t>the intervention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and then subtracting the additional cost of the intervention. See the equation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below:</w:t>
      </w:r>
    </w:p>
    <w:p w14:paraId="560AB231" w14:textId="1B46F955" w:rsidR="0066739A" w:rsidRDefault="0066739A" w:rsidP="0066739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66739A">
        <w:rPr>
          <w:rFonts w:asciiTheme="majorBidi" w:hAnsiTheme="majorBidi" w:cstheme="majorBidi"/>
          <w:sz w:val="28"/>
          <w:szCs w:val="28"/>
        </w:rPr>
        <w:t xml:space="preserve">INB = (λ </w:t>
      </w:r>
      <w:r w:rsidRPr="0066739A">
        <w:rPr>
          <w:rFonts w:asciiTheme="majorBidi" w:hAnsiTheme="majorBidi" w:cstheme="majorBidi" w:hint="eastAsia"/>
          <w:sz w:val="28"/>
          <w:szCs w:val="28"/>
        </w:rPr>
        <w:t>×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 w:hint="eastAsia"/>
          <w:sz w:val="28"/>
          <w:szCs w:val="28"/>
        </w:rPr>
        <w:t>Δ</w:t>
      </w:r>
      <w:r w:rsidRPr="0066739A">
        <w:rPr>
          <w:rFonts w:asciiTheme="majorBidi" w:hAnsiTheme="majorBidi" w:cstheme="majorBidi"/>
          <w:sz w:val="28"/>
          <w:szCs w:val="28"/>
        </w:rPr>
        <w:t xml:space="preserve"> Effects) </w:t>
      </w:r>
      <w:r w:rsidRPr="0066739A">
        <w:rPr>
          <w:rFonts w:asciiTheme="majorBidi" w:hAnsiTheme="majorBidi" w:cstheme="majorBidi" w:hint="eastAsia"/>
          <w:sz w:val="28"/>
          <w:szCs w:val="28"/>
        </w:rPr>
        <w:t>−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 w:hint="eastAsia"/>
          <w:sz w:val="28"/>
          <w:szCs w:val="28"/>
        </w:rPr>
        <w:t>Δ</w:t>
      </w:r>
      <w:r w:rsidRPr="0066739A">
        <w:rPr>
          <w:rFonts w:asciiTheme="majorBidi" w:hAnsiTheme="majorBidi" w:cstheme="majorBidi"/>
          <w:sz w:val="28"/>
          <w:szCs w:val="28"/>
        </w:rPr>
        <w:t xml:space="preserve"> Costs</w:t>
      </w:r>
    </w:p>
    <w:p w14:paraId="2CECBAEC" w14:textId="3CD9F0C2" w:rsidR="0066739A" w:rsidRDefault="0066739A" w:rsidP="0066739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6739A">
        <w:rPr>
          <w:rFonts w:asciiTheme="majorBidi" w:hAnsiTheme="majorBidi" w:cstheme="majorBidi"/>
          <w:sz w:val="28"/>
          <w:szCs w:val="28"/>
        </w:rPr>
        <w:t>If the INB is above zero, the intervention is deemed cost-effective. If it is below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zero, it is not cost-effective. This is similar to the calculations provided in cost-benefit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analyses (CBAs), except that instead of measuring the value of the precise intervention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by the group of patients being studied, the λ is assumed to represent society’s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willingness to pay for a unit of health (e.g., a symptom-free day or quality-adjusted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life-year) that is constant across disease categories and patient populations.</w:t>
      </w:r>
    </w:p>
    <w:p w14:paraId="463EA6C2" w14:textId="2A9076F3" w:rsidR="0066739A" w:rsidRDefault="0066739A" w:rsidP="0066739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6739A">
        <w:rPr>
          <w:rFonts w:asciiTheme="majorBidi" w:hAnsiTheme="majorBidi" w:cstheme="majorBidi"/>
          <w:sz w:val="28"/>
          <w:szCs w:val="28"/>
        </w:rPr>
        <w:t>An ICER used alone for decision making can be ambiguous. Results from INB calculations are less ambiguous than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/>
          <w:sz w:val="28"/>
          <w:szCs w:val="28"/>
        </w:rPr>
        <w:t>those of ICERs.</w:t>
      </w:r>
    </w:p>
    <w:p w14:paraId="03300BB8" w14:textId="653E313D" w:rsidR="0066739A" w:rsidRDefault="0066739A" w:rsidP="0066739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5E6A30" w14:textId="169B4679" w:rsidR="0066739A" w:rsidRDefault="0066739A" w:rsidP="006673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Incremental</w:t>
      </w:r>
      <w:r w:rsidRPr="005E07A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net benefit calculation and interpretation</w:t>
      </w:r>
      <w:r w:rsidRPr="005E07A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67DBDAA4" w14:textId="7BAD92EB" w:rsidR="0066739A" w:rsidRPr="008A34CF" w:rsidRDefault="008A34CF" w:rsidP="008A34C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CF">
        <w:rPr>
          <w:rFonts w:ascii="Times New Roman" w:hAnsi="Times New Roman" w:cs="Times New Roman"/>
          <w:sz w:val="28"/>
          <w:szCs w:val="28"/>
        </w:rPr>
        <w:t xml:space="preserve">In Exhibit 5.4, costs and outcomes for </w:t>
      </w:r>
      <w:r>
        <w:rPr>
          <w:rFonts w:ascii="Times New Roman" w:hAnsi="Times New Roman" w:cs="Times New Roman"/>
          <w:sz w:val="28"/>
          <w:szCs w:val="28"/>
        </w:rPr>
        <w:t xml:space="preserve">BreatheAgain were compared with </w:t>
      </w:r>
      <w:r w:rsidRPr="008A34CF">
        <w:rPr>
          <w:rFonts w:ascii="Times New Roman" w:hAnsi="Times New Roman" w:cs="Times New Roman"/>
          <w:sz w:val="28"/>
          <w:szCs w:val="28"/>
        </w:rPr>
        <w:t>inhaled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CF">
        <w:rPr>
          <w:rFonts w:ascii="Times New Roman" w:hAnsi="Times New Roman" w:cs="Times New Roman"/>
          <w:sz w:val="28"/>
          <w:szCs w:val="28"/>
        </w:rPr>
        <w:t>corticosteroids. BreatheAgain had total costs of $</w:t>
      </w:r>
      <w:r>
        <w:rPr>
          <w:rFonts w:ascii="Times New Roman" w:hAnsi="Times New Roman" w:cs="Times New Roman"/>
          <w:sz w:val="28"/>
          <w:szCs w:val="28"/>
        </w:rPr>
        <w:t xml:space="preserve">537 and provided 90 symptom-free </w:t>
      </w:r>
      <w:r w:rsidRPr="008A34CF">
        <w:rPr>
          <w:rFonts w:ascii="Times New Roman" w:hAnsi="Times New Roman" w:cs="Times New Roman"/>
          <w:sz w:val="28"/>
          <w:szCs w:val="28"/>
        </w:rPr>
        <w:t>days (</w:t>
      </w:r>
      <w:r>
        <w:rPr>
          <w:rFonts w:ascii="Times New Roman" w:hAnsi="Times New Roman" w:cs="Times New Roman"/>
          <w:sz w:val="28"/>
          <w:szCs w:val="28"/>
        </w:rPr>
        <w:t xml:space="preserve">SFDs) compared with $320 and 45 </w:t>
      </w:r>
      <w:r w:rsidRPr="008A34CF">
        <w:rPr>
          <w:rFonts w:ascii="Times New Roman" w:hAnsi="Times New Roman" w:cs="Times New Roman"/>
          <w:sz w:val="28"/>
          <w:szCs w:val="28"/>
        </w:rPr>
        <w:t>SFDs for ICS. Th</w:t>
      </w:r>
      <w:r>
        <w:rPr>
          <w:rFonts w:ascii="Times New Roman" w:hAnsi="Times New Roman" w:cs="Times New Roman"/>
          <w:sz w:val="28"/>
          <w:szCs w:val="28"/>
        </w:rPr>
        <w:t xml:space="preserve">e incremental cost-effectiveness </w:t>
      </w:r>
      <w:r w:rsidRPr="008A34CF">
        <w:rPr>
          <w:rFonts w:ascii="Times New Roman" w:hAnsi="Times New Roman" w:cs="Times New Roman"/>
          <w:sz w:val="28"/>
          <w:szCs w:val="28"/>
        </w:rPr>
        <w:t>ratio (ICER) was $4.82 per ex</w:t>
      </w:r>
      <w:r>
        <w:rPr>
          <w:rFonts w:ascii="Times New Roman" w:hAnsi="Times New Roman" w:cs="Times New Roman"/>
          <w:sz w:val="28"/>
          <w:szCs w:val="28"/>
        </w:rPr>
        <w:t xml:space="preserve">tra SFD [($537 − $320 = $217) / </w:t>
      </w:r>
      <w:r w:rsidRPr="008A34CF">
        <w:rPr>
          <w:rFonts w:ascii="Times New Roman" w:hAnsi="Times New Roman" w:cs="Times New Roman"/>
          <w:sz w:val="28"/>
          <w:szCs w:val="28"/>
        </w:rPr>
        <w:t>(90 SFDs − 45 SFDs = 45 SFDs)]. Is BreatheAgai</w:t>
      </w:r>
      <w:r>
        <w:rPr>
          <w:rFonts w:ascii="Times New Roman" w:hAnsi="Times New Roman" w:cs="Times New Roman"/>
          <w:sz w:val="28"/>
          <w:szCs w:val="28"/>
        </w:rPr>
        <w:t xml:space="preserve">n cost-effective? It depends on </w:t>
      </w:r>
      <w:r w:rsidRPr="008A34CF">
        <w:rPr>
          <w:rFonts w:ascii="Times New Roman" w:hAnsi="Times New Roman" w:cs="Times New Roman"/>
          <w:sz w:val="28"/>
          <w:szCs w:val="28"/>
        </w:rPr>
        <w:t>the value placed on a SFD. It has been suggested tha</w:t>
      </w:r>
      <w:r>
        <w:rPr>
          <w:rFonts w:ascii="Times New Roman" w:hAnsi="Times New Roman" w:cs="Times New Roman"/>
          <w:sz w:val="28"/>
          <w:szCs w:val="28"/>
        </w:rPr>
        <w:t>t a day without asthma symptoms is worth at least $5.</w:t>
      </w:r>
      <w:r w:rsidRPr="008A34CF">
        <w:rPr>
          <w:rFonts w:ascii="Times New Roman" w:hAnsi="Times New Roman" w:cs="Times New Roman"/>
          <w:sz w:val="28"/>
          <w:szCs w:val="28"/>
        </w:rPr>
        <w:t xml:space="preserve"> If we </w:t>
      </w:r>
      <w:r>
        <w:rPr>
          <w:rFonts w:ascii="Times New Roman" w:hAnsi="Times New Roman" w:cs="Times New Roman"/>
          <w:sz w:val="28"/>
          <w:szCs w:val="28"/>
        </w:rPr>
        <w:t xml:space="preserve">use the $5.00 as the baseline </w:t>
      </w:r>
      <w:r w:rsidRPr="008A34CF">
        <w:rPr>
          <w:rFonts w:ascii="Times New Roman" w:hAnsi="Times New Roman" w:cs="Times New Roman"/>
          <w:sz w:val="28"/>
          <w:szCs w:val="28"/>
        </w:rPr>
        <w:t>λ, the calculations are as follows:</w:t>
      </w:r>
    </w:p>
    <w:p w14:paraId="0FFC1149" w14:textId="1F149193" w:rsidR="008A34CF" w:rsidRDefault="008A34CF" w:rsidP="008A34C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Pr="0066739A">
        <w:rPr>
          <w:rFonts w:asciiTheme="majorBidi" w:hAnsiTheme="majorBidi" w:cstheme="majorBidi"/>
          <w:sz w:val="28"/>
          <w:szCs w:val="28"/>
        </w:rPr>
        <w:t xml:space="preserve">INB = (λ </w:t>
      </w:r>
      <w:r w:rsidRPr="0066739A">
        <w:rPr>
          <w:rFonts w:asciiTheme="majorBidi" w:hAnsiTheme="majorBidi" w:cstheme="majorBidi" w:hint="eastAsia"/>
          <w:sz w:val="28"/>
          <w:szCs w:val="28"/>
        </w:rPr>
        <w:t>×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 w:hint="eastAsia"/>
          <w:sz w:val="28"/>
          <w:szCs w:val="28"/>
        </w:rPr>
        <w:t>Δ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SFD</w:t>
      </w:r>
      <w:r w:rsidRPr="0066739A">
        <w:rPr>
          <w:rFonts w:asciiTheme="majorBidi" w:hAnsiTheme="majorBidi" w:cstheme="majorBidi"/>
          <w:sz w:val="28"/>
          <w:szCs w:val="28"/>
        </w:rPr>
        <w:t xml:space="preserve">s) </w:t>
      </w:r>
      <w:r w:rsidRPr="0066739A">
        <w:rPr>
          <w:rFonts w:asciiTheme="majorBidi" w:hAnsiTheme="majorBidi" w:cstheme="majorBidi" w:hint="eastAsia"/>
          <w:sz w:val="28"/>
          <w:szCs w:val="28"/>
        </w:rPr>
        <w:t>−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 w:hint="eastAsia"/>
          <w:sz w:val="28"/>
          <w:szCs w:val="28"/>
        </w:rPr>
        <w:t>Δ</w:t>
      </w:r>
      <w:r w:rsidRPr="0066739A">
        <w:rPr>
          <w:rFonts w:asciiTheme="majorBidi" w:hAnsiTheme="majorBidi" w:cstheme="majorBidi"/>
          <w:sz w:val="28"/>
          <w:szCs w:val="28"/>
        </w:rPr>
        <w:t xml:space="preserve"> Costs</w:t>
      </w:r>
    </w:p>
    <w:p w14:paraId="0811B66F" w14:textId="0286BE22" w:rsidR="008A34CF" w:rsidRDefault="008A34CF" w:rsidP="008A34CF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proofErr w:type="spellStart"/>
      <w:r w:rsidRPr="0066739A">
        <w:rPr>
          <w:rFonts w:asciiTheme="majorBidi" w:hAnsiTheme="majorBidi" w:cstheme="majorBidi"/>
          <w:sz w:val="28"/>
          <w:szCs w:val="28"/>
        </w:rPr>
        <w:t>INB</w:t>
      </w:r>
      <w:r w:rsidRPr="008A34CF">
        <w:rPr>
          <w:rFonts w:asciiTheme="majorBidi" w:hAnsiTheme="majorBidi" w:cstheme="majorBidi"/>
          <w:sz w:val="28"/>
          <w:szCs w:val="28"/>
          <w:vertAlign w:val="subscript"/>
        </w:rPr>
        <w:t>λ</w:t>
      </w:r>
      <w:proofErr w:type="spellEnd"/>
      <w:r w:rsidRPr="008A34CF">
        <w:rPr>
          <w:rFonts w:asciiTheme="majorBidi" w:hAnsiTheme="majorBidi" w:cstheme="majorBidi"/>
          <w:sz w:val="28"/>
          <w:szCs w:val="28"/>
          <w:vertAlign w:val="subscript"/>
        </w:rPr>
        <w:t>=$5</w:t>
      </w:r>
      <w:r w:rsidRPr="0066739A">
        <w:rPr>
          <w:rFonts w:asciiTheme="majorBidi" w:hAnsiTheme="majorBidi" w:cstheme="majorBidi"/>
          <w:sz w:val="28"/>
          <w:szCs w:val="28"/>
        </w:rPr>
        <w:t xml:space="preserve"> = (</w:t>
      </w:r>
      <w:r>
        <w:rPr>
          <w:rFonts w:asciiTheme="majorBidi" w:hAnsiTheme="majorBidi" w:cstheme="majorBidi"/>
          <w:sz w:val="28"/>
          <w:szCs w:val="28"/>
        </w:rPr>
        <w:t>$5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  <w:r w:rsidRPr="0066739A">
        <w:rPr>
          <w:rFonts w:asciiTheme="majorBidi" w:hAnsiTheme="majorBidi" w:cstheme="majorBidi" w:hint="eastAsia"/>
          <w:sz w:val="28"/>
          <w:szCs w:val="28"/>
        </w:rPr>
        <w:t>×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eastAsia"/>
          <w:sz w:val="28"/>
          <w:szCs w:val="28"/>
        </w:rPr>
        <w:t>45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SFD</w:t>
      </w:r>
      <w:r w:rsidRPr="0066739A">
        <w:rPr>
          <w:rFonts w:asciiTheme="majorBidi" w:hAnsiTheme="majorBidi" w:cstheme="majorBidi"/>
          <w:sz w:val="28"/>
          <w:szCs w:val="28"/>
        </w:rPr>
        <w:t xml:space="preserve">s) </w:t>
      </w:r>
      <w:r w:rsidRPr="0066739A">
        <w:rPr>
          <w:rFonts w:asciiTheme="majorBidi" w:hAnsiTheme="majorBidi" w:cstheme="majorBidi" w:hint="eastAsia"/>
          <w:sz w:val="28"/>
          <w:szCs w:val="28"/>
        </w:rPr>
        <w:t>−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eastAsia"/>
          <w:sz w:val="28"/>
          <w:szCs w:val="28"/>
        </w:rPr>
        <w:t>$</w:t>
      </w:r>
      <w:r>
        <w:rPr>
          <w:rFonts w:asciiTheme="majorBidi" w:hAnsiTheme="majorBidi" w:cstheme="majorBidi"/>
          <w:sz w:val="28"/>
          <w:szCs w:val="28"/>
        </w:rPr>
        <w:t>217</w:t>
      </w:r>
      <w:r w:rsidRPr="0066739A">
        <w:rPr>
          <w:rFonts w:asciiTheme="majorBidi" w:hAnsiTheme="majorBidi" w:cstheme="majorBidi"/>
          <w:sz w:val="28"/>
          <w:szCs w:val="28"/>
        </w:rPr>
        <w:t xml:space="preserve"> </w:t>
      </w:r>
    </w:p>
    <w:p w14:paraId="65FB307B" w14:textId="7F3F51DF" w:rsidR="008A34CF" w:rsidRDefault="008A34CF" w:rsidP="008A34CF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34CF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proofErr w:type="spellStart"/>
      <w:r w:rsidRPr="008A34CF">
        <w:rPr>
          <w:rFonts w:asciiTheme="majorBidi" w:hAnsiTheme="majorBidi" w:cstheme="majorBidi"/>
          <w:sz w:val="28"/>
          <w:szCs w:val="28"/>
        </w:rPr>
        <w:t>INB</w:t>
      </w:r>
      <w:r w:rsidRPr="008A34CF">
        <w:rPr>
          <w:rFonts w:asciiTheme="majorBidi" w:hAnsiTheme="majorBidi" w:cstheme="majorBidi"/>
          <w:sz w:val="28"/>
          <w:szCs w:val="28"/>
          <w:vertAlign w:val="subscript"/>
        </w:rPr>
        <w:t>λ</w:t>
      </w:r>
      <w:proofErr w:type="spellEnd"/>
      <w:r w:rsidRPr="008A34CF">
        <w:rPr>
          <w:rFonts w:asciiTheme="majorBidi" w:hAnsiTheme="majorBidi" w:cstheme="majorBidi"/>
          <w:sz w:val="28"/>
          <w:szCs w:val="28"/>
          <w:vertAlign w:val="subscript"/>
        </w:rPr>
        <w:t>=$5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Theme="majorBidi" w:hAnsiTheme="majorBidi" w:cstheme="majorBidi" w:hint="eastAsia"/>
          <w:sz w:val="28"/>
          <w:szCs w:val="28"/>
        </w:rPr>
        <w:t>+</w:t>
      </w:r>
      <w:r w:rsidRPr="008A34CF">
        <w:rPr>
          <w:rFonts w:asciiTheme="majorBidi" w:hAnsiTheme="majorBidi" w:cstheme="majorBidi"/>
          <w:sz w:val="28"/>
          <w:szCs w:val="28"/>
        </w:rPr>
        <w:t xml:space="preserve"> </w:t>
      </w:r>
      <w:r w:rsidRPr="008A34CF">
        <w:rPr>
          <w:rFonts w:asciiTheme="majorBidi" w:hAnsiTheme="majorBidi" w:cstheme="majorBidi" w:hint="eastAsia"/>
          <w:sz w:val="28"/>
          <w:szCs w:val="28"/>
        </w:rPr>
        <w:t>$</w:t>
      </w:r>
      <w:r>
        <w:rPr>
          <w:rFonts w:asciiTheme="majorBidi" w:hAnsiTheme="majorBidi" w:cstheme="majorBidi"/>
          <w:sz w:val="28"/>
          <w:szCs w:val="28"/>
        </w:rPr>
        <w:t>8</w:t>
      </w:r>
    </w:p>
    <w:p w14:paraId="3B34CC87" w14:textId="77777777" w:rsidR="00AE6C21" w:rsidRDefault="00AE6C21" w:rsidP="00AE6C21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1470DA9" w14:textId="1FB3F4CF" w:rsidR="00AE6C21" w:rsidRDefault="008A34CF" w:rsidP="00AE6C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34CF">
        <w:rPr>
          <w:rFonts w:ascii="Times New Roman" w:hAnsi="Times New Roman" w:cs="Times New Roman"/>
          <w:sz w:val="28"/>
          <w:szCs w:val="28"/>
        </w:rPr>
        <w:t>Because the INB is greater than zero, BreatheAgain is more cost-effective than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CF">
        <w:rPr>
          <w:rFonts w:ascii="Times New Roman" w:hAnsi="Times New Roman" w:cs="Times New Roman"/>
          <w:sz w:val="28"/>
          <w:szCs w:val="28"/>
        </w:rPr>
        <w:t xml:space="preserve">ICS when </w:t>
      </w:r>
      <w:r w:rsidR="00AE6C21" w:rsidRPr="00AE6C21">
        <w:rPr>
          <w:rFonts w:ascii="Times New Roman" w:hAnsi="Times New Roman" w:cs="Times New Roman"/>
          <w:sz w:val="28"/>
          <w:szCs w:val="28"/>
        </w:rPr>
        <w:t>λ</w:t>
      </w:r>
      <w:r w:rsidRPr="008A34CF">
        <w:rPr>
          <w:rFonts w:ascii="Times New Roman" w:hAnsi="Times New Roman" w:cs="Times New Roman"/>
          <w:sz w:val="28"/>
          <w:szCs w:val="28"/>
        </w:rPr>
        <w:t xml:space="preserve"> = $5.00. Some would point out that the $5.00 per SFD was estimated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CF">
        <w:rPr>
          <w:rFonts w:ascii="Times New Roman" w:hAnsi="Times New Roman" w:cs="Times New Roman"/>
          <w:sz w:val="28"/>
          <w:szCs w:val="28"/>
        </w:rPr>
        <w:t xml:space="preserve">more than 10 years ago and that because of </w:t>
      </w:r>
      <w:r w:rsidRPr="008A34CF">
        <w:rPr>
          <w:rFonts w:ascii="Times New Roman" w:hAnsi="Times New Roman" w:cs="Times New Roman"/>
          <w:sz w:val="28"/>
          <w:szCs w:val="28"/>
        </w:rPr>
        <w:lastRenderedPageBreak/>
        <w:t>inflation, it would be higher. (As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CF">
        <w:rPr>
          <w:rFonts w:ascii="Times New Roman" w:hAnsi="Times New Roman" w:cs="Times New Roman"/>
          <w:sz w:val="28"/>
          <w:szCs w:val="28"/>
        </w:rPr>
        <w:t>side note, more recent research estimated the value</w:t>
      </w:r>
      <w:r>
        <w:rPr>
          <w:rFonts w:ascii="Times New Roman" w:hAnsi="Times New Roman" w:cs="Times New Roman"/>
          <w:sz w:val="28"/>
          <w:szCs w:val="28"/>
        </w:rPr>
        <w:t xml:space="preserve"> of relieving depression at $10 </w:t>
      </w:r>
      <w:r w:rsidRPr="008A34CF">
        <w:rPr>
          <w:rFonts w:ascii="Times New Roman" w:hAnsi="Times New Roman" w:cs="Times New Roman"/>
          <w:sz w:val="28"/>
          <w:szCs w:val="28"/>
        </w:rPr>
        <w:t xml:space="preserve">per SFD.) </w:t>
      </w:r>
      <w:r w:rsidR="00AE6C21">
        <w:rPr>
          <w:rFonts w:ascii="Times New Roman" w:hAnsi="Times New Roman" w:cs="Times New Roman"/>
          <w:sz w:val="28"/>
          <w:szCs w:val="28"/>
        </w:rPr>
        <w:t xml:space="preserve">Fig. 3.9 </w:t>
      </w:r>
      <w:r w:rsidRPr="008A34CF">
        <w:rPr>
          <w:rFonts w:ascii="Times New Roman" w:hAnsi="Times New Roman" w:cs="Times New Roman"/>
          <w:sz w:val="28"/>
          <w:szCs w:val="28"/>
        </w:rPr>
        <w:t xml:space="preserve">shows that for a range of </w:t>
      </w:r>
      <w:r w:rsidR="00AE6C21" w:rsidRPr="00AE6C21">
        <w:rPr>
          <w:rFonts w:ascii="Times New Roman" w:hAnsi="Times New Roman" w:cs="Times New Roman"/>
          <w:sz w:val="28"/>
          <w:szCs w:val="28"/>
        </w:rPr>
        <w:t>λ</w:t>
      </w:r>
      <w:r w:rsidRPr="008A3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from </w:t>
      </w:r>
      <w:r w:rsidRPr="008A34CF">
        <w:rPr>
          <w:rFonts w:ascii="Times New Roman" w:hAnsi="Times New Roman" w:cs="Times New Roman"/>
          <w:sz w:val="28"/>
          <w:szCs w:val="28"/>
        </w:rPr>
        <w:t xml:space="preserve">$1 to $10, the range for the INB is −$172 to +$233, </w:t>
      </w:r>
      <w:r>
        <w:rPr>
          <w:rFonts w:ascii="Times New Roman" w:hAnsi="Times New Roman" w:cs="Times New Roman"/>
          <w:sz w:val="28"/>
          <w:szCs w:val="28"/>
        </w:rPr>
        <w:t xml:space="preserve">indicating that the results are </w:t>
      </w:r>
      <w:r w:rsidRPr="008A34CF">
        <w:rPr>
          <w:rFonts w:ascii="Times New Roman" w:hAnsi="Times New Roman" w:cs="Times New Roman"/>
          <w:sz w:val="28"/>
          <w:szCs w:val="28"/>
        </w:rPr>
        <w:t>sensitive to this range used to place a value on a SFD (</w:t>
      </w:r>
      <w:r w:rsidR="00AE6C21" w:rsidRPr="00AE6C21"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" w:hAnsi="Times New Roman" w:cs="Times New Roman"/>
          <w:sz w:val="28"/>
          <w:szCs w:val="28"/>
        </w:rPr>
        <w:t xml:space="preserve">). Although the advantage </w:t>
      </w:r>
      <w:r w:rsidR="00AE6C21">
        <w:rPr>
          <w:rFonts w:ascii="Times New Roman" w:hAnsi="Times New Roman" w:cs="Times New Roman"/>
          <w:sz w:val="28"/>
          <w:szCs w:val="28"/>
        </w:rPr>
        <w:t xml:space="preserve">of this method may </w:t>
      </w:r>
      <w:r w:rsidRPr="008A34CF">
        <w:rPr>
          <w:rFonts w:ascii="Times New Roman" w:hAnsi="Times New Roman" w:cs="Times New Roman"/>
          <w:sz w:val="28"/>
          <w:szCs w:val="28"/>
        </w:rPr>
        <w:t xml:space="preserve">not be readily apparent from this </w:t>
      </w:r>
      <w:r w:rsidR="00AE6C21">
        <w:rPr>
          <w:rFonts w:ascii="Times New Roman" w:hAnsi="Times New Roman" w:cs="Times New Roman"/>
          <w:sz w:val="28"/>
          <w:szCs w:val="28"/>
        </w:rPr>
        <w:t xml:space="preserve">graph (if the value of a SFD is </w:t>
      </w:r>
      <w:r w:rsidRPr="008A34CF">
        <w:rPr>
          <w:rFonts w:ascii="Times New Roman" w:hAnsi="Times New Roman" w:cs="Times New Roman"/>
          <w:sz w:val="28"/>
          <w:szCs w:val="28"/>
        </w:rPr>
        <w:t>above $4.82, BreatheAgain is cost-effective, which</w:t>
      </w:r>
      <w:r w:rsidR="00AE6C21">
        <w:rPr>
          <w:rFonts w:ascii="Times New Roman" w:hAnsi="Times New Roman" w:cs="Times New Roman"/>
          <w:sz w:val="28"/>
          <w:szCs w:val="28"/>
        </w:rPr>
        <w:t xml:space="preserve"> is the same conclusion as with </w:t>
      </w:r>
      <w:r w:rsidRPr="008A34CF">
        <w:rPr>
          <w:rFonts w:ascii="Times New Roman" w:hAnsi="Times New Roman" w:cs="Times New Roman"/>
          <w:sz w:val="28"/>
          <w:szCs w:val="28"/>
        </w:rPr>
        <w:t>the ICER), there are other advantages. If BreatheA</w:t>
      </w:r>
      <w:r w:rsidR="00AE6C21">
        <w:rPr>
          <w:rFonts w:ascii="Times New Roman" w:hAnsi="Times New Roman" w:cs="Times New Roman"/>
          <w:sz w:val="28"/>
          <w:szCs w:val="28"/>
        </w:rPr>
        <w:t xml:space="preserve">gain had instead cost $217 less </w:t>
      </w:r>
      <w:r w:rsidRPr="008A34CF">
        <w:rPr>
          <w:rFonts w:ascii="Times New Roman" w:hAnsi="Times New Roman" w:cs="Times New Roman"/>
          <w:sz w:val="28"/>
          <w:szCs w:val="28"/>
        </w:rPr>
        <w:t>and provided 45 fewer SFDs than ICS, the ICER (−$217 /−45 SFD) would have</w:t>
      </w:r>
      <w:r w:rsidR="00AE6C21">
        <w:rPr>
          <w:rFonts w:ascii="Times New Roman" w:hAnsi="Times New Roman" w:cs="Times New Roman"/>
          <w:sz w:val="28"/>
          <w:szCs w:val="28"/>
        </w:rPr>
        <w:t xml:space="preserve"> </w:t>
      </w:r>
      <w:r w:rsidR="00AE6C21" w:rsidRPr="00AE6C21">
        <w:rPr>
          <w:rFonts w:ascii="Times New Roman" w:hAnsi="Times New Roman" w:cs="Times New Roman"/>
          <w:sz w:val="28"/>
          <w:szCs w:val="28"/>
        </w:rPr>
        <w:t>been mathematically identical ($4.82 per SFD), but the INB would have been below</w:t>
      </w:r>
      <w:r w:rsidR="00AE6C21">
        <w:rPr>
          <w:rFonts w:ascii="Times New Roman" w:hAnsi="Times New Roman" w:cs="Times New Roman"/>
          <w:sz w:val="28"/>
          <w:szCs w:val="28"/>
        </w:rPr>
        <w:t xml:space="preserve"> </w:t>
      </w:r>
      <w:r w:rsidR="00AE6C21" w:rsidRPr="00AE6C21">
        <w:rPr>
          <w:rFonts w:ascii="Times New Roman" w:hAnsi="Times New Roman" w:cs="Times New Roman"/>
          <w:sz w:val="28"/>
          <w:szCs w:val="28"/>
        </w:rPr>
        <w:t>zero (INB = [$5 × −45] − [−217] = −$8), indicating that BreatheAgain is not cost</w:t>
      </w:r>
      <w:r w:rsidR="00AE6C21">
        <w:rPr>
          <w:rFonts w:ascii="Times New Roman" w:hAnsi="Times New Roman" w:cs="Times New Roman"/>
          <w:sz w:val="28"/>
          <w:szCs w:val="28"/>
        </w:rPr>
        <w:t>-</w:t>
      </w:r>
      <w:r w:rsidR="00AE6C21" w:rsidRPr="00AE6C21">
        <w:rPr>
          <w:rFonts w:ascii="Times New Roman" w:hAnsi="Times New Roman" w:cs="Times New Roman"/>
          <w:sz w:val="28"/>
          <w:szCs w:val="28"/>
        </w:rPr>
        <w:t>effective</w:t>
      </w:r>
      <w:r w:rsidR="00AE6C21">
        <w:rPr>
          <w:rFonts w:ascii="Times New Roman" w:hAnsi="Times New Roman" w:cs="Times New Roman"/>
          <w:sz w:val="28"/>
          <w:szCs w:val="28"/>
        </w:rPr>
        <w:t xml:space="preserve"> </w:t>
      </w:r>
      <w:r w:rsidR="00AE6C21" w:rsidRPr="00AE6C21">
        <w:rPr>
          <w:rFonts w:ascii="Times New Roman" w:hAnsi="Times New Roman" w:cs="Times New Roman"/>
          <w:sz w:val="28"/>
          <w:szCs w:val="28"/>
        </w:rPr>
        <w:t>compared with ICS.</w:t>
      </w:r>
    </w:p>
    <w:p w14:paraId="55C36F68" w14:textId="4595CA30" w:rsidR="00AE6C21" w:rsidRDefault="00AE6C21" w:rsidP="00AE6C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A7260" w14:textId="4CFD76DB" w:rsidR="00AE6C21" w:rsidRDefault="00AE6C21" w:rsidP="00AE6C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FCABB3" wp14:editId="1CB499C4">
            <wp:extent cx="5274310" cy="3825021"/>
            <wp:effectExtent l="0" t="0" r="254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5F33" w14:textId="77777777" w:rsidR="00AE6C21" w:rsidRDefault="00AE6C21" w:rsidP="00AE6C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C4EE52F" w14:textId="2F5AD538" w:rsidR="00AE6C21" w:rsidRDefault="00AE6C21" w:rsidP="00AE6C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3BC9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3.9</w:t>
      </w:r>
      <w:r w:rsidRPr="00473B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E6C21">
        <w:rPr>
          <w:rFonts w:asciiTheme="majorBidi" w:hAnsiTheme="majorBidi" w:cstheme="majorBidi"/>
          <w:b/>
          <w:bCs/>
          <w:sz w:val="24"/>
          <w:szCs w:val="24"/>
        </w:rPr>
        <w:t>Calculation of incremental net benefit for range of lambda values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E6C21">
        <w:rPr>
          <w:rFonts w:asciiTheme="majorBidi" w:hAnsiTheme="majorBidi" w:cstheme="majorBidi"/>
          <w:b/>
          <w:bCs/>
          <w:sz w:val="24"/>
          <w:szCs w:val="24"/>
        </w:rPr>
        <w:t>for symptom-free days</w:t>
      </w:r>
      <w:r w:rsidRPr="000047F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AB2A2DB" w14:textId="421E7969" w:rsid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624806C" w14:textId="615F6974" w:rsid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45D6627" w14:textId="2E24A5EF" w:rsid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EFE8B67" w14:textId="1636D67F" w:rsid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0CF8513" w14:textId="443119EC" w:rsid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ABC3B6B" w14:textId="124032B1" w:rsid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3E57A54" w14:textId="5592D409" w:rsid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CDD5035" w14:textId="515AF385" w:rsid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E5ACF10" w14:textId="22887518" w:rsid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2382C42" w14:textId="77777777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7C415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Homework</w:t>
      </w:r>
    </w:p>
    <w:p w14:paraId="60069EC4" w14:textId="77777777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>There are three 3-month-long options to treat studentitis, a depression-like condition in which a student thinks he or she will be in college forever with no option for parole. Results (effectiveness) cannot be determined until students have been exposed to the treatments for a period of 3 months. Option I is the standard option, which consists of group counseling. Option II consists of a new studentitis medication that has no side effects. Option III consists of a combination of the new medication and group counseling.</w:t>
      </w:r>
    </w:p>
    <w:p w14:paraId="7905A748" w14:textId="77777777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 xml:space="preserve">     The costs of the standard option, Option I (counseling), are $100 per month. This treatment alone is measured to be effective in 40% of the cases.</w:t>
      </w:r>
    </w:p>
    <w:p w14:paraId="68EF6C71" w14:textId="77777777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 xml:space="preserve">     The costs of Option II (medication) are $50 per month for the medication. This treatment alone is measured to be effective in 60% of the cases.</w:t>
      </w:r>
    </w:p>
    <w:p w14:paraId="44200B7C" w14:textId="77777777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 xml:space="preserve">     The costs of Option III (counseling and medication) are the combined costs of Options I and II. The effectiveness of this combination treatment is measured to be 90%.</w:t>
      </w:r>
    </w:p>
    <w:p w14:paraId="1C65651F" w14:textId="77777777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 xml:space="preserve">     Each option includes 3 months of therapy for these 3 months:</w:t>
      </w:r>
    </w:p>
    <w:p w14:paraId="78E51E44" w14:textId="77777777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>1. Calculate a CER for:</w:t>
      </w:r>
    </w:p>
    <w:p w14:paraId="08C705E7" w14:textId="77777777" w:rsidR="007C415B" w:rsidRPr="007C415B" w:rsidRDefault="007C415B" w:rsidP="007C415B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>Option I</w:t>
      </w:r>
    </w:p>
    <w:p w14:paraId="563A114F" w14:textId="77777777" w:rsidR="007C415B" w:rsidRPr="007C415B" w:rsidRDefault="007C415B" w:rsidP="007C415B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>Option II</w:t>
      </w:r>
    </w:p>
    <w:p w14:paraId="0CB6EBDA" w14:textId="77777777" w:rsidR="007C415B" w:rsidRPr="007C415B" w:rsidRDefault="007C415B" w:rsidP="007C415B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>Option III</w:t>
      </w:r>
    </w:p>
    <w:p w14:paraId="15766158" w14:textId="29503BFA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>2. Calculate an ICER comparing Option I (the standard) with Option II.</w:t>
      </w:r>
    </w:p>
    <w:p w14:paraId="6D0261D6" w14:textId="22D51F59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>3. Calculate an ICER comparing Option I (the standard) with Option III.</w:t>
      </w:r>
    </w:p>
    <w:p w14:paraId="62E1E80A" w14:textId="5D4C25BB" w:rsidR="007C415B" w:rsidRDefault="007C415B" w:rsidP="00D205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 xml:space="preserve">4. Place a </w:t>
      </w:r>
      <w:r w:rsidRPr="007C415B">
        <w:rPr>
          <w:rFonts w:ascii="Times New Roman" w:eastAsia="Calibri" w:hAnsi="Times New Roman" w:cs="Times New Roman" w:hint="eastAsia"/>
          <w:sz w:val="28"/>
          <w:szCs w:val="28"/>
        </w:rPr>
        <w:t>“</w:t>
      </w:r>
      <w:r w:rsidRPr="007C415B">
        <w:rPr>
          <w:rFonts w:ascii="Times New Roman" w:eastAsia="Calibri" w:hAnsi="Times New Roman" w:cs="Times New Roman"/>
          <w:sz w:val="28"/>
          <w:szCs w:val="28"/>
        </w:rPr>
        <w:t>II</w:t>
      </w:r>
      <w:r w:rsidRPr="007C415B">
        <w:rPr>
          <w:rFonts w:ascii="Times New Roman" w:eastAsia="Calibri" w:hAnsi="Times New Roman" w:cs="Times New Roman" w:hint="eastAsia"/>
          <w:sz w:val="28"/>
          <w:szCs w:val="28"/>
        </w:rPr>
        <w:t>”</w:t>
      </w:r>
      <w:r w:rsidRPr="007C415B">
        <w:rPr>
          <w:rFonts w:ascii="Times New Roman" w:eastAsia="Calibri" w:hAnsi="Times New Roman" w:cs="Times New Roman"/>
          <w:sz w:val="28"/>
          <w:szCs w:val="28"/>
        </w:rPr>
        <w:t xml:space="preserve"> in the cell that represents comparing Option II with the standard</w:t>
      </w:r>
      <w:r w:rsidR="00D20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415B">
        <w:rPr>
          <w:rFonts w:ascii="Times New Roman" w:eastAsia="Calibri" w:hAnsi="Times New Roman" w:cs="Times New Roman"/>
          <w:sz w:val="28"/>
          <w:szCs w:val="28"/>
        </w:rPr>
        <w:t xml:space="preserve">(Option I). </w:t>
      </w:r>
      <w:bookmarkStart w:id="6" w:name="_Hlk41952179"/>
      <w:r w:rsidRPr="007C415B">
        <w:rPr>
          <w:rFonts w:ascii="Times New Roman" w:eastAsia="Calibri" w:hAnsi="Times New Roman" w:cs="Times New Roman"/>
          <w:sz w:val="28"/>
          <w:szCs w:val="28"/>
        </w:rPr>
        <w:t>Also, draw cost-effectiveness plane.</w:t>
      </w:r>
      <w:bookmarkEnd w:id="6"/>
    </w:p>
    <w:p w14:paraId="4D505C16" w14:textId="77777777" w:rsidR="00D20522" w:rsidRPr="007C415B" w:rsidRDefault="00D20522" w:rsidP="00D205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2105E6" w14:textId="250C9D68" w:rsidR="007C415B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Calibri" w:eastAsia="Calibri" w:hAnsi="Calibri" w:cs="Arial"/>
          <w:noProof/>
        </w:rPr>
        <w:drawing>
          <wp:inline distT="0" distB="0" distL="0" distR="0" wp14:anchorId="324EFF43" wp14:editId="1BA369E2">
            <wp:extent cx="5943600" cy="10617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EBCB" w14:textId="0404F312" w:rsidR="007C415B" w:rsidRDefault="007C415B" w:rsidP="00D205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15B">
        <w:rPr>
          <w:rFonts w:ascii="Times New Roman" w:eastAsia="Calibri" w:hAnsi="Times New Roman" w:cs="Times New Roman"/>
          <w:sz w:val="28"/>
          <w:szCs w:val="28"/>
        </w:rPr>
        <w:t xml:space="preserve">5. Place a </w:t>
      </w:r>
      <w:r w:rsidRPr="007C415B">
        <w:rPr>
          <w:rFonts w:ascii="Times New Roman" w:eastAsia="Calibri" w:hAnsi="Times New Roman" w:cs="Times New Roman" w:hint="eastAsia"/>
          <w:sz w:val="28"/>
          <w:szCs w:val="28"/>
        </w:rPr>
        <w:t>“</w:t>
      </w:r>
      <w:r w:rsidRPr="007C415B">
        <w:rPr>
          <w:rFonts w:ascii="Times New Roman" w:eastAsia="Calibri" w:hAnsi="Times New Roman" w:cs="Times New Roman"/>
          <w:sz w:val="28"/>
          <w:szCs w:val="28"/>
        </w:rPr>
        <w:t>III</w:t>
      </w:r>
      <w:r w:rsidRPr="007C415B">
        <w:rPr>
          <w:rFonts w:ascii="Times New Roman" w:eastAsia="Calibri" w:hAnsi="Times New Roman" w:cs="Times New Roman" w:hint="eastAsia"/>
          <w:sz w:val="28"/>
          <w:szCs w:val="28"/>
        </w:rPr>
        <w:t>”</w:t>
      </w:r>
      <w:r w:rsidRPr="007C415B">
        <w:rPr>
          <w:rFonts w:ascii="Times New Roman" w:eastAsia="Calibri" w:hAnsi="Times New Roman" w:cs="Times New Roman"/>
          <w:sz w:val="28"/>
          <w:szCs w:val="28"/>
        </w:rPr>
        <w:t xml:space="preserve"> in the cell that represents comparing Option III with the standard</w:t>
      </w:r>
      <w:r w:rsidR="00D20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415B">
        <w:rPr>
          <w:rFonts w:ascii="Times New Roman" w:eastAsia="Calibri" w:hAnsi="Times New Roman" w:cs="Times New Roman"/>
          <w:sz w:val="28"/>
          <w:szCs w:val="28"/>
        </w:rPr>
        <w:t>(Option I). Also, draw cost-effectiveness plane.</w:t>
      </w:r>
    </w:p>
    <w:p w14:paraId="4CEDB22F" w14:textId="77777777" w:rsidR="00D20522" w:rsidRPr="007C415B" w:rsidRDefault="00D20522" w:rsidP="00D205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7B509B" w14:textId="5E8D1D07" w:rsidR="0066739A" w:rsidRPr="007C415B" w:rsidRDefault="007C415B" w:rsidP="007C41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7C415B">
        <w:rPr>
          <w:rFonts w:ascii="Calibri" w:eastAsia="Calibri" w:hAnsi="Calibri" w:cs="Arial"/>
          <w:noProof/>
        </w:rPr>
        <w:drawing>
          <wp:inline distT="0" distB="0" distL="0" distR="0" wp14:anchorId="6721D3F2" wp14:editId="17CCEABF">
            <wp:extent cx="5943600" cy="10553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39A" w:rsidRPr="007C415B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11AC2" w14:textId="77777777" w:rsidR="000C2507" w:rsidRDefault="000C2507" w:rsidP="00545861">
      <w:pPr>
        <w:spacing w:after="0" w:line="240" w:lineRule="auto"/>
      </w:pPr>
      <w:r>
        <w:separator/>
      </w:r>
    </w:p>
  </w:endnote>
  <w:endnote w:type="continuationSeparator" w:id="0">
    <w:p w14:paraId="55D00BC4" w14:textId="77777777" w:rsidR="000C2507" w:rsidRDefault="000C2507" w:rsidP="0054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erifStd-Book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LT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wkbwdScsrcbTimesLT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1ED9D" w14:textId="77777777" w:rsidR="000C2507" w:rsidRDefault="000C2507" w:rsidP="00545861">
      <w:pPr>
        <w:spacing w:after="0" w:line="240" w:lineRule="auto"/>
      </w:pPr>
      <w:r>
        <w:separator/>
      </w:r>
    </w:p>
  </w:footnote>
  <w:footnote w:type="continuationSeparator" w:id="0">
    <w:p w14:paraId="495B57FD" w14:textId="77777777" w:rsidR="000C2507" w:rsidRDefault="000C2507" w:rsidP="0054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70A"/>
    <w:multiLevelType w:val="hybridMultilevel"/>
    <w:tmpl w:val="3BDE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6F24"/>
    <w:multiLevelType w:val="hybridMultilevel"/>
    <w:tmpl w:val="BBBEE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52244"/>
    <w:multiLevelType w:val="hybridMultilevel"/>
    <w:tmpl w:val="894CA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047FB"/>
    <w:rsid w:val="00022E63"/>
    <w:rsid w:val="00025C6B"/>
    <w:rsid w:val="00026E2B"/>
    <w:rsid w:val="00063095"/>
    <w:rsid w:val="000A5815"/>
    <w:rsid w:val="000B556C"/>
    <w:rsid w:val="000C2507"/>
    <w:rsid w:val="000D5CBF"/>
    <w:rsid w:val="000E5CFF"/>
    <w:rsid w:val="001171B3"/>
    <w:rsid w:val="00123CC3"/>
    <w:rsid w:val="00134C60"/>
    <w:rsid w:val="00142ADE"/>
    <w:rsid w:val="001473FF"/>
    <w:rsid w:val="00172A0D"/>
    <w:rsid w:val="00196305"/>
    <w:rsid w:val="00196A0B"/>
    <w:rsid w:val="001975DF"/>
    <w:rsid w:val="001C139F"/>
    <w:rsid w:val="002077C1"/>
    <w:rsid w:val="00230BBE"/>
    <w:rsid w:val="0024494F"/>
    <w:rsid w:val="00256D58"/>
    <w:rsid w:val="00273EA4"/>
    <w:rsid w:val="002766A9"/>
    <w:rsid w:val="002C5DE9"/>
    <w:rsid w:val="002D7DB0"/>
    <w:rsid w:val="002E409C"/>
    <w:rsid w:val="002F7831"/>
    <w:rsid w:val="00343BBA"/>
    <w:rsid w:val="00353EFE"/>
    <w:rsid w:val="00374603"/>
    <w:rsid w:val="00397BDF"/>
    <w:rsid w:val="003A593E"/>
    <w:rsid w:val="003B0CB5"/>
    <w:rsid w:val="003B4B85"/>
    <w:rsid w:val="00444A32"/>
    <w:rsid w:val="00453282"/>
    <w:rsid w:val="00466528"/>
    <w:rsid w:val="00473BC9"/>
    <w:rsid w:val="0048480C"/>
    <w:rsid w:val="004A4301"/>
    <w:rsid w:val="004F6CEB"/>
    <w:rsid w:val="0052506B"/>
    <w:rsid w:val="00545861"/>
    <w:rsid w:val="00563E12"/>
    <w:rsid w:val="00576692"/>
    <w:rsid w:val="00584785"/>
    <w:rsid w:val="005879D8"/>
    <w:rsid w:val="005B6B6A"/>
    <w:rsid w:val="005D6574"/>
    <w:rsid w:val="005E07A3"/>
    <w:rsid w:val="0066739A"/>
    <w:rsid w:val="00667830"/>
    <w:rsid w:val="006876E6"/>
    <w:rsid w:val="00694D17"/>
    <w:rsid w:val="006C485D"/>
    <w:rsid w:val="006E136D"/>
    <w:rsid w:val="006F6338"/>
    <w:rsid w:val="007034C3"/>
    <w:rsid w:val="00707F9B"/>
    <w:rsid w:val="00724FEA"/>
    <w:rsid w:val="007328D0"/>
    <w:rsid w:val="007328F7"/>
    <w:rsid w:val="00747F59"/>
    <w:rsid w:val="00764E97"/>
    <w:rsid w:val="00793D7E"/>
    <w:rsid w:val="0079722D"/>
    <w:rsid w:val="007B6089"/>
    <w:rsid w:val="007C415B"/>
    <w:rsid w:val="007C4F87"/>
    <w:rsid w:val="007C59D0"/>
    <w:rsid w:val="007C6306"/>
    <w:rsid w:val="007C71F4"/>
    <w:rsid w:val="007D0A32"/>
    <w:rsid w:val="007F3555"/>
    <w:rsid w:val="00812C72"/>
    <w:rsid w:val="00822911"/>
    <w:rsid w:val="00860294"/>
    <w:rsid w:val="00865C1B"/>
    <w:rsid w:val="00872919"/>
    <w:rsid w:val="008A34CF"/>
    <w:rsid w:val="008A4166"/>
    <w:rsid w:val="00902327"/>
    <w:rsid w:val="0092441C"/>
    <w:rsid w:val="00936957"/>
    <w:rsid w:val="009419A5"/>
    <w:rsid w:val="0095719E"/>
    <w:rsid w:val="00976B45"/>
    <w:rsid w:val="00981DFB"/>
    <w:rsid w:val="009D63F6"/>
    <w:rsid w:val="009E487E"/>
    <w:rsid w:val="00A16155"/>
    <w:rsid w:val="00A3422F"/>
    <w:rsid w:val="00A6568C"/>
    <w:rsid w:val="00A762EB"/>
    <w:rsid w:val="00A845F3"/>
    <w:rsid w:val="00AB6AC8"/>
    <w:rsid w:val="00AD057E"/>
    <w:rsid w:val="00AD1AD0"/>
    <w:rsid w:val="00AE6C21"/>
    <w:rsid w:val="00B11256"/>
    <w:rsid w:val="00B12001"/>
    <w:rsid w:val="00B24053"/>
    <w:rsid w:val="00B56C16"/>
    <w:rsid w:val="00B63DEB"/>
    <w:rsid w:val="00BA0408"/>
    <w:rsid w:val="00BA336B"/>
    <w:rsid w:val="00BB5012"/>
    <w:rsid w:val="00BF7E95"/>
    <w:rsid w:val="00C50BF0"/>
    <w:rsid w:val="00C65DCA"/>
    <w:rsid w:val="00C74392"/>
    <w:rsid w:val="00C8009C"/>
    <w:rsid w:val="00CE0D78"/>
    <w:rsid w:val="00D20522"/>
    <w:rsid w:val="00D4622A"/>
    <w:rsid w:val="00DA74CC"/>
    <w:rsid w:val="00DA7E27"/>
    <w:rsid w:val="00DB1741"/>
    <w:rsid w:val="00DE0FC7"/>
    <w:rsid w:val="00E13B9C"/>
    <w:rsid w:val="00E26E4A"/>
    <w:rsid w:val="00E43B70"/>
    <w:rsid w:val="00E46E94"/>
    <w:rsid w:val="00E55779"/>
    <w:rsid w:val="00E771C4"/>
    <w:rsid w:val="00E96704"/>
    <w:rsid w:val="00EA00F0"/>
    <w:rsid w:val="00EB381B"/>
    <w:rsid w:val="00EC3032"/>
    <w:rsid w:val="00ED1D50"/>
    <w:rsid w:val="00ED3172"/>
    <w:rsid w:val="00EF2165"/>
    <w:rsid w:val="00F0010D"/>
    <w:rsid w:val="00F00128"/>
    <w:rsid w:val="00F376B4"/>
    <w:rsid w:val="00F55FC8"/>
    <w:rsid w:val="00F82BF6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61"/>
  </w:style>
  <w:style w:type="paragraph" w:styleId="Footer">
    <w:name w:val="footer"/>
    <w:basedOn w:val="Normal"/>
    <w:link w:val="FooterChar"/>
    <w:uiPriority w:val="99"/>
    <w:unhideWhenUsed/>
    <w:rsid w:val="00545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76</cp:revision>
  <cp:lastPrinted>2015-02-14T12:07:00Z</cp:lastPrinted>
  <dcterms:created xsi:type="dcterms:W3CDTF">2015-02-10T17:23:00Z</dcterms:created>
  <dcterms:modified xsi:type="dcterms:W3CDTF">2022-03-13T20:04:00Z</dcterms:modified>
</cp:coreProperties>
</file>