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7C" w:rsidRPr="0021397C" w:rsidRDefault="0021397C" w:rsidP="0021397C">
      <w:pPr>
        <w:spacing w:after="0" w:line="240" w:lineRule="auto"/>
        <w:rPr>
          <w:rFonts w:asciiTheme="majorBidi" w:hAnsiTheme="majorBidi" w:cstheme="majorBidi"/>
          <w:b/>
          <w:bCs/>
          <w:i/>
          <w:iCs/>
          <w:sz w:val="28"/>
          <w:szCs w:val="28"/>
          <w:lang w:bidi="ar-IQ"/>
        </w:rPr>
      </w:pPr>
    </w:p>
    <w:p w:rsidR="00DE2885" w:rsidRDefault="00AC7B67" w:rsidP="00DE2885">
      <w:pPr>
        <w:bidi w:val="0"/>
        <w:jc w:val="center"/>
        <w:rPr>
          <w:rFonts w:asciiTheme="majorBidi" w:hAnsiTheme="majorBidi" w:cstheme="majorBidi"/>
          <w:b/>
          <w:bCs/>
          <w:sz w:val="32"/>
          <w:szCs w:val="32"/>
          <w:u w:val="single"/>
        </w:rPr>
      </w:pPr>
      <w:r>
        <w:rPr>
          <w:rFonts w:asciiTheme="majorBidi" w:hAnsiTheme="majorBidi" w:cstheme="majorBidi"/>
          <w:b/>
          <w:bCs/>
          <w:sz w:val="32"/>
          <w:szCs w:val="32"/>
          <w:u w:val="single"/>
        </w:rPr>
        <w:t>Transportation Planning</w:t>
      </w:r>
    </w:p>
    <w:p w:rsidR="007453C0" w:rsidRDefault="007453C0" w:rsidP="00171711">
      <w:pPr>
        <w:bidi w:val="0"/>
        <w:jc w:val="both"/>
        <w:rPr>
          <w:rFonts w:asciiTheme="majorBidi" w:hAnsiTheme="majorBidi" w:cstheme="majorBidi"/>
          <w:b/>
          <w:bCs/>
          <w:sz w:val="28"/>
          <w:szCs w:val="28"/>
        </w:rPr>
      </w:pPr>
    </w:p>
    <w:p w:rsidR="00457EDF" w:rsidRDefault="0027411F" w:rsidP="007F2EF5">
      <w:pPr>
        <w:bidi w:val="0"/>
        <w:spacing w:after="120" w:line="240" w:lineRule="auto"/>
        <w:jc w:val="both"/>
        <w:rPr>
          <w:rFonts w:asciiTheme="majorBidi" w:hAnsiTheme="majorBidi" w:cstheme="majorBidi"/>
          <w:b/>
          <w:bCs/>
          <w:sz w:val="28"/>
          <w:szCs w:val="28"/>
        </w:rPr>
      </w:pPr>
      <w:r w:rsidRPr="0027411F">
        <w:rPr>
          <w:rFonts w:asciiTheme="majorBidi" w:hAnsiTheme="majorBidi" w:cstheme="majorBidi"/>
          <w:b/>
          <w:bCs/>
          <w:sz w:val="28"/>
          <w:szCs w:val="28"/>
        </w:rPr>
        <w:t xml:space="preserve">1. </w:t>
      </w:r>
      <w:r w:rsidR="007F2EF5">
        <w:rPr>
          <w:rFonts w:asciiTheme="majorBidi" w:hAnsiTheme="majorBidi" w:cstheme="majorBidi"/>
          <w:b/>
          <w:bCs/>
          <w:sz w:val="28"/>
          <w:szCs w:val="28"/>
        </w:rPr>
        <w:t>Urban Transportation Planning</w:t>
      </w:r>
    </w:p>
    <w:p w:rsidR="007F2EF5" w:rsidRDefault="007F2EF5" w:rsidP="007F2EF5">
      <w:pPr>
        <w:autoSpaceDE w:val="0"/>
        <w:autoSpaceDN w:val="0"/>
        <w:bidi w:val="0"/>
        <w:adjustRightInd w:val="0"/>
        <w:spacing w:after="0" w:line="240" w:lineRule="auto"/>
        <w:jc w:val="both"/>
        <w:rPr>
          <w:rFonts w:asciiTheme="majorBidi" w:hAnsiTheme="majorBidi" w:cstheme="majorBidi"/>
          <w:sz w:val="28"/>
          <w:szCs w:val="28"/>
          <w:lang w:val="en-CA"/>
        </w:rPr>
      </w:pPr>
      <w:r w:rsidRPr="007F2EF5">
        <w:rPr>
          <w:rFonts w:asciiTheme="majorBidi" w:hAnsiTheme="majorBidi" w:cstheme="majorBidi"/>
          <w:sz w:val="28"/>
          <w:szCs w:val="28"/>
          <w:lang w:val="en-CA"/>
        </w:rPr>
        <w:t>Urban transportation planning involves the evaluation and selection of highway or transit facilities to serve present and future land uses. For example, the construction of a new shopping center, airport, or convention center will require additional transportation services. Also, new residential development, office space, and industrial parks will generate additional traffic, requiring the creation or expansion of roads and transit services.</w:t>
      </w:r>
    </w:p>
    <w:p w:rsidR="007F2EF5" w:rsidRPr="00A1062B" w:rsidRDefault="007F2EF5" w:rsidP="00A1062B">
      <w:pPr>
        <w:autoSpaceDE w:val="0"/>
        <w:autoSpaceDN w:val="0"/>
        <w:bidi w:val="0"/>
        <w:adjustRightInd w:val="0"/>
        <w:spacing w:after="0" w:line="240" w:lineRule="auto"/>
        <w:jc w:val="both"/>
        <w:rPr>
          <w:rFonts w:asciiTheme="majorBidi" w:hAnsiTheme="majorBidi" w:cstheme="majorBidi"/>
          <w:sz w:val="28"/>
          <w:szCs w:val="28"/>
          <w:lang w:val="en-CA"/>
        </w:rPr>
      </w:pPr>
      <w:r w:rsidRPr="00A1062B">
        <w:rPr>
          <w:rFonts w:asciiTheme="majorBidi" w:hAnsiTheme="majorBidi" w:cstheme="majorBidi"/>
          <w:sz w:val="28"/>
          <w:szCs w:val="28"/>
          <w:lang w:val="en-CA"/>
        </w:rPr>
        <w:t>Urban transportation planning is concerned with two separate time horizons. The first is a short-term emphasis intended to select projects that can be implemented within a one- to three-year period. These projects are designed to provide better management of existing facilities by making them as efficient as possible. The second time horizon deals with the long-range transportation needs of an area and identifies the</w:t>
      </w:r>
      <w:r w:rsidR="00A1062B" w:rsidRPr="00A1062B">
        <w:rPr>
          <w:rFonts w:asciiTheme="majorBidi" w:hAnsiTheme="majorBidi" w:cstheme="majorBidi"/>
          <w:sz w:val="28"/>
          <w:szCs w:val="28"/>
          <w:lang w:val="en-CA"/>
        </w:rPr>
        <w:t xml:space="preserve"> </w:t>
      </w:r>
      <w:r w:rsidRPr="00A1062B">
        <w:rPr>
          <w:rFonts w:asciiTheme="majorBidi" w:hAnsiTheme="majorBidi" w:cstheme="majorBidi"/>
          <w:sz w:val="28"/>
          <w:szCs w:val="28"/>
          <w:lang w:val="en-CA"/>
        </w:rPr>
        <w:t>projects to be constructed over a 20-year period.</w:t>
      </w:r>
      <w:r w:rsidR="00A1062B" w:rsidRPr="00A1062B">
        <w:rPr>
          <w:rFonts w:asciiTheme="majorBidi" w:hAnsiTheme="majorBidi" w:cstheme="majorBidi"/>
          <w:sz w:val="28"/>
          <w:szCs w:val="28"/>
          <w:lang w:val="en-CA"/>
        </w:rPr>
        <w:t xml:space="preserve"> </w:t>
      </w:r>
    </w:p>
    <w:p w:rsidR="007F2EF5" w:rsidRPr="00A1062B" w:rsidRDefault="007F2EF5" w:rsidP="00A1062B">
      <w:pPr>
        <w:autoSpaceDE w:val="0"/>
        <w:autoSpaceDN w:val="0"/>
        <w:bidi w:val="0"/>
        <w:adjustRightInd w:val="0"/>
        <w:spacing w:after="0" w:line="240" w:lineRule="auto"/>
        <w:jc w:val="both"/>
        <w:rPr>
          <w:rFonts w:asciiTheme="majorBidi" w:hAnsiTheme="majorBidi" w:cstheme="majorBidi"/>
          <w:sz w:val="28"/>
          <w:szCs w:val="28"/>
          <w:lang w:val="en-CA"/>
        </w:rPr>
      </w:pPr>
      <w:r w:rsidRPr="00A1062B">
        <w:rPr>
          <w:rFonts w:asciiTheme="majorBidi" w:hAnsiTheme="majorBidi" w:cstheme="majorBidi"/>
          <w:sz w:val="28"/>
          <w:szCs w:val="28"/>
          <w:lang w:val="en-CA"/>
        </w:rPr>
        <w:t>Short-term projects involve programs such as traffic signal timing to improve flow,</w:t>
      </w:r>
      <w:r w:rsidR="00A1062B" w:rsidRPr="00A1062B">
        <w:rPr>
          <w:rFonts w:asciiTheme="majorBidi" w:hAnsiTheme="majorBidi" w:cstheme="majorBidi"/>
          <w:sz w:val="28"/>
          <w:szCs w:val="28"/>
          <w:lang w:val="en-CA"/>
        </w:rPr>
        <w:t xml:space="preserve"> </w:t>
      </w:r>
      <w:r w:rsidRPr="00A1062B">
        <w:rPr>
          <w:rFonts w:asciiTheme="majorBidi" w:hAnsiTheme="majorBidi" w:cstheme="majorBidi"/>
          <w:sz w:val="28"/>
          <w:szCs w:val="28"/>
          <w:lang w:val="en-CA"/>
        </w:rPr>
        <w:t>car and van pooling to reduce congestion, park-and-ride fringe parking lots to</w:t>
      </w:r>
      <w:r w:rsidR="00A1062B" w:rsidRPr="00A1062B">
        <w:rPr>
          <w:rFonts w:asciiTheme="majorBidi" w:hAnsiTheme="majorBidi" w:cstheme="majorBidi"/>
          <w:sz w:val="28"/>
          <w:szCs w:val="28"/>
          <w:lang w:val="en-CA"/>
        </w:rPr>
        <w:t xml:space="preserve"> </w:t>
      </w:r>
      <w:r w:rsidRPr="00A1062B">
        <w:rPr>
          <w:rFonts w:asciiTheme="majorBidi" w:hAnsiTheme="majorBidi" w:cstheme="majorBidi"/>
          <w:sz w:val="28"/>
          <w:szCs w:val="28"/>
          <w:lang w:val="en-CA"/>
        </w:rPr>
        <w:t>increase transit ridership, and transit improvements.</w:t>
      </w:r>
    </w:p>
    <w:p w:rsidR="007F2EF5" w:rsidRDefault="007F2EF5" w:rsidP="00A1062B">
      <w:pPr>
        <w:autoSpaceDE w:val="0"/>
        <w:autoSpaceDN w:val="0"/>
        <w:bidi w:val="0"/>
        <w:adjustRightInd w:val="0"/>
        <w:spacing w:after="0" w:line="240" w:lineRule="auto"/>
        <w:jc w:val="both"/>
        <w:rPr>
          <w:rFonts w:asciiTheme="majorBidi" w:hAnsiTheme="majorBidi" w:cstheme="majorBidi"/>
          <w:sz w:val="28"/>
          <w:szCs w:val="28"/>
          <w:lang w:val="en-CA"/>
        </w:rPr>
      </w:pPr>
      <w:r w:rsidRPr="00A1062B">
        <w:rPr>
          <w:rFonts w:asciiTheme="majorBidi" w:hAnsiTheme="majorBidi" w:cstheme="majorBidi"/>
          <w:sz w:val="28"/>
          <w:szCs w:val="28"/>
          <w:lang w:val="en-CA"/>
        </w:rPr>
        <w:t>Long-term projects involve programs such as adding new highway elements, additional</w:t>
      </w:r>
      <w:r w:rsidR="00A1062B" w:rsidRPr="00A1062B">
        <w:rPr>
          <w:rFonts w:asciiTheme="majorBidi" w:hAnsiTheme="majorBidi" w:cstheme="majorBidi"/>
          <w:sz w:val="28"/>
          <w:szCs w:val="28"/>
          <w:lang w:val="en-CA"/>
        </w:rPr>
        <w:t xml:space="preserve"> </w:t>
      </w:r>
      <w:r w:rsidRPr="00A1062B">
        <w:rPr>
          <w:rFonts w:asciiTheme="majorBidi" w:hAnsiTheme="majorBidi" w:cstheme="majorBidi"/>
          <w:sz w:val="28"/>
          <w:szCs w:val="28"/>
          <w:lang w:val="en-CA"/>
        </w:rPr>
        <w:t>bus lines or freeway lanes, rapid transit systems and extensions, or access roads</w:t>
      </w:r>
      <w:r w:rsidR="00A1062B" w:rsidRPr="00A1062B">
        <w:rPr>
          <w:rFonts w:asciiTheme="majorBidi" w:hAnsiTheme="majorBidi" w:cstheme="majorBidi"/>
          <w:sz w:val="28"/>
          <w:szCs w:val="28"/>
          <w:lang w:val="en-CA"/>
        </w:rPr>
        <w:t xml:space="preserve"> </w:t>
      </w:r>
      <w:r w:rsidRPr="00A1062B">
        <w:rPr>
          <w:rFonts w:asciiTheme="majorBidi" w:hAnsiTheme="majorBidi" w:cstheme="majorBidi"/>
          <w:sz w:val="28"/>
          <w:szCs w:val="28"/>
          <w:lang w:val="en-CA"/>
        </w:rPr>
        <w:t>to airports or shopping malls.</w:t>
      </w:r>
    </w:p>
    <w:p w:rsidR="00A1062B" w:rsidRDefault="00A1062B" w:rsidP="00A1062B">
      <w:pPr>
        <w:autoSpaceDE w:val="0"/>
        <w:autoSpaceDN w:val="0"/>
        <w:bidi w:val="0"/>
        <w:adjustRightInd w:val="0"/>
        <w:spacing w:after="0" w:line="240" w:lineRule="auto"/>
        <w:jc w:val="both"/>
        <w:rPr>
          <w:rFonts w:asciiTheme="majorBidi" w:hAnsiTheme="majorBidi" w:cstheme="majorBidi"/>
          <w:sz w:val="28"/>
          <w:szCs w:val="28"/>
          <w:lang w:val="en-CA"/>
        </w:rPr>
      </w:pPr>
      <w:r w:rsidRPr="00A1062B">
        <w:rPr>
          <w:rFonts w:asciiTheme="majorBidi" w:hAnsiTheme="majorBidi" w:cstheme="majorBidi"/>
          <w:sz w:val="28"/>
          <w:szCs w:val="28"/>
          <w:lang w:val="en-CA"/>
        </w:rPr>
        <w:t>The urban transportation planning process can be carried out in terms of the procedures outlined previously and is usually described as follows. Figure 1 illustrates the comprehensive urban area transportation planning process.</w:t>
      </w:r>
    </w:p>
    <w:p w:rsidR="00A1062B" w:rsidRDefault="00A1062B" w:rsidP="00A1062B">
      <w:pPr>
        <w:autoSpaceDE w:val="0"/>
        <w:autoSpaceDN w:val="0"/>
        <w:bidi w:val="0"/>
        <w:adjustRightInd w:val="0"/>
        <w:spacing w:after="0" w:line="240" w:lineRule="auto"/>
        <w:jc w:val="center"/>
        <w:rPr>
          <w:rFonts w:asciiTheme="majorBidi" w:hAnsiTheme="majorBidi" w:cstheme="majorBidi"/>
          <w:sz w:val="28"/>
          <w:szCs w:val="28"/>
          <w:lang w:val="en-CA"/>
        </w:rPr>
      </w:pPr>
      <w:r>
        <w:rPr>
          <w:rFonts w:asciiTheme="majorBidi" w:hAnsiTheme="majorBidi" w:cstheme="majorBidi"/>
          <w:noProof/>
          <w:sz w:val="28"/>
          <w:szCs w:val="28"/>
          <w:lang w:val="en-CA" w:eastAsia="en-CA"/>
        </w:rPr>
        <w:lastRenderedPageBreak/>
        <w:drawing>
          <wp:inline distT="0" distB="0" distL="0" distR="0">
            <wp:extent cx="3886200" cy="5981700"/>
            <wp:effectExtent l="19050" t="0" r="0" b="0"/>
            <wp:docPr id="8" name="صورة 7"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stretch>
                      <a:fillRect/>
                    </a:stretch>
                  </pic:blipFill>
                  <pic:spPr>
                    <a:xfrm>
                      <a:off x="0" y="0"/>
                      <a:ext cx="3886200" cy="5981700"/>
                    </a:xfrm>
                    <a:prstGeom prst="rect">
                      <a:avLst/>
                    </a:prstGeom>
                  </pic:spPr>
                </pic:pic>
              </a:graphicData>
            </a:graphic>
          </wp:inline>
        </w:drawing>
      </w:r>
    </w:p>
    <w:p w:rsidR="00A1062B" w:rsidRDefault="00A1062B" w:rsidP="00A1062B">
      <w:pPr>
        <w:autoSpaceDE w:val="0"/>
        <w:autoSpaceDN w:val="0"/>
        <w:bidi w:val="0"/>
        <w:adjustRightInd w:val="0"/>
        <w:spacing w:after="0" w:line="240" w:lineRule="auto"/>
        <w:jc w:val="center"/>
        <w:rPr>
          <w:rFonts w:asciiTheme="majorBidi" w:hAnsiTheme="majorBidi" w:cstheme="majorBidi"/>
          <w:sz w:val="28"/>
          <w:szCs w:val="28"/>
          <w:lang w:val="en-CA"/>
        </w:rPr>
      </w:pPr>
    </w:p>
    <w:p w:rsidR="00A1062B" w:rsidRDefault="00A1062B" w:rsidP="00A1062B">
      <w:pPr>
        <w:autoSpaceDE w:val="0"/>
        <w:autoSpaceDN w:val="0"/>
        <w:bidi w:val="0"/>
        <w:adjustRightInd w:val="0"/>
        <w:spacing w:after="0" w:line="240" w:lineRule="auto"/>
        <w:jc w:val="center"/>
        <w:rPr>
          <w:rFonts w:asciiTheme="majorBidi" w:hAnsiTheme="majorBidi" w:cstheme="majorBidi"/>
          <w:sz w:val="28"/>
          <w:szCs w:val="28"/>
          <w:lang w:val="en-CA"/>
        </w:rPr>
      </w:pPr>
      <w:r w:rsidRPr="00A1062B">
        <w:rPr>
          <w:rFonts w:asciiTheme="majorBidi" w:hAnsiTheme="majorBidi" w:cstheme="majorBidi"/>
          <w:sz w:val="28"/>
          <w:szCs w:val="28"/>
          <w:lang w:val="en-CA"/>
        </w:rPr>
        <w:t>Figure 1. Comprehensive Urban Area Transportation Planning Process</w:t>
      </w:r>
      <w:r>
        <w:rPr>
          <w:rFonts w:asciiTheme="majorBidi" w:hAnsiTheme="majorBidi" w:cstheme="majorBidi"/>
          <w:sz w:val="28"/>
          <w:szCs w:val="28"/>
          <w:lang w:val="en-CA"/>
        </w:rPr>
        <w:t>.</w:t>
      </w:r>
    </w:p>
    <w:p w:rsidR="00A1062B" w:rsidRDefault="00A1062B" w:rsidP="00A1062B">
      <w:pPr>
        <w:autoSpaceDE w:val="0"/>
        <w:autoSpaceDN w:val="0"/>
        <w:bidi w:val="0"/>
        <w:adjustRightInd w:val="0"/>
        <w:spacing w:after="0" w:line="240" w:lineRule="auto"/>
        <w:jc w:val="both"/>
        <w:rPr>
          <w:rFonts w:asciiTheme="majorBidi" w:hAnsiTheme="majorBidi" w:cstheme="majorBidi"/>
          <w:sz w:val="28"/>
          <w:szCs w:val="28"/>
          <w:lang w:val="en-CA"/>
        </w:rPr>
      </w:pPr>
    </w:p>
    <w:p w:rsidR="00A1062B" w:rsidRDefault="00A1062B" w:rsidP="00A1062B">
      <w:pPr>
        <w:autoSpaceDE w:val="0"/>
        <w:autoSpaceDN w:val="0"/>
        <w:bidi w:val="0"/>
        <w:adjustRightInd w:val="0"/>
        <w:spacing w:after="0" w:line="240" w:lineRule="auto"/>
        <w:rPr>
          <w:rFonts w:ascii="RotisSansSerif-ExtraBold" w:cs="RotisSansSerif-ExtraBold"/>
          <w:b/>
          <w:bCs/>
          <w:sz w:val="26"/>
          <w:szCs w:val="26"/>
          <w:lang w:val="en-CA"/>
        </w:rPr>
      </w:pPr>
      <w:r>
        <w:rPr>
          <w:rFonts w:ascii="RotisSansSerif-ExtraBold" w:cs="RotisSansSerif-ExtraBold"/>
          <w:b/>
          <w:bCs/>
          <w:sz w:val="26"/>
          <w:szCs w:val="26"/>
          <w:lang w:val="en-CA"/>
        </w:rPr>
        <w:t>1.2  Inventory of Existing Travel and Facilities</w:t>
      </w:r>
    </w:p>
    <w:p w:rsidR="00A1062B" w:rsidRPr="00ED26E6" w:rsidRDefault="00A1062B" w:rsidP="00ED26E6">
      <w:pPr>
        <w:autoSpaceDE w:val="0"/>
        <w:autoSpaceDN w:val="0"/>
        <w:bidi w:val="0"/>
        <w:adjustRightInd w:val="0"/>
        <w:spacing w:after="0" w:line="240" w:lineRule="auto"/>
        <w:jc w:val="both"/>
        <w:rPr>
          <w:rFonts w:asciiTheme="majorBidi" w:hAnsiTheme="majorBidi" w:cstheme="majorBidi"/>
          <w:sz w:val="28"/>
          <w:szCs w:val="28"/>
          <w:lang w:val="en-CA"/>
        </w:rPr>
      </w:pPr>
      <w:r w:rsidRPr="00ED26E6">
        <w:rPr>
          <w:rFonts w:asciiTheme="majorBidi" w:hAnsiTheme="majorBidi" w:cstheme="majorBidi"/>
          <w:sz w:val="28"/>
          <w:szCs w:val="28"/>
          <w:lang w:val="en-CA"/>
        </w:rPr>
        <w:t>This is the data-gathering activity in which urban travel characteristics are described for each defined geographic unit or traffic zone within the study area. Inventories and surveys are made to determine traffic volumes, land uses, origins and destinations of travelers, population, employment, and economic activity. Inventories are made of existing transportation facilities, both highway and transit. Capacity, speed, travel time, and traffic volume are determined. The information gathered is summarized by geographic areas called traffic analysis zones (TAZ).</w:t>
      </w:r>
    </w:p>
    <w:p w:rsidR="00A1062B" w:rsidRDefault="00A1062B" w:rsidP="00ED26E6">
      <w:pPr>
        <w:autoSpaceDE w:val="0"/>
        <w:autoSpaceDN w:val="0"/>
        <w:bidi w:val="0"/>
        <w:adjustRightInd w:val="0"/>
        <w:spacing w:after="0" w:line="240" w:lineRule="auto"/>
        <w:jc w:val="both"/>
        <w:rPr>
          <w:rFonts w:asciiTheme="majorBidi" w:hAnsiTheme="majorBidi" w:cstheme="majorBidi"/>
          <w:sz w:val="28"/>
          <w:szCs w:val="28"/>
          <w:lang w:val="en-CA"/>
        </w:rPr>
      </w:pPr>
      <w:r w:rsidRPr="00ED26E6">
        <w:rPr>
          <w:rFonts w:asciiTheme="majorBidi" w:hAnsiTheme="majorBidi" w:cstheme="majorBidi"/>
          <w:sz w:val="28"/>
          <w:szCs w:val="28"/>
          <w:lang w:val="en-CA"/>
        </w:rPr>
        <w:t>The size of the TAZ will depend on the nature of the transportation study, and it is important that the number of zones be adequate for the type of problem being investigated. Often, census tracts or census enumeration districts are used as traffic zones because population data are easily available by this geographic designation.</w:t>
      </w:r>
    </w:p>
    <w:p w:rsidR="00ED26E6" w:rsidRDefault="00ED26E6" w:rsidP="00ED26E6">
      <w:pPr>
        <w:autoSpaceDE w:val="0"/>
        <w:autoSpaceDN w:val="0"/>
        <w:bidi w:val="0"/>
        <w:adjustRightInd w:val="0"/>
        <w:spacing w:after="0" w:line="240" w:lineRule="auto"/>
        <w:rPr>
          <w:rFonts w:ascii="RotisSansSerif-ExtraBold" w:cs="RotisSansSerif-ExtraBold"/>
          <w:b/>
          <w:bCs/>
          <w:sz w:val="26"/>
          <w:szCs w:val="26"/>
          <w:lang w:val="en-CA"/>
        </w:rPr>
      </w:pPr>
      <w:r>
        <w:rPr>
          <w:rFonts w:ascii="RotisSansSerif-ExtraBold" w:cs="RotisSansSerif-ExtraBold"/>
          <w:b/>
          <w:bCs/>
          <w:sz w:val="26"/>
          <w:szCs w:val="26"/>
          <w:lang w:val="en-CA"/>
        </w:rPr>
        <w:t>1.3  Establishment of Goals and Objectives</w:t>
      </w:r>
    </w:p>
    <w:p w:rsidR="00ED26E6" w:rsidRPr="00ED26E6" w:rsidRDefault="00ED26E6" w:rsidP="00ED26E6">
      <w:pPr>
        <w:autoSpaceDE w:val="0"/>
        <w:autoSpaceDN w:val="0"/>
        <w:bidi w:val="0"/>
        <w:adjustRightInd w:val="0"/>
        <w:spacing w:after="0" w:line="240" w:lineRule="auto"/>
        <w:jc w:val="both"/>
        <w:rPr>
          <w:rFonts w:asciiTheme="majorBidi" w:hAnsiTheme="majorBidi" w:cstheme="majorBidi"/>
          <w:sz w:val="28"/>
          <w:szCs w:val="28"/>
          <w:lang w:val="en-CA"/>
        </w:rPr>
      </w:pPr>
      <w:r w:rsidRPr="00ED26E6">
        <w:rPr>
          <w:rFonts w:asciiTheme="majorBidi" w:hAnsiTheme="majorBidi" w:cstheme="majorBidi"/>
          <w:sz w:val="28"/>
          <w:szCs w:val="28"/>
          <w:lang w:val="en-CA"/>
        </w:rPr>
        <w:t>The urban transportation study is carried out to develop a program of highway and transit projects that should be completed in the future. Thus, a statement of goals, objectives, and standards is prepared that identifies deficiencies in the existing system, desired improvements, and what is to be achieved by the transportation improvements.</w:t>
      </w:r>
    </w:p>
    <w:p w:rsidR="00ED26E6" w:rsidRDefault="00ED26E6" w:rsidP="00ED26E6">
      <w:pPr>
        <w:autoSpaceDE w:val="0"/>
        <w:autoSpaceDN w:val="0"/>
        <w:bidi w:val="0"/>
        <w:adjustRightInd w:val="0"/>
        <w:spacing w:after="0" w:line="240" w:lineRule="auto"/>
        <w:jc w:val="both"/>
        <w:rPr>
          <w:rFonts w:asciiTheme="majorBidi" w:hAnsiTheme="majorBidi" w:cstheme="majorBidi"/>
          <w:sz w:val="28"/>
          <w:szCs w:val="28"/>
          <w:lang w:val="en-CA"/>
        </w:rPr>
      </w:pPr>
      <w:r w:rsidRPr="00ED26E6">
        <w:rPr>
          <w:rFonts w:asciiTheme="majorBidi" w:hAnsiTheme="majorBidi" w:cstheme="majorBidi"/>
          <w:sz w:val="28"/>
          <w:szCs w:val="28"/>
          <w:lang w:val="en-CA"/>
        </w:rPr>
        <w:t>For example, if a transit authority is considering the possibility of extending an existing rail line into a newly developed area of the city, its objectives for the new service might be to maximize its revenue from operations, maximize ridership, promote development, and attract the largest number of auto users so as to relieve traffic congestion.</w:t>
      </w:r>
    </w:p>
    <w:p w:rsidR="00ED26E6" w:rsidRDefault="00ED26E6" w:rsidP="00ED26E6">
      <w:pPr>
        <w:autoSpaceDE w:val="0"/>
        <w:autoSpaceDN w:val="0"/>
        <w:bidi w:val="0"/>
        <w:adjustRightInd w:val="0"/>
        <w:spacing w:after="0" w:line="240" w:lineRule="auto"/>
        <w:jc w:val="both"/>
        <w:rPr>
          <w:rFonts w:asciiTheme="majorBidi" w:hAnsiTheme="majorBidi" w:cstheme="majorBidi"/>
          <w:sz w:val="28"/>
          <w:szCs w:val="28"/>
          <w:lang w:val="en-CA"/>
        </w:rPr>
      </w:pPr>
    </w:p>
    <w:p w:rsidR="00ED26E6" w:rsidRDefault="00ED26E6" w:rsidP="00ED26E6">
      <w:pPr>
        <w:autoSpaceDE w:val="0"/>
        <w:autoSpaceDN w:val="0"/>
        <w:bidi w:val="0"/>
        <w:adjustRightInd w:val="0"/>
        <w:spacing w:after="0" w:line="240" w:lineRule="auto"/>
        <w:rPr>
          <w:rFonts w:ascii="RotisSansSerif-ExtraBold" w:cs="RotisSansSerif-ExtraBold"/>
          <w:b/>
          <w:bCs/>
          <w:sz w:val="26"/>
          <w:szCs w:val="26"/>
          <w:lang w:val="en-CA"/>
        </w:rPr>
      </w:pPr>
      <w:r>
        <w:rPr>
          <w:rFonts w:ascii="RotisSansSerif-ExtraBold" w:cs="RotisSansSerif-ExtraBold"/>
          <w:b/>
          <w:bCs/>
          <w:sz w:val="26"/>
          <w:szCs w:val="26"/>
          <w:lang w:val="en-CA"/>
        </w:rPr>
        <w:t>1.4 Generation of Alternatives</w:t>
      </w:r>
    </w:p>
    <w:p w:rsidR="00ED26E6" w:rsidRPr="00ED26E6" w:rsidRDefault="00ED26E6" w:rsidP="00ED26E6">
      <w:pPr>
        <w:autoSpaceDE w:val="0"/>
        <w:autoSpaceDN w:val="0"/>
        <w:bidi w:val="0"/>
        <w:adjustRightInd w:val="0"/>
        <w:spacing w:after="0" w:line="240" w:lineRule="auto"/>
        <w:jc w:val="both"/>
        <w:rPr>
          <w:rFonts w:asciiTheme="majorBidi" w:hAnsiTheme="majorBidi" w:cstheme="majorBidi"/>
          <w:sz w:val="28"/>
          <w:szCs w:val="28"/>
          <w:lang w:val="en-CA"/>
        </w:rPr>
      </w:pPr>
      <w:r w:rsidRPr="00ED26E6">
        <w:rPr>
          <w:rFonts w:asciiTheme="majorBidi" w:hAnsiTheme="majorBidi" w:cstheme="majorBidi"/>
          <w:sz w:val="28"/>
          <w:szCs w:val="28"/>
          <w:lang w:val="en-CA"/>
        </w:rPr>
        <w:t>In this phase of the urban transportation planning process, the alternatives to be analyzed will be identified. It also may be necessary to analyze the travel effects of different land-use plans and to consider various lifestyle scenarios. The options available to the urban transportation planner include various technologies, network configurations, vehicles, operating policies, and organizational arrangements.</w:t>
      </w:r>
    </w:p>
    <w:p w:rsidR="00ED26E6" w:rsidRDefault="00ED26E6" w:rsidP="00ED26E6">
      <w:pPr>
        <w:autoSpaceDE w:val="0"/>
        <w:autoSpaceDN w:val="0"/>
        <w:bidi w:val="0"/>
        <w:adjustRightInd w:val="0"/>
        <w:spacing w:after="0" w:line="240" w:lineRule="auto"/>
        <w:jc w:val="both"/>
        <w:rPr>
          <w:rFonts w:asciiTheme="majorBidi" w:hAnsiTheme="majorBidi" w:cstheme="majorBidi"/>
          <w:sz w:val="28"/>
          <w:szCs w:val="28"/>
          <w:lang w:val="en-CA"/>
        </w:rPr>
      </w:pPr>
      <w:r w:rsidRPr="00ED26E6">
        <w:rPr>
          <w:rFonts w:asciiTheme="majorBidi" w:hAnsiTheme="majorBidi" w:cstheme="majorBidi"/>
          <w:sz w:val="28"/>
          <w:szCs w:val="28"/>
          <w:lang w:val="en-CA"/>
        </w:rPr>
        <w:t>In the case of a transit line extension, the technologies could be rail rapid transit or bus. The network configuration could be defined by a single line, two branches, or a geometric configuration such as a radial or grid pattern. The guideway, which represents a homogeneous section of the transportation system, could be varied in length, speed, waiting time, capacity, and direction. The intersections, which represent the end points of the guideway, could be a transit station or the line terminus. The vehicles could be singly driven buses or multicar trains. The operating policy could involve 10-minute headways during peak hours and 30-minute headways during off peak hours, or other combinations. The organizational arrangements could be private or public. These and other alternatives would be considered in this phase of the planning process.</w:t>
      </w:r>
    </w:p>
    <w:p w:rsidR="00ED26E6" w:rsidRDefault="00ED26E6" w:rsidP="00ED26E6">
      <w:pPr>
        <w:autoSpaceDE w:val="0"/>
        <w:autoSpaceDN w:val="0"/>
        <w:bidi w:val="0"/>
        <w:adjustRightInd w:val="0"/>
        <w:spacing w:after="0" w:line="240" w:lineRule="auto"/>
        <w:jc w:val="both"/>
        <w:rPr>
          <w:rFonts w:asciiTheme="majorBidi" w:hAnsiTheme="majorBidi" w:cstheme="majorBidi"/>
          <w:sz w:val="28"/>
          <w:szCs w:val="28"/>
          <w:lang w:val="en-CA"/>
        </w:rPr>
      </w:pPr>
    </w:p>
    <w:p w:rsidR="00ED26E6" w:rsidRDefault="00ED26E6" w:rsidP="00ED26E6">
      <w:pPr>
        <w:autoSpaceDE w:val="0"/>
        <w:autoSpaceDN w:val="0"/>
        <w:bidi w:val="0"/>
        <w:adjustRightInd w:val="0"/>
        <w:spacing w:after="0" w:line="240" w:lineRule="auto"/>
        <w:rPr>
          <w:rFonts w:ascii="RotisSansSerif-ExtraBold" w:cs="RotisSansSerif-ExtraBold"/>
          <w:b/>
          <w:bCs/>
          <w:sz w:val="26"/>
          <w:szCs w:val="26"/>
          <w:lang w:val="en-CA"/>
        </w:rPr>
      </w:pPr>
      <w:r>
        <w:rPr>
          <w:rFonts w:ascii="RotisSansSerif-ExtraBold" w:cs="RotisSansSerif-ExtraBold"/>
          <w:b/>
          <w:bCs/>
          <w:sz w:val="26"/>
          <w:szCs w:val="26"/>
          <w:lang w:val="en-CA"/>
        </w:rPr>
        <w:t>1.5 Estimation of Project Cost and Travel Demand</w:t>
      </w:r>
    </w:p>
    <w:p w:rsidR="00ED26E6" w:rsidRDefault="00ED26E6" w:rsidP="00ED26E6">
      <w:pPr>
        <w:autoSpaceDE w:val="0"/>
        <w:autoSpaceDN w:val="0"/>
        <w:bidi w:val="0"/>
        <w:adjustRightInd w:val="0"/>
        <w:spacing w:after="0" w:line="240" w:lineRule="auto"/>
        <w:jc w:val="both"/>
        <w:rPr>
          <w:rFonts w:asciiTheme="majorBidi" w:hAnsiTheme="majorBidi" w:cstheme="majorBidi"/>
          <w:sz w:val="28"/>
          <w:szCs w:val="28"/>
          <w:lang w:val="en-CA"/>
        </w:rPr>
      </w:pPr>
      <w:r w:rsidRPr="00ED26E6">
        <w:rPr>
          <w:rFonts w:asciiTheme="majorBidi" w:hAnsiTheme="majorBidi" w:cstheme="majorBidi"/>
          <w:sz w:val="28"/>
          <w:szCs w:val="28"/>
          <w:lang w:val="en-CA"/>
        </w:rPr>
        <w:t>This activity in the urban transportation planning process involves two separate tasks. The first is to determine the project cost, and the second is to estimate the amount of traffic expected in the future. The estimation of facility cost is relatively straightforward,</w:t>
      </w:r>
      <w:r>
        <w:rPr>
          <w:rFonts w:asciiTheme="majorBidi" w:hAnsiTheme="majorBidi" w:cstheme="majorBidi"/>
          <w:sz w:val="28"/>
          <w:szCs w:val="28"/>
          <w:lang w:val="en-CA"/>
        </w:rPr>
        <w:t xml:space="preserve"> </w:t>
      </w:r>
      <w:r w:rsidRPr="00ED26E6">
        <w:rPr>
          <w:rFonts w:asciiTheme="majorBidi" w:hAnsiTheme="majorBidi" w:cstheme="majorBidi"/>
          <w:sz w:val="28"/>
          <w:szCs w:val="28"/>
          <w:lang w:val="en-CA"/>
        </w:rPr>
        <w:t>whereas the estimation of future traffic flows is a complex undertaking requiring the use of mathematical models and computers.</w:t>
      </w:r>
    </w:p>
    <w:p w:rsidR="00ED26E6" w:rsidRDefault="00ED26E6" w:rsidP="00ED26E6">
      <w:pPr>
        <w:autoSpaceDE w:val="0"/>
        <w:autoSpaceDN w:val="0"/>
        <w:bidi w:val="0"/>
        <w:adjustRightInd w:val="0"/>
        <w:spacing w:after="0" w:line="240" w:lineRule="auto"/>
        <w:jc w:val="both"/>
        <w:rPr>
          <w:rFonts w:asciiTheme="majorBidi" w:hAnsiTheme="majorBidi" w:cstheme="majorBidi"/>
          <w:sz w:val="28"/>
          <w:szCs w:val="28"/>
          <w:lang w:val="en-CA"/>
        </w:rPr>
      </w:pPr>
    </w:p>
    <w:p w:rsidR="00ED26E6" w:rsidRDefault="00ED26E6" w:rsidP="00ED26E6">
      <w:pPr>
        <w:autoSpaceDE w:val="0"/>
        <w:autoSpaceDN w:val="0"/>
        <w:bidi w:val="0"/>
        <w:adjustRightInd w:val="0"/>
        <w:spacing w:after="0" w:line="240" w:lineRule="auto"/>
        <w:jc w:val="both"/>
        <w:rPr>
          <w:rFonts w:ascii="RotisSansSerif-ExtraBold" w:cs="RotisSansSerif-ExtraBold"/>
          <w:b/>
          <w:bCs/>
          <w:sz w:val="26"/>
          <w:szCs w:val="26"/>
          <w:lang w:val="en-CA"/>
        </w:rPr>
      </w:pPr>
      <w:r>
        <w:rPr>
          <w:rFonts w:ascii="RotisSansSerif-ExtraBold" w:cs="RotisSansSerif-ExtraBold"/>
          <w:b/>
          <w:bCs/>
          <w:sz w:val="26"/>
          <w:szCs w:val="26"/>
          <w:lang w:val="en-CA"/>
        </w:rPr>
        <w:t>1.6 Evaluation of Alternatives</w:t>
      </w:r>
    </w:p>
    <w:p w:rsidR="00ED26E6" w:rsidRPr="00ED26E6" w:rsidRDefault="00ED26E6" w:rsidP="00ED26E6">
      <w:pPr>
        <w:autoSpaceDE w:val="0"/>
        <w:autoSpaceDN w:val="0"/>
        <w:bidi w:val="0"/>
        <w:adjustRightInd w:val="0"/>
        <w:spacing w:after="0" w:line="240" w:lineRule="auto"/>
        <w:jc w:val="both"/>
        <w:rPr>
          <w:rFonts w:asciiTheme="majorBidi" w:hAnsiTheme="majorBidi" w:cstheme="majorBidi"/>
          <w:sz w:val="28"/>
          <w:szCs w:val="28"/>
          <w:lang w:val="en-CA"/>
        </w:rPr>
      </w:pPr>
      <w:r w:rsidRPr="00ED26E6">
        <w:rPr>
          <w:rFonts w:asciiTheme="majorBidi" w:hAnsiTheme="majorBidi" w:cstheme="majorBidi"/>
          <w:sz w:val="28"/>
          <w:szCs w:val="28"/>
          <w:lang w:val="en-CA"/>
        </w:rPr>
        <w:t>This phase of the process is similar in concept to what was described earlier but can be complex in practice because of the conflicting objectives and diverse groups that will be affected by an urban transportation project.</w:t>
      </w:r>
    </w:p>
    <w:p w:rsidR="00ED26E6" w:rsidRPr="00ED26E6" w:rsidRDefault="00ED26E6" w:rsidP="00ED26E6">
      <w:pPr>
        <w:autoSpaceDE w:val="0"/>
        <w:autoSpaceDN w:val="0"/>
        <w:bidi w:val="0"/>
        <w:adjustRightInd w:val="0"/>
        <w:spacing w:after="0" w:line="240" w:lineRule="auto"/>
        <w:jc w:val="both"/>
        <w:rPr>
          <w:rFonts w:asciiTheme="majorBidi" w:hAnsiTheme="majorBidi" w:cstheme="majorBidi"/>
          <w:sz w:val="28"/>
          <w:szCs w:val="28"/>
          <w:lang w:val="en-CA"/>
        </w:rPr>
      </w:pPr>
      <w:r w:rsidRPr="00ED26E6">
        <w:rPr>
          <w:rFonts w:asciiTheme="majorBidi" w:hAnsiTheme="majorBidi" w:cstheme="majorBidi"/>
          <w:sz w:val="28"/>
          <w:szCs w:val="28"/>
          <w:lang w:val="en-CA"/>
        </w:rPr>
        <w:t>Among the groups that could be affected are the traveling public (user), the highway or transit agencies (operator), and the non-traveling public (community).</w:t>
      </w:r>
    </w:p>
    <w:p w:rsidR="00ED26E6" w:rsidRDefault="00ED26E6" w:rsidP="00ED26E6">
      <w:pPr>
        <w:autoSpaceDE w:val="0"/>
        <w:autoSpaceDN w:val="0"/>
        <w:bidi w:val="0"/>
        <w:adjustRightInd w:val="0"/>
        <w:spacing w:after="0" w:line="240" w:lineRule="auto"/>
        <w:jc w:val="both"/>
        <w:rPr>
          <w:rFonts w:asciiTheme="majorBidi" w:hAnsiTheme="majorBidi" w:cstheme="majorBidi"/>
          <w:sz w:val="28"/>
          <w:szCs w:val="28"/>
          <w:lang w:val="en-CA"/>
        </w:rPr>
      </w:pPr>
      <w:r w:rsidRPr="00ED26E6">
        <w:rPr>
          <w:rFonts w:asciiTheme="majorBidi" w:hAnsiTheme="majorBidi" w:cstheme="majorBidi"/>
          <w:sz w:val="28"/>
          <w:szCs w:val="28"/>
          <w:lang w:val="en-CA"/>
        </w:rPr>
        <w:t>Each of these groups will have different objectives and viewpoints concerning how well the system performs. The traveling public wants to improve speed, safety, and comfort; the transportation agency wishes to minimize cost; and the community wants to preserve its lifestyle and improve or minimize environmental impacts.</w:t>
      </w:r>
    </w:p>
    <w:p w:rsidR="00ED26E6" w:rsidRDefault="00ED26E6" w:rsidP="00ED26E6">
      <w:pPr>
        <w:autoSpaceDE w:val="0"/>
        <w:autoSpaceDN w:val="0"/>
        <w:bidi w:val="0"/>
        <w:adjustRightInd w:val="0"/>
        <w:spacing w:after="0" w:line="240" w:lineRule="auto"/>
        <w:jc w:val="both"/>
        <w:rPr>
          <w:rFonts w:asciiTheme="majorBidi" w:hAnsiTheme="majorBidi" w:cstheme="majorBidi"/>
          <w:sz w:val="28"/>
          <w:szCs w:val="28"/>
          <w:lang w:val="en-CA"/>
        </w:rPr>
      </w:pPr>
    </w:p>
    <w:p w:rsidR="00ED26E6" w:rsidRDefault="00ED26E6" w:rsidP="00ED26E6">
      <w:pPr>
        <w:autoSpaceDE w:val="0"/>
        <w:autoSpaceDN w:val="0"/>
        <w:bidi w:val="0"/>
        <w:adjustRightInd w:val="0"/>
        <w:spacing w:after="0" w:line="240" w:lineRule="auto"/>
        <w:jc w:val="both"/>
        <w:rPr>
          <w:rFonts w:ascii="RotisSansSerif-ExtraBold" w:cs="RotisSansSerif-ExtraBold"/>
          <w:b/>
          <w:bCs/>
          <w:sz w:val="26"/>
          <w:szCs w:val="26"/>
          <w:lang w:val="en-CA"/>
        </w:rPr>
      </w:pPr>
      <w:r>
        <w:rPr>
          <w:rFonts w:ascii="RotisSansSerif-ExtraBold" w:cs="RotisSansSerif-ExtraBold"/>
          <w:b/>
          <w:bCs/>
          <w:sz w:val="26"/>
          <w:szCs w:val="26"/>
          <w:lang w:val="en-CA"/>
        </w:rPr>
        <w:t xml:space="preserve">2. </w:t>
      </w:r>
      <w:r w:rsidRPr="00ED26E6">
        <w:rPr>
          <w:rFonts w:ascii="RotisSansSerif-ExtraBold" w:cs="RotisSansSerif-ExtraBold"/>
          <w:b/>
          <w:bCs/>
          <w:sz w:val="26"/>
          <w:szCs w:val="26"/>
          <w:lang w:val="en-CA"/>
        </w:rPr>
        <w:t>Planning-Level Demand Estimation</w:t>
      </w:r>
    </w:p>
    <w:p w:rsidR="00ED26E6" w:rsidRDefault="00ED26E6" w:rsidP="00ED26E6">
      <w:pPr>
        <w:autoSpaceDE w:val="0"/>
        <w:autoSpaceDN w:val="0"/>
        <w:bidi w:val="0"/>
        <w:adjustRightInd w:val="0"/>
        <w:spacing w:after="0" w:line="240" w:lineRule="auto"/>
        <w:jc w:val="both"/>
        <w:rPr>
          <w:rFonts w:asciiTheme="majorBidi" w:hAnsiTheme="majorBidi" w:cstheme="majorBidi"/>
          <w:sz w:val="28"/>
          <w:szCs w:val="28"/>
          <w:lang w:val="en-CA"/>
        </w:rPr>
      </w:pPr>
      <w:r w:rsidRPr="00ED26E6">
        <w:rPr>
          <w:rFonts w:asciiTheme="majorBidi" w:hAnsiTheme="majorBidi" w:cstheme="majorBidi"/>
          <w:sz w:val="28"/>
          <w:szCs w:val="28"/>
          <w:lang w:val="en-CA"/>
        </w:rPr>
        <w:t>Future travel is determined by forecasting future land use in terms of the economic activity and population that the land use in each TAZ will produce. With the land-use forecasts established in terms of number of jobs, residents, auto ownership, income, and so forth, the traffic that this land use will add to the highway and transit facility can be determined. This is carried out in a four-step process that includes the determination of the number of trips generated, the origin and destination of trips, the mode of transportation used by each trip (for example, auto, bus, rail), and the route taken by each trip. The urban traffic forecasting process thus involves four distinct activities: trip generation, trip distribution, modal split, and network assignment, as illustrated in Figure 2. When the travel forecasting process is completed, the highway and transit volumes on each link of the system will have been estimated. The actual amount of traffic, however, is not known until it occurs. The results of the travel demand forecast can be compared with the present capacity of the system to determine the operating level of service.</w:t>
      </w:r>
    </w:p>
    <w:p w:rsidR="00ED26E6" w:rsidRDefault="00ED26E6" w:rsidP="00ED26E6">
      <w:pPr>
        <w:autoSpaceDE w:val="0"/>
        <w:autoSpaceDN w:val="0"/>
        <w:bidi w:val="0"/>
        <w:adjustRightInd w:val="0"/>
        <w:spacing w:after="0" w:line="240" w:lineRule="auto"/>
        <w:jc w:val="both"/>
        <w:rPr>
          <w:rFonts w:asciiTheme="majorBidi" w:hAnsiTheme="majorBidi" w:cstheme="majorBidi"/>
          <w:sz w:val="28"/>
          <w:szCs w:val="28"/>
          <w:lang w:val="en-CA"/>
        </w:rPr>
      </w:pPr>
    </w:p>
    <w:p w:rsidR="00ED26E6" w:rsidRDefault="0043690E" w:rsidP="0043690E">
      <w:pPr>
        <w:autoSpaceDE w:val="0"/>
        <w:autoSpaceDN w:val="0"/>
        <w:bidi w:val="0"/>
        <w:adjustRightInd w:val="0"/>
        <w:spacing w:after="0" w:line="240" w:lineRule="auto"/>
        <w:jc w:val="center"/>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4905375" cy="5689129"/>
            <wp:effectExtent l="19050" t="0" r="9525" b="0"/>
            <wp:docPr id="9" name="صورة 8"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stretch>
                      <a:fillRect/>
                    </a:stretch>
                  </pic:blipFill>
                  <pic:spPr>
                    <a:xfrm>
                      <a:off x="0" y="0"/>
                      <a:ext cx="4905375" cy="5689129"/>
                    </a:xfrm>
                    <a:prstGeom prst="rect">
                      <a:avLst/>
                    </a:prstGeom>
                  </pic:spPr>
                </pic:pic>
              </a:graphicData>
            </a:graphic>
          </wp:inline>
        </w:drawing>
      </w:r>
    </w:p>
    <w:p w:rsidR="0043690E" w:rsidRDefault="0043690E" w:rsidP="0043690E">
      <w:pPr>
        <w:autoSpaceDE w:val="0"/>
        <w:autoSpaceDN w:val="0"/>
        <w:bidi w:val="0"/>
        <w:adjustRightInd w:val="0"/>
        <w:spacing w:after="0" w:line="240" w:lineRule="auto"/>
        <w:jc w:val="center"/>
        <w:rPr>
          <w:rFonts w:asciiTheme="majorBidi" w:hAnsiTheme="majorBidi" w:cstheme="majorBidi"/>
          <w:sz w:val="28"/>
          <w:szCs w:val="28"/>
          <w:lang w:val="en-CA"/>
        </w:rPr>
      </w:pPr>
      <w:r w:rsidRPr="0043690E">
        <w:rPr>
          <w:rFonts w:asciiTheme="majorBidi" w:hAnsiTheme="majorBidi" w:cstheme="majorBidi"/>
          <w:sz w:val="28"/>
          <w:szCs w:val="28"/>
          <w:lang w:val="en-CA"/>
        </w:rPr>
        <w:t>Figure 2 Travel Demand Model Flowchart</w:t>
      </w:r>
      <w:r>
        <w:rPr>
          <w:rFonts w:asciiTheme="majorBidi" w:hAnsiTheme="majorBidi" w:cstheme="majorBidi"/>
          <w:sz w:val="28"/>
          <w:szCs w:val="28"/>
          <w:lang w:val="en-CA"/>
        </w:rPr>
        <w:t>.</w:t>
      </w:r>
    </w:p>
    <w:p w:rsidR="007150F2" w:rsidRDefault="007150F2" w:rsidP="007150F2">
      <w:pPr>
        <w:autoSpaceDE w:val="0"/>
        <w:autoSpaceDN w:val="0"/>
        <w:bidi w:val="0"/>
        <w:adjustRightInd w:val="0"/>
        <w:spacing w:after="0" w:line="240" w:lineRule="auto"/>
        <w:jc w:val="center"/>
        <w:rPr>
          <w:rFonts w:asciiTheme="majorBidi" w:hAnsiTheme="majorBidi" w:cstheme="majorBidi"/>
          <w:sz w:val="28"/>
          <w:szCs w:val="28"/>
          <w:lang w:val="en-CA"/>
        </w:rPr>
      </w:pPr>
    </w:p>
    <w:p w:rsidR="007150F2" w:rsidRPr="007150F2" w:rsidRDefault="007150F2" w:rsidP="007150F2">
      <w:pPr>
        <w:autoSpaceDE w:val="0"/>
        <w:autoSpaceDN w:val="0"/>
        <w:bidi w:val="0"/>
        <w:adjustRightInd w:val="0"/>
        <w:spacing w:after="0" w:line="240" w:lineRule="auto"/>
        <w:jc w:val="both"/>
        <w:rPr>
          <w:rFonts w:ascii="RotisSansSerif-ExtraBold" w:cs="RotisSansSerif-ExtraBold"/>
          <w:b/>
          <w:bCs/>
          <w:sz w:val="26"/>
          <w:szCs w:val="26"/>
          <w:lang w:val="en-CA"/>
        </w:rPr>
      </w:pPr>
      <w:r>
        <w:rPr>
          <w:rFonts w:ascii="RotisSansSerif-ExtraBold" w:cs="RotisSansSerif-ExtraBold"/>
          <w:b/>
          <w:bCs/>
          <w:sz w:val="26"/>
          <w:szCs w:val="26"/>
          <w:lang w:val="en-CA"/>
        </w:rPr>
        <w:t xml:space="preserve">3. </w:t>
      </w:r>
      <w:r w:rsidRPr="007150F2">
        <w:rPr>
          <w:rFonts w:ascii="RotisSansSerif-ExtraBold" w:cs="RotisSansSerif-ExtraBold"/>
          <w:b/>
          <w:bCs/>
          <w:sz w:val="26"/>
          <w:szCs w:val="26"/>
          <w:lang w:val="en-CA"/>
        </w:rPr>
        <w:t>Environmental Impact Statements</w:t>
      </w:r>
    </w:p>
    <w:p w:rsidR="007150F2" w:rsidRPr="007150F2" w:rsidRDefault="007150F2" w:rsidP="007150F2">
      <w:pPr>
        <w:autoSpaceDE w:val="0"/>
        <w:autoSpaceDN w:val="0"/>
        <w:bidi w:val="0"/>
        <w:adjustRightInd w:val="0"/>
        <w:spacing w:after="0" w:line="240" w:lineRule="auto"/>
        <w:jc w:val="both"/>
        <w:rPr>
          <w:rFonts w:asciiTheme="majorBidi" w:hAnsiTheme="majorBidi" w:cstheme="majorBidi"/>
          <w:sz w:val="28"/>
          <w:szCs w:val="28"/>
          <w:lang w:val="en-CA"/>
        </w:rPr>
      </w:pPr>
      <w:r w:rsidRPr="007150F2">
        <w:rPr>
          <w:rFonts w:asciiTheme="majorBidi" w:hAnsiTheme="majorBidi" w:cstheme="majorBidi"/>
          <w:sz w:val="28"/>
          <w:szCs w:val="28"/>
          <w:lang w:val="en-CA"/>
        </w:rPr>
        <w:t xml:space="preserve">Federal and/or state regulations may require that the environmental impacts of proposed projects be assessed. These impacts may include effects on air quality, noise levels, water quality, wetlands, and the preservation of historic sites of interest. </w:t>
      </w:r>
    </w:p>
    <w:p w:rsidR="007150F2" w:rsidRPr="007150F2" w:rsidRDefault="007150F2" w:rsidP="007150F2">
      <w:pPr>
        <w:autoSpaceDE w:val="0"/>
        <w:autoSpaceDN w:val="0"/>
        <w:bidi w:val="0"/>
        <w:adjustRightInd w:val="0"/>
        <w:spacing w:after="0" w:line="240" w:lineRule="auto"/>
        <w:jc w:val="both"/>
        <w:rPr>
          <w:rFonts w:asciiTheme="majorBidi" w:hAnsiTheme="majorBidi" w:cstheme="majorBidi"/>
          <w:sz w:val="28"/>
          <w:szCs w:val="28"/>
          <w:lang w:val="en-CA"/>
        </w:rPr>
      </w:pPr>
      <w:r w:rsidRPr="007150F2">
        <w:rPr>
          <w:rFonts w:asciiTheme="majorBidi" w:hAnsiTheme="majorBidi" w:cstheme="majorBidi"/>
          <w:sz w:val="28"/>
          <w:szCs w:val="28"/>
          <w:lang w:val="en-CA"/>
        </w:rPr>
        <w:t>The analytical process through which these effects are identified can take one of three forms, depending on the scope of the proposed project: a full environmental impact statement (EIS), a simpler environmental assessment (EA), or a cursory checklist of requirements known as a categorical exclusion (CE). Examples of projects that might receive the CE designation are utility installations along an existing transportation facility, bicycle lanes, noise barriers, and improvements to rest areas: Generally, projects that receive the CE designation do not require further detailed</w:t>
      </w:r>
    </w:p>
    <w:p w:rsidR="007150F2" w:rsidRPr="007150F2" w:rsidRDefault="007150F2" w:rsidP="007150F2">
      <w:pPr>
        <w:autoSpaceDE w:val="0"/>
        <w:autoSpaceDN w:val="0"/>
        <w:bidi w:val="0"/>
        <w:adjustRightInd w:val="0"/>
        <w:spacing w:after="0" w:line="240" w:lineRule="auto"/>
        <w:jc w:val="both"/>
        <w:rPr>
          <w:rFonts w:asciiTheme="majorBidi" w:hAnsiTheme="majorBidi" w:cstheme="majorBidi"/>
          <w:sz w:val="28"/>
          <w:szCs w:val="28"/>
          <w:lang w:val="en-CA"/>
        </w:rPr>
      </w:pPr>
      <w:r w:rsidRPr="007150F2">
        <w:rPr>
          <w:rFonts w:asciiTheme="majorBidi" w:hAnsiTheme="majorBidi" w:cstheme="majorBidi"/>
          <w:sz w:val="28"/>
          <w:szCs w:val="28"/>
          <w:lang w:val="en-CA"/>
        </w:rPr>
        <w:t>analysis. Projects for which an EIS is required might include the construction of a new limited-access freeway or a fixed guideway transit line. For some projects, it might not initially be clear whether the project merits a full environmental study. For those projects, an environmental assessment may be conducted, and the EA will either result in a finding of no significant impact (FONSI) or in a finding that a full EIS is warranted.</w:t>
      </w:r>
    </w:p>
    <w:p w:rsidR="007150F2" w:rsidRPr="007150F2" w:rsidRDefault="007150F2" w:rsidP="007150F2">
      <w:pPr>
        <w:autoSpaceDE w:val="0"/>
        <w:autoSpaceDN w:val="0"/>
        <w:bidi w:val="0"/>
        <w:adjustRightInd w:val="0"/>
        <w:spacing w:after="0" w:line="240" w:lineRule="auto"/>
        <w:jc w:val="both"/>
        <w:rPr>
          <w:rFonts w:asciiTheme="majorBidi" w:hAnsiTheme="majorBidi" w:cstheme="majorBidi"/>
          <w:sz w:val="28"/>
          <w:szCs w:val="28"/>
          <w:lang w:val="en-CA"/>
        </w:rPr>
      </w:pPr>
      <w:r w:rsidRPr="007150F2">
        <w:rPr>
          <w:rFonts w:asciiTheme="majorBidi" w:hAnsiTheme="majorBidi" w:cstheme="majorBidi"/>
          <w:sz w:val="28"/>
          <w:szCs w:val="28"/>
          <w:lang w:val="en-CA"/>
        </w:rPr>
        <w:t xml:space="preserve">For some large-scale projects that require an EIS, projects may be </w:t>
      </w:r>
      <w:r w:rsidRPr="007150F2">
        <w:rPr>
          <w:rFonts w:asciiTheme="majorBidi" w:hAnsiTheme="majorBidi" w:cstheme="majorBidi" w:hint="eastAsia"/>
          <w:sz w:val="28"/>
          <w:szCs w:val="28"/>
          <w:lang w:val="en-CA"/>
        </w:rPr>
        <w:t>“</w:t>
      </w:r>
      <w:r w:rsidRPr="007150F2">
        <w:rPr>
          <w:rFonts w:asciiTheme="majorBidi" w:hAnsiTheme="majorBidi" w:cstheme="majorBidi"/>
          <w:sz w:val="28"/>
          <w:szCs w:val="28"/>
          <w:lang w:val="en-CA"/>
        </w:rPr>
        <w:t>tiered.</w:t>
      </w:r>
      <w:r w:rsidRPr="007150F2">
        <w:rPr>
          <w:rFonts w:asciiTheme="majorBidi" w:hAnsiTheme="majorBidi" w:cstheme="majorBidi" w:hint="eastAsia"/>
          <w:sz w:val="28"/>
          <w:szCs w:val="28"/>
          <w:lang w:val="en-CA"/>
        </w:rPr>
        <w:t>”</w:t>
      </w:r>
      <w:r w:rsidRPr="007150F2">
        <w:rPr>
          <w:rFonts w:asciiTheme="majorBidi" w:hAnsiTheme="majorBidi" w:cstheme="majorBidi"/>
          <w:sz w:val="28"/>
          <w:szCs w:val="28"/>
          <w:lang w:val="en-CA"/>
        </w:rPr>
        <w:t xml:space="preserve"> The first tier addresses macroscopic issues, such as whether a proposed facility should be a highway bypass or a light rail line and whether it should follow an eastern or western alignment. The second tier addresses microscopic issues, such as the number of</w:t>
      </w:r>
    </w:p>
    <w:p w:rsidR="007150F2" w:rsidRPr="007150F2" w:rsidRDefault="007150F2" w:rsidP="007150F2">
      <w:pPr>
        <w:autoSpaceDE w:val="0"/>
        <w:autoSpaceDN w:val="0"/>
        <w:bidi w:val="0"/>
        <w:adjustRightInd w:val="0"/>
        <w:spacing w:after="0" w:line="240" w:lineRule="auto"/>
        <w:jc w:val="both"/>
        <w:rPr>
          <w:rFonts w:asciiTheme="majorBidi" w:hAnsiTheme="majorBidi" w:cstheme="majorBidi"/>
          <w:sz w:val="28"/>
          <w:szCs w:val="28"/>
          <w:lang w:val="en-CA"/>
        </w:rPr>
      </w:pPr>
      <w:r w:rsidRPr="007150F2">
        <w:rPr>
          <w:rFonts w:asciiTheme="majorBidi" w:hAnsiTheme="majorBidi" w:cstheme="majorBidi"/>
          <w:sz w:val="28"/>
          <w:szCs w:val="28"/>
          <w:lang w:val="en-CA"/>
        </w:rPr>
        <w:t>parcels that might be taken once a decision has been made that the facility will be a rail line following a western alignment.</w:t>
      </w:r>
    </w:p>
    <w:p w:rsidR="007150F2" w:rsidRDefault="007150F2" w:rsidP="007150F2">
      <w:pPr>
        <w:autoSpaceDE w:val="0"/>
        <w:autoSpaceDN w:val="0"/>
        <w:bidi w:val="0"/>
        <w:adjustRightInd w:val="0"/>
        <w:spacing w:after="0" w:line="240" w:lineRule="auto"/>
        <w:jc w:val="both"/>
        <w:rPr>
          <w:rFonts w:asciiTheme="majorBidi" w:hAnsiTheme="majorBidi" w:cstheme="majorBidi"/>
          <w:sz w:val="28"/>
          <w:szCs w:val="28"/>
          <w:lang w:val="en-CA"/>
        </w:rPr>
      </w:pPr>
      <w:r w:rsidRPr="007150F2">
        <w:rPr>
          <w:rFonts w:asciiTheme="majorBidi" w:hAnsiTheme="majorBidi" w:cstheme="majorBidi"/>
          <w:sz w:val="28"/>
          <w:szCs w:val="28"/>
          <w:lang w:val="en-CA"/>
        </w:rPr>
        <w:t xml:space="preserve">The purpose of this environmental review process is </w:t>
      </w:r>
      <w:r w:rsidRPr="007150F2">
        <w:rPr>
          <w:rFonts w:asciiTheme="majorBidi" w:hAnsiTheme="majorBidi" w:cstheme="majorBidi" w:hint="eastAsia"/>
          <w:sz w:val="28"/>
          <w:szCs w:val="28"/>
          <w:lang w:val="en-CA"/>
        </w:rPr>
        <w:t>“</w:t>
      </w:r>
      <w:r w:rsidRPr="007150F2">
        <w:rPr>
          <w:rFonts w:asciiTheme="majorBidi" w:hAnsiTheme="majorBidi" w:cstheme="majorBidi"/>
          <w:sz w:val="28"/>
          <w:szCs w:val="28"/>
          <w:lang w:val="en-CA"/>
        </w:rPr>
        <w:t>to assure that all potential effects (positive as well as adverse) are addressed in a complete manner so that decision-makers can understand the consequences</w:t>
      </w:r>
      <w:r w:rsidRPr="007150F2">
        <w:rPr>
          <w:rFonts w:asciiTheme="majorBidi" w:hAnsiTheme="majorBidi" w:cstheme="majorBidi" w:hint="eastAsia"/>
          <w:sz w:val="28"/>
          <w:szCs w:val="28"/>
          <w:lang w:val="en-CA"/>
        </w:rPr>
        <w:t>”</w:t>
      </w:r>
      <w:r w:rsidRPr="007150F2">
        <w:rPr>
          <w:rFonts w:asciiTheme="majorBidi" w:hAnsiTheme="majorBidi" w:cstheme="majorBidi"/>
          <w:sz w:val="28"/>
          <w:szCs w:val="28"/>
          <w:lang w:val="en-CA"/>
        </w:rPr>
        <w:t xml:space="preserve"> of the proposed project. Once an agency, such as a state department of transportation, completes a draft EIS, the public is given an opportunity to comment.</w:t>
      </w:r>
    </w:p>
    <w:p w:rsidR="00DF6BEC" w:rsidRDefault="00DF6BEC" w:rsidP="00DF6BEC">
      <w:pPr>
        <w:autoSpaceDE w:val="0"/>
        <w:autoSpaceDN w:val="0"/>
        <w:bidi w:val="0"/>
        <w:adjustRightInd w:val="0"/>
        <w:spacing w:after="0" w:line="240" w:lineRule="auto"/>
        <w:jc w:val="both"/>
        <w:rPr>
          <w:rFonts w:asciiTheme="majorBidi" w:hAnsiTheme="majorBidi" w:cstheme="majorBidi"/>
          <w:sz w:val="28"/>
          <w:szCs w:val="28"/>
          <w:lang w:val="en-CA"/>
        </w:rPr>
      </w:pPr>
    </w:p>
    <w:p w:rsidR="00DF6BEC" w:rsidRDefault="00DF6BEC" w:rsidP="00DF6BEC">
      <w:pPr>
        <w:autoSpaceDE w:val="0"/>
        <w:autoSpaceDN w:val="0"/>
        <w:bidi w:val="0"/>
        <w:adjustRightInd w:val="0"/>
        <w:spacing w:after="0" w:line="240" w:lineRule="auto"/>
        <w:jc w:val="both"/>
        <w:rPr>
          <w:rFonts w:ascii="RotisSansSerif-ExtraBold" w:cs="RotisSansSerif-ExtraBold"/>
          <w:b/>
          <w:bCs/>
          <w:sz w:val="26"/>
          <w:szCs w:val="26"/>
          <w:lang w:val="en-CA"/>
        </w:rPr>
      </w:pPr>
      <w:r>
        <w:rPr>
          <w:rFonts w:ascii="RotisSansSerif-ExtraBold" w:cs="RotisSansSerif-ExtraBold"/>
          <w:b/>
          <w:bCs/>
          <w:sz w:val="26"/>
          <w:szCs w:val="26"/>
          <w:lang w:val="en-CA"/>
        </w:rPr>
        <w:t xml:space="preserve">3.1 </w:t>
      </w:r>
      <w:r w:rsidRPr="00DF6BEC">
        <w:rPr>
          <w:rFonts w:ascii="RotisSansSerif-ExtraBold" w:cs="RotisSansSerif-ExtraBold"/>
          <w:b/>
          <w:bCs/>
          <w:sz w:val="26"/>
          <w:szCs w:val="26"/>
          <w:lang w:val="en-CA"/>
        </w:rPr>
        <w:t>Elements of an EIS</w:t>
      </w:r>
    </w:p>
    <w:p w:rsidR="00DF6BEC" w:rsidRPr="001210D8" w:rsidRDefault="00DF6BEC" w:rsidP="001210D8">
      <w:pPr>
        <w:autoSpaceDE w:val="0"/>
        <w:autoSpaceDN w:val="0"/>
        <w:bidi w:val="0"/>
        <w:adjustRightInd w:val="0"/>
        <w:spacing w:after="0" w:line="240" w:lineRule="auto"/>
        <w:jc w:val="both"/>
        <w:rPr>
          <w:rFonts w:asciiTheme="majorBidi" w:hAnsiTheme="majorBidi" w:cstheme="majorBidi"/>
          <w:sz w:val="28"/>
          <w:szCs w:val="28"/>
          <w:lang w:val="en-CA"/>
        </w:rPr>
      </w:pPr>
      <w:r w:rsidRPr="001210D8">
        <w:rPr>
          <w:rFonts w:asciiTheme="majorBidi" w:hAnsiTheme="majorBidi" w:cstheme="majorBidi"/>
          <w:sz w:val="28"/>
          <w:szCs w:val="28"/>
          <w:lang w:val="en-CA"/>
        </w:rPr>
        <w:t>Although the entire environmental review process is beyond the scope of this text, examination of some of the common elements of an EIS illustrate its role in transportation planning.</w:t>
      </w:r>
    </w:p>
    <w:p w:rsidR="00DF6BEC" w:rsidRPr="001210D8" w:rsidRDefault="00DF6BEC" w:rsidP="001210D8">
      <w:pPr>
        <w:autoSpaceDE w:val="0"/>
        <w:autoSpaceDN w:val="0"/>
        <w:bidi w:val="0"/>
        <w:adjustRightInd w:val="0"/>
        <w:spacing w:after="0" w:line="240" w:lineRule="auto"/>
        <w:jc w:val="both"/>
        <w:rPr>
          <w:rFonts w:asciiTheme="majorBidi" w:hAnsiTheme="majorBidi" w:cstheme="majorBidi"/>
          <w:sz w:val="28"/>
          <w:szCs w:val="28"/>
          <w:lang w:val="en-CA"/>
        </w:rPr>
      </w:pPr>
      <w:r w:rsidRPr="001210D8">
        <w:rPr>
          <w:rFonts w:asciiTheme="majorBidi" w:hAnsiTheme="majorBidi" w:cstheme="majorBidi"/>
          <w:sz w:val="28"/>
          <w:szCs w:val="28"/>
          <w:lang w:val="en-CA"/>
        </w:rPr>
        <w:t>The project</w:t>
      </w:r>
      <w:r w:rsidRPr="001210D8">
        <w:rPr>
          <w:rFonts w:asciiTheme="majorBidi" w:hAnsiTheme="majorBidi" w:cstheme="majorBidi" w:hint="eastAsia"/>
          <w:sz w:val="28"/>
          <w:szCs w:val="28"/>
          <w:lang w:val="en-CA"/>
        </w:rPr>
        <w:t>’</w:t>
      </w:r>
      <w:r w:rsidRPr="001210D8">
        <w:rPr>
          <w:rFonts w:asciiTheme="majorBidi" w:hAnsiTheme="majorBidi" w:cstheme="majorBidi"/>
          <w:sz w:val="28"/>
          <w:szCs w:val="28"/>
          <w:lang w:val="en-CA"/>
        </w:rPr>
        <w:t>s purpose and need section articulates why the project is being undertaken:</w:t>
      </w:r>
      <w:r w:rsidR="001210D8" w:rsidRPr="001210D8">
        <w:rPr>
          <w:rFonts w:asciiTheme="majorBidi" w:hAnsiTheme="majorBidi" w:cstheme="majorBidi"/>
          <w:sz w:val="28"/>
          <w:szCs w:val="28"/>
          <w:lang w:val="en-CA"/>
        </w:rPr>
        <w:t xml:space="preserve"> </w:t>
      </w:r>
      <w:r w:rsidRPr="001210D8">
        <w:rPr>
          <w:rFonts w:asciiTheme="majorBidi" w:hAnsiTheme="majorBidi" w:cstheme="majorBidi"/>
          <w:sz w:val="28"/>
          <w:szCs w:val="28"/>
          <w:lang w:val="en-CA"/>
        </w:rPr>
        <w:t>Is it to improve safety, to increase capacity in response to expected future traffic</w:t>
      </w:r>
      <w:r w:rsidR="001210D8" w:rsidRPr="001210D8">
        <w:rPr>
          <w:rFonts w:asciiTheme="majorBidi" w:hAnsiTheme="majorBidi" w:cstheme="majorBidi"/>
          <w:sz w:val="28"/>
          <w:szCs w:val="28"/>
          <w:lang w:val="en-CA"/>
        </w:rPr>
        <w:t xml:space="preserve"> </w:t>
      </w:r>
      <w:r w:rsidRPr="001210D8">
        <w:rPr>
          <w:rFonts w:asciiTheme="majorBidi" w:hAnsiTheme="majorBidi" w:cstheme="majorBidi"/>
          <w:sz w:val="28"/>
          <w:szCs w:val="28"/>
          <w:lang w:val="en-CA"/>
        </w:rPr>
        <w:t>growth, or is it a deficient link in a region</w:t>
      </w:r>
      <w:r w:rsidRPr="001210D8">
        <w:rPr>
          <w:rFonts w:asciiTheme="majorBidi" w:hAnsiTheme="majorBidi" w:cstheme="majorBidi" w:hint="eastAsia"/>
          <w:sz w:val="28"/>
          <w:szCs w:val="28"/>
          <w:lang w:val="en-CA"/>
        </w:rPr>
        <w:t>’</w:t>
      </w:r>
      <w:r w:rsidRPr="001210D8">
        <w:rPr>
          <w:rFonts w:asciiTheme="majorBidi" w:hAnsiTheme="majorBidi" w:cstheme="majorBidi"/>
          <w:sz w:val="28"/>
          <w:szCs w:val="28"/>
          <w:lang w:val="en-CA"/>
        </w:rPr>
        <w:t>s comprehensive transportation network?</w:t>
      </w:r>
    </w:p>
    <w:p w:rsidR="00DF6BEC" w:rsidRDefault="00DF6BEC" w:rsidP="001210D8">
      <w:pPr>
        <w:autoSpaceDE w:val="0"/>
        <w:autoSpaceDN w:val="0"/>
        <w:bidi w:val="0"/>
        <w:adjustRightInd w:val="0"/>
        <w:spacing w:after="0" w:line="240" w:lineRule="auto"/>
        <w:jc w:val="both"/>
        <w:rPr>
          <w:rFonts w:asciiTheme="majorBidi" w:hAnsiTheme="majorBidi" w:cstheme="majorBidi"/>
          <w:sz w:val="28"/>
          <w:szCs w:val="28"/>
          <w:lang w:val="en-CA"/>
        </w:rPr>
      </w:pPr>
      <w:r w:rsidRPr="001210D8">
        <w:rPr>
          <w:rFonts w:asciiTheme="majorBidi" w:hAnsiTheme="majorBidi" w:cstheme="majorBidi"/>
          <w:sz w:val="28"/>
          <w:szCs w:val="28"/>
          <w:lang w:val="en-CA"/>
        </w:rPr>
        <w:t>The purpose and need section should include relevant AADT projections, crash rates,</w:t>
      </w:r>
      <w:r w:rsidR="001210D8">
        <w:rPr>
          <w:rFonts w:asciiTheme="majorBidi" w:hAnsiTheme="majorBidi" w:cstheme="majorBidi"/>
          <w:sz w:val="28"/>
          <w:szCs w:val="28"/>
          <w:lang w:val="en-CA"/>
        </w:rPr>
        <w:t xml:space="preserve"> </w:t>
      </w:r>
      <w:r w:rsidRPr="001210D8">
        <w:rPr>
          <w:rFonts w:asciiTheme="majorBidi" w:hAnsiTheme="majorBidi" w:cstheme="majorBidi"/>
          <w:sz w:val="28"/>
          <w:szCs w:val="28"/>
          <w:lang w:val="en-CA"/>
        </w:rPr>
        <w:t>and a description of existing geometric conditions.</w:t>
      </w:r>
    </w:p>
    <w:p w:rsidR="001210D8" w:rsidRPr="001210D8" w:rsidRDefault="001210D8" w:rsidP="001210D8">
      <w:pPr>
        <w:autoSpaceDE w:val="0"/>
        <w:autoSpaceDN w:val="0"/>
        <w:bidi w:val="0"/>
        <w:adjustRightInd w:val="0"/>
        <w:spacing w:after="0" w:line="240" w:lineRule="auto"/>
        <w:jc w:val="both"/>
        <w:rPr>
          <w:rFonts w:asciiTheme="majorBidi" w:hAnsiTheme="majorBidi" w:cstheme="majorBidi"/>
          <w:sz w:val="28"/>
          <w:szCs w:val="28"/>
          <w:lang w:val="en-CA"/>
        </w:rPr>
      </w:pPr>
      <w:r w:rsidRPr="001210D8">
        <w:rPr>
          <w:rFonts w:asciiTheme="majorBidi" w:hAnsiTheme="majorBidi" w:cstheme="majorBidi"/>
          <w:sz w:val="28"/>
          <w:szCs w:val="28"/>
          <w:lang w:val="en-CA"/>
        </w:rPr>
        <w:t>The alternatives to the proposed project, such as the do-nothing case, should be described, as well as any criteria that have been used to eliminate alternatives from further consideration. For example, if a second bridge crossing over a body of water is being considered, then alternatives could be to change the location, to widen an existing bridge, to improve ferry service, or to do nothing. Criteria that prevent further consideration, such as the presence of an endangered species at what would have been another potential location or the permanent loss of several acres of wetlands, are given in this section.</w:t>
      </w:r>
    </w:p>
    <w:p w:rsidR="001210D8" w:rsidRDefault="001210D8" w:rsidP="001210D8">
      <w:pPr>
        <w:autoSpaceDE w:val="0"/>
        <w:autoSpaceDN w:val="0"/>
        <w:bidi w:val="0"/>
        <w:adjustRightInd w:val="0"/>
        <w:spacing w:after="0" w:line="240" w:lineRule="auto"/>
        <w:jc w:val="both"/>
        <w:rPr>
          <w:rFonts w:asciiTheme="majorBidi" w:hAnsiTheme="majorBidi" w:cstheme="majorBidi"/>
          <w:sz w:val="28"/>
          <w:szCs w:val="28"/>
          <w:lang w:val="en-CA"/>
        </w:rPr>
      </w:pPr>
      <w:r w:rsidRPr="001210D8">
        <w:rPr>
          <w:rFonts w:asciiTheme="majorBidi" w:hAnsiTheme="majorBidi" w:cstheme="majorBidi"/>
          <w:sz w:val="28"/>
          <w:szCs w:val="28"/>
          <w:lang w:val="en-CA"/>
        </w:rPr>
        <w:t>The environmental effects of the proposed project, such as water quality (during construction and once construction is complete), soil, wetlands, and impacts on plant and animal life, especially endangered species, should be analyzed. Note that environmental effects also include the impact on communities, such as air quality, land use, cultural resources, and noise.</w:t>
      </w:r>
    </w:p>
    <w:p w:rsidR="001210D8" w:rsidRDefault="001210D8" w:rsidP="001210D8">
      <w:pPr>
        <w:autoSpaceDE w:val="0"/>
        <w:autoSpaceDN w:val="0"/>
        <w:bidi w:val="0"/>
        <w:adjustRightInd w:val="0"/>
        <w:spacing w:after="0" w:line="240" w:lineRule="auto"/>
        <w:jc w:val="both"/>
        <w:rPr>
          <w:rFonts w:asciiTheme="majorBidi" w:hAnsiTheme="majorBidi" w:cstheme="majorBidi"/>
          <w:sz w:val="28"/>
          <w:szCs w:val="28"/>
          <w:lang w:val="en-CA"/>
        </w:rPr>
      </w:pPr>
    </w:p>
    <w:p w:rsidR="001210D8" w:rsidRDefault="001210D8" w:rsidP="001210D8">
      <w:pPr>
        <w:autoSpaceDE w:val="0"/>
        <w:autoSpaceDN w:val="0"/>
        <w:bidi w:val="0"/>
        <w:adjustRightInd w:val="0"/>
        <w:spacing w:after="0" w:line="240" w:lineRule="auto"/>
        <w:jc w:val="both"/>
        <w:rPr>
          <w:rFonts w:ascii="RotisSansSerif-ExtraBold" w:cs="RotisSansSerif-ExtraBold"/>
          <w:b/>
          <w:bCs/>
          <w:sz w:val="26"/>
          <w:szCs w:val="26"/>
          <w:lang w:val="en-CA"/>
        </w:rPr>
      </w:pPr>
      <w:r w:rsidRPr="001210D8">
        <w:rPr>
          <w:rFonts w:ascii="RotisSansSerif-ExtraBold" w:cs="RotisSansSerif-ExtraBold"/>
          <w:b/>
          <w:bCs/>
          <w:sz w:val="26"/>
          <w:szCs w:val="26"/>
          <w:lang w:val="en-CA"/>
        </w:rPr>
        <w:t>3.2 Computing Environmental Impacts for Emissions and Noise</w:t>
      </w:r>
    </w:p>
    <w:p w:rsidR="001210D8" w:rsidRPr="001210D8" w:rsidRDefault="001210D8" w:rsidP="001210D8">
      <w:pPr>
        <w:autoSpaceDE w:val="0"/>
        <w:autoSpaceDN w:val="0"/>
        <w:bidi w:val="0"/>
        <w:adjustRightInd w:val="0"/>
        <w:spacing w:after="0" w:line="240" w:lineRule="auto"/>
        <w:jc w:val="both"/>
        <w:rPr>
          <w:rFonts w:asciiTheme="majorBidi" w:hAnsiTheme="majorBidi" w:cstheme="majorBidi"/>
          <w:sz w:val="28"/>
          <w:szCs w:val="28"/>
          <w:lang w:val="en-CA"/>
        </w:rPr>
      </w:pPr>
      <w:r w:rsidRPr="001210D8">
        <w:rPr>
          <w:rFonts w:asciiTheme="majorBidi" w:hAnsiTheme="majorBidi" w:cstheme="majorBidi"/>
          <w:sz w:val="28"/>
          <w:szCs w:val="28"/>
          <w:lang w:val="en-CA"/>
        </w:rPr>
        <w:t>The level of detail in a full EIS can be staggering given the amount of analysis required to answer some seemingly simple questions: What is the noise level? How much will automobile emissions increase?</w:t>
      </w:r>
    </w:p>
    <w:p w:rsidR="001210D8" w:rsidRDefault="001210D8" w:rsidP="001210D8">
      <w:pPr>
        <w:autoSpaceDE w:val="0"/>
        <w:autoSpaceDN w:val="0"/>
        <w:bidi w:val="0"/>
        <w:adjustRightInd w:val="0"/>
        <w:spacing w:after="0" w:line="240" w:lineRule="auto"/>
        <w:jc w:val="both"/>
        <w:rPr>
          <w:rFonts w:asciiTheme="majorBidi" w:hAnsiTheme="majorBidi" w:cstheme="majorBidi"/>
          <w:sz w:val="28"/>
          <w:szCs w:val="28"/>
          <w:lang w:val="en-CA"/>
        </w:rPr>
      </w:pPr>
      <w:r w:rsidRPr="001210D8">
        <w:rPr>
          <w:rFonts w:asciiTheme="majorBidi" w:hAnsiTheme="majorBidi" w:cstheme="majorBidi"/>
          <w:sz w:val="28"/>
          <w:szCs w:val="28"/>
          <w:lang w:val="en-CA"/>
        </w:rPr>
        <w:t>A number of tools are provided by regulatory agencies that can answer some of these questions. For example, the Environmental Protection Agency (EPA) has developed an emissions-based model (known as MOBILE) that may be used to evaluate emissions impacts of alternatives. The results of this model, compared with observed carbon monoxide concentrations, can be used to determine the relative impact of different project alternatives on the level of carbon monoxide.</w:t>
      </w:r>
    </w:p>
    <w:p w:rsidR="001210D8" w:rsidRDefault="001210D8" w:rsidP="001210D8">
      <w:pPr>
        <w:autoSpaceDE w:val="0"/>
        <w:autoSpaceDN w:val="0"/>
        <w:bidi w:val="0"/>
        <w:adjustRightInd w:val="0"/>
        <w:spacing w:after="0" w:line="240" w:lineRule="auto"/>
        <w:jc w:val="both"/>
        <w:rPr>
          <w:rFonts w:asciiTheme="majorBidi" w:hAnsiTheme="majorBidi" w:cstheme="majorBidi"/>
          <w:sz w:val="28"/>
          <w:szCs w:val="28"/>
          <w:lang w:val="en-CA"/>
        </w:rPr>
      </w:pPr>
    </w:p>
    <w:p w:rsidR="001210D8" w:rsidRDefault="001210D8" w:rsidP="001210D8">
      <w:pPr>
        <w:autoSpaceDE w:val="0"/>
        <w:autoSpaceDN w:val="0"/>
        <w:bidi w:val="0"/>
        <w:adjustRightInd w:val="0"/>
        <w:spacing w:after="0" w:line="240" w:lineRule="auto"/>
        <w:jc w:val="both"/>
        <w:rPr>
          <w:rFonts w:asciiTheme="majorBidi" w:hAnsiTheme="majorBidi" w:cstheme="majorBidi"/>
          <w:sz w:val="28"/>
          <w:szCs w:val="28"/>
          <w:lang w:val="en-CA"/>
        </w:rPr>
      </w:pPr>
      <w:r w:rsidRPr="001210D8">
        <w:rPr>
          <w:rFonts w:asciiTheme="majorBidi" w:hAnsiTheme="majorBidi" w:cstheme="majorBidi"/>
          <w:sz w:val="28"/>
          <w:szCs w:val="28"/>
          <w:lang w:val="en-CA"/>
        </w:rPr>
        <w:t xml:space="preserve">For example, the FHWA will permit one to use the </w:t>
      </w:r>
      <m:oMath>
        <m:sSub>
          <m:sSubPr>
            <m:ctrlPr>
              <w:rPr>
                <w:rFonts w:ascii="Cambria Math" w:hAnsi="Cambria Math" w:cstheme="majorBidi"/>
                <w:i/>
                <w:sz w:val="28"/>
                <w:szCs w:val="28"/>
                <w:lang w:val="en-CA"/>
              </w:rPr>
            </m:ctrlPr>
          </m:sSubPr>
          <m:e>
            <m:r>
              <w:rPr>
                <w:rFonts w:ascii="Cambria Math" w:hAnsi="Cambria Math" w:cstheme="majorBidi"/>
                <w:sz w:val="28"/>
                <w:szCs w:val="28"/>
                <w:lang w:val="en-CA"/>
              </w:rPr>
              <m:t>L</m:t>
            </m:r>
          </m:e>
          <m:sub>
            <m:r>
              <w:rPr>
                <w:rFonts w:ascii="Cambria Math" w:hAnsi="Cambria Math" w:cstheme="majorBidi"/>
                <w:sz w:val="28"/>
                <w:szCs w:val="28"/>
                <w:lang w:val="en-CA"/>
              </w:rPr>
              <m:t>10</m:t>
            </m:r>
          </m:sub>
        </m:sSub>
      </m:oMath>
      <w:r w:rsidRPr="001210D8">
        <w:rPr>
          <w:rFonts w:asciiTheme="majorBidi" w:hAnsiTheme="majorBidi" w:cstheme="majorBidi"/>
          <w:sz w:val="28"/>
          <w:szCs w:val="28"/>
          <w:lang w:val="en-CA"/>
        </w:rPr>
        <w:t xml:space="preserve"> descriptor, which is </w:t>
      </w:r>
      <w:r w:rsidRPr="001210D8">
        <w:rPr>
          <w:rFonts w:asciiTheme="majorBidi" w:hAnsiTheme="majorBidi" w:cstheme="majorBidi" w:hint="eastAsia"/>
          <w:sz w:val="28"/>
          <w:szCs w:val="28"/>
          <w:lang w:val="en-CA"/>
        </w:rPr>
        <w:t>“</w:t>
      </w:r>
      <w:r w:rsidRPr="001210D8">
        <w:rPr>
          <w:rFonts w:asciiTheme="majorBidi" w:hAnsiTheme="majorBidi" w:cstheme="majorBidi"/>
          <w:sz w:val="28"/>
          <w:szCs w:val="28"/>
          <w:lang w:val="en-CA"/>
        </w:rPr>
        <w:t>the percentile noise level</w:t>
      </w:r>
      <w:r>
        <w:rPr>
          <w:rFonts w:asciiTheme="majorBidi" w:hAnsiTheme="majorBidi" w:cstheme="majorBidi"/>
          <w:sz w:val="28"/>
          <w:szCs w:val="28"/>
          <w:lang w:val="en-CA"/>
        </w:rPr>
        <w:t xml:space="preserve"> </w:t>
      </w:r>
      <w:r w:rsidRPr="001210D8">
        <w:rPr>
          <w:rFonts w:asciiTheme="majorBidi" w:hAnsiTheme="majorBidi" w:cstheme="majorBidi"/>
          <w:sz w:val="28"/>
          <w:szCs w:val="28"/>
          <w:lang w:val="en-CA"/>
        </w:rPr>
        <w:t>that is exceeded for ten percent of the time.</w:t>
      </w:r>
      <w:r w:rsidRPr="001210D8">
        <w:rPr>
          <w:rFonts w:asciiTheme="majorBidi" w:hAnsiTheme="majorBidi" w:cstheme="majorBidi" w:hint="eastAsia"/>
          <w:sz w:val="28"/>
          <w:szCs w:val="28"/>
          <w:lang w:val="en-CA"/>
        </w:rPr>
        <w:t>”</w:t>
      </w:r>
      <w:r w:rsidRPr="001210D8">
        <w:rPr>
          <w:rFonts w:asciiTheme="majorBidi" w:hAnsiTheme="majorBidi" w:cstheme="majorBidi"/>
          <w:sz w:val="28"/>
          <w:szCs w:val="28"/>
          <w:lang w:val="en-CA"/>
        </w:rPr>
        <w:t xml:space="preserve"> A more common noise descriptor is </w:t>
      </w:r>
      <m:oMath>
        <m:sSub>
          <m:sSubPr>
            <m:ctrlPr>
              <w:rPr>
                <w:rFonts w:ascii="Cambria Math" w:hAnsi="Cambria Math" w:cstheme="majorBidi"/>
                <w:i/>
                <w:sz w:val="28"/>
                <w:szCs w:val="28"/>
                <w:lang w:val="en-CA"/>
              </w:rPr>
            </m:ctrlPr>
          </m:sSubPr>
          <m:e>
            <m:r>
              <w:rPr>
                <w:rFonts w:ascii="Cambria Math" w:hAnsi="Cambria Math" w:cstheme="majorBidi"/>
                <w:sz w:val="28"/>
                <w:szCs w:val="28"/>
                <w:lang w:val="en-CA"/>
              </w:rPr>
              <m:t>L</m:t>
            </m:r>
          </m:e>
          <m:sub>
            <m:r>
              <w:rPr>
                <w:rFonts w:ascii="Cambria Math" w:hAnsi="Cambria Math" w:cstheme="majorBidi"/>
                <w:sz w:val="28"/>
                <w:szCs w:val="28"/>
                <w:lang w:val="en-CA"/>
              </w:rPr>
              <m:t>eq</m:t>
            </m:r>
          </m:sub>
        </m:sSub>
      </m:oMath>
      <w:r w:rsidRPr="001210D8">
        <w:rPr>
          <w:rFonts w:asciiTheme="majorBidi" w:hAnsiTheme="majorBidi" w:cstheme="majorBidi"/>
          <w:sz w:val="28"/>
          <w:szCs w:val="28"/>
          <w:lang w:val="en-CA"/>
        </w:rPr>
        <w:t xml:space="preserve">, which is the average noise intensity over time. A variant of this descriptor may be used by the U.S. Department of Housing and Urban Development (HUD), where the </w:t>
      </w:r>
      <m:oMath>
        <m:sSub>
          <m:sSubPr>
            <m:ctrlPr>
              <w:rPr>
                <w:rFonts w:ascii="Cambria Math" w:hAnsi="Cambria Math" w:cstheme="majorBidi"/>
                <w:i/>
                <w:sz w:val="28"/>
                <w:szCs w:val="28"/>
                <w:lang w:val="en-CA"/>
              </w:rPr>
            </m:ctrlPr>
          </m:sSubPr>
          <m:e>
            <m:r>
              <w:rPr>
                <w:rFonts w:ascii="Cambria Math" w:hAnsi="Cambria Math" w:cstheme="majorBidi"/>
                <w:sz w:val="28"/>
                <w:szCs w:val="28"/>
                <w:lang w:val="en-CA"/>
              </w:rPr>
              <m:t>L</m:t>
            </m:r>
          </m:e>
          <m:sub>
            <m:r>
              <w:rPr>
                <w:rFonts w:ascii="Cambria Math" w:hAnsi="Cambria Math" w:cstheme="majorBidi"/>
                <w:sz w:val="28"/>
                <w:szCs w:val="28"/>
                <w:lang w:val="en-CA"/>
              </w:rPr>
              <m:t>eq</m:t>
            </m:r>
          </m:sub>
        </m:sSub>
      </m:oMath>
      <w:r w:rsidRPr="001210D8">
        <w:rPr>
          <w:rFonts w:asciiTheme="majorBidi" w:hAnsiTheme="majorBidi" w:cstheme="majorBidi"/>
          <w:sz w:val="28"/>
          <w:szCs w:val="28"/>
          <w:lang w:val="en-CA"/>
        </w:rPr>
        <w:t xml:space="preserve"> for each hour is determined but then a 10 dB </w:t>
      </w:r>
      <w:r w:rsidRPr="001210D8">
        <w:rPr>
          <w:rFonts w:asciiTheme="majorBidi" w:hAnsiTheme="majorBidi" w:cstheme="majorBidi" w:hint="eastAsia"/>
          <w:sz w:val="28"/>
          <w:szCs w:val="28"/>
          <w:lang w:val="en-CA"/>
        </w:rPr>
        <w:t>“</w:t>
      </w:r>
      <w:r w:rsidRPr="001210D8">
        <w:rPr>
          <w:rFonts w:asciiTheme="majorBidi" w:hAnsiTheme="majorBidi" w:cstheme="majorBidi"/>
          <w:sz w:val="28"/>
          <w:szCs w:val="28"/>
          <w:lang w:val="en-CA"/>
        </w:rPr>
        <w:t>penalty</w:t>
      </w:r>
      <w:r w:rsidRPr="001210D8">
        <w:rPr>
          <w:rFonts w:asciiTheme="majorBidi" w:hAnsiTheme="majorBidi" w:cstheme="majorBidi" w:hint="eastAsia"/>
          <w:sz w:val="28"/>
          <w:szCs w:val="28"/>
          <w:lang w:val="en-CA"/>
        </w:rPr>
        <w:t>”</w:t>
      </w:r>
      <w:r w:rsidRPr="001210D8">
        <w:rPr>
          <w:rFonts w:asciiTheme="majorBidi" w:hAnsiTheme="majorBidi" w:cstheme="majorBidi"/>
          <w:sz w:val="28"/>
          <w:szCs w:val="28"/>
          <w:lang w:val="en-CA"/>
        </w:rPr>
        <w:t xml:space="preserve"> is added to the values from</w:t>
      </w:r>
      <w:r>
        <w:rPr>
          <w:rFonts w:asciiTheme="majorBidi" w:hAnsiTheme="majorBidi" w:cstheme="majorBidi"/>
          <w:sz w:val="28"/>
          <w:szCs w:val="28"/>
          <w:lang w:val="en-CA"/>
        </w:rPr>
        <w:t xml:space="preserve"> </w:t>
      </w:r>
      <w:r w:rsidRPr="001210D8">
        <w:rPr>
          <w:rFonts w:asciiTheme="majorBidi" w:hAnsiTheme="majorBidi" w:cstheme="majorBidi"/>
          <w:sz w:val="28"/>
          <w:szCs w:val="28"/>
          <w:lang w:val="en-CA"/>
        </w:rPr>
        <w:t>10 p.m. to 7 a.m. Since noise is proportional to traffic speed, the impact of this last type of descriptor is to favor projects that would not necessarily result in high speeds in close proximity to populated areas during the evening hours.</w:t>
      </w:r>
    </w:p>
    <w:p w:rsidR="001E529D" w:rsidRDefault="001E529D" w:rsidP="001E529D">
      <w:pPr>
        <w:autoSpaceDE w:val="0"/>
        <w:autoSpaceDN w:val="0"/>
        <w:bidi w:val="0"/>
        <w:adjustRightInd w:val="0"/>
        <w:spacing w:after="0" w:line="240" w:lineRule="auto"/>
        <w:jc w:val="both"/>
        <w:rPr>
          <w:rFonts w:asciiTheme="majorBidi" w:hAnsiTheme="majorBidi" w:cstheme="majorBidi"/>
          <w:sz w:val="28"/>
          <w:szCs w:val="28"/>
          <w:lang w:val="en-CA"/>
        </w:rPr>
      </w:pPr>
      <w:r w:rsidRPr="001E529D">
        <w:rPr>
          <w:rFonts w:asciiTheme="majorBidi" w:hAnsiTheme="majorBidi" w:cstheme="majorBidi"/>
          <w:sz w:val="28"/>
          <w:szCs w:val="28"/>
          <w:lang w:val="en-CA"/>
        </w:rPr>
        <w:t>An EIS utilizes current and forecasted volume counts (i.e., automobiles, medium trucks, and heavy trucks), speeds,</w:t>
      </w:r>
      <w:r>
        <w:rPr>
          <w:rFonts w:ascii="TimesTen-Roman" w:eastAsia="TimesTen-Roman" w:cs="TimesTen-Roman"/>
          <w:sz w:val="20"/>
          <w:szCs w:val="20"/>
          <w:lang w:val="en-CA"/>
        </w:rPr>
        <w:t xml:space="preserve"> </w:t>
      </w:r>
      <w:r w:rsidRPr="001E529D">
        <w:rPr>
          <w:rFonts w:asciiTheme="majorBidi" w:hAnsiTheme="majorBidi" w:cstheme="majorBidi"/>
          <w:sz w:val="28"/>
          <w:szCs w:val="28"/>
          <w:lang w:val="en-CA"/>
        </w:rPr>
        <w:t>and directional split in order to compare environmental effects for the current conditions, future conditions with the proposed project, and future conditions assuming any other alternatives, which at a minimum should include the no-build option.</w:t>
      </w:r>
    </w:p>
    <w:p w:rsidR="001E529D" w:rsidRDefault="001E529D" w:rsidP="001E529D">
      <w:pPr>
        <w:autoSpaceDE w:val="0"/>
        <w:autoSpaceDN w:val="0"/>
        <w:bidi w:val="0"/>
        <w:adjustRightInd w:val="0"/>
        <w:spacing w:after="0" w:line="240" w:lineRule="auto"/>
        <w:jc w:val="both"/>
        <w:rPr>
          <w:rFonts w:asciiTheme="majorBidi" w:hAnsiTheme="majorBidi" w:cstheme="majorBidi"/>
          <w:sz w:val="28"/>
          <w:szCs w:val="28"/>
          <w:lang w:val="en-CA"/>
        </w:rPr>
      </w:pPr>
    </w:p>
    <w:p w:rsidR="001E529D" w:rsidRDefault="001E529D" w:rsidP="001E529D">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RotisSansSerif-ExtraBold" w:cs="RotisSansSerif-ExtraBold"/>
          <w:b/>
          <w:bCs/>
          <w:sz w:val="26"/>
          <w:szCs w:val="26"/>
          <w:lang w:val="en-CA"/>
        </w:rPr>
      </w:pPr>
      <w:r w:rsidRPr="00DF27AB">
        <w:rPr>
          <w:rFonts w:ascii="RotisSansSerif-ExtraBold" w:cs="RotisSansSerif-ExtraBold"/>
          <w:b/>
          <w:bCs/>
          <w:sz w:val="26"/>
          <w:szCs w:val="26"/>
          <w:lang w:val="en-CA"/>
        </w:rPr>
        <w:t xml:space="preserve">4. </w:t>
      </w:r>
      <w:r>
        <w:rPr>
          <w:rFonts w:ascii="RotisSansSerif-ExtraBold" w:cs="RotisSansSerif-ExtraBold"/>
          <w:b/>
          <w:bCs/>
          <w:sz w:val="26"/>
          <w:szCs w:val="26"/>
          <w:lang w:val="en-CA"/>
        </w:rPr>
        <w:t>Forecasting Travel</w:t>
      </w: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To accomplish the objectives and tasks of the urban transportation planning process, a technical effort referred to as the urban transportation forecasting process is carried out to analyze the performance of various alternatives. There are four basic elements and related tasks in the process: (1) data collection (or inventories), (2) analysis of existing conditions and calibration of forecasting techniques, (3) forecast of future travel demand, and (4) analysis of the results. These elements and related tasks are described in the following sections.</w:t>
      </w: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RotisSansSerif-ExtraBold" w:cs="RotisSansSerif-ExtraBold"/>
          <w:b/>
          <w:bCs/>
          <w:sz w:val="26"/>
          <w:szCs w:val="26"/>
          <w:lang w:val="en-CA"/>
        </w:rPr>
      </w:pPr>
      <w:r w:rsidRPr="00DF27AB">
        <w:rPr>
          <w:rFonts w:ascii="RotisSansSerif-ExtraBold" w:cs="RotisSansSerif-ExtraBold"/>
          <w:b/>
          <w:bCs/>
          <w:sz w:val="26"/>
          <w:szCs w:val="26"/>
          <w:lang w:val="en-CA"/>
        </w:rPr>
        <w:t xml:space="preserve">4.1 </w:t>
      </w:r>
      <w:r>
        <w:rPr>
          <w:rFonts w:ascii="RotisSansSerif-ExtraBold" w:cs="RotisSansSerif-ExtraBold"/>
          <w:b/>
          <w:bCs/>
          <w:sz w:val="26"/>
          <w:szCs w:val="26"/>
          <w:lang w:val="en-CA"/>
        </w:rPr>
        <w:t>Defining the Study Area</w:t>
      </w: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 xml:space="preserve">Prior to collecting and summarizing the data, it is usually necessary to delineate the study area boundaries and to further subdivide the area into traffic analysis zones (TAZ) for data tabulation. An illustration of traffic analysis zones for a transportation study is shown in Figure </w:t>
      </w:r>
      <w:r>
        <w:rPr>
          <w:rFonts w:asciiTheme="majorBidi" w:hAnsiTheme="majorBidi" w:cstheme="majorBidi"/>
          <w:sz w:val="28"/>
          <w:szCs w:val="28"/>
          <w:lang w:val="en-CA"/>
        </w:rPr>
        <w:t>3</w:t>
      </w:r>
      <w:r w:rsidRPr="00DF27AB">
        <w:rPr>
          <w:rFonts w:asciiTheme="majorBidi" w:hAnsiTheme="majorBidi" w:cstheme="majorBidi"/>
          <w:sz w:val="28"/>
          <w:szCs w:val="28"/>
          <w:lang w:val="en-CA"/>
        </w:rPr>
        <w:t>.</w:t>
      </w: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center"/>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5334370" cy="4819650"/>
            <wp:effectExtent l="19050" t="0" r="0" b="0"/>
            <wp:docPr id="10" name="صورة 9"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stretch>
                      <a:fillRect/>
                    </a:stretch>
                  </pic:blipFill>
                  <pic:spPr>
                    <a:xfrm>
                      <a:off x="0" y="0"/>
                      <a:ext cx="5334370" cy="4819650"/>
                    </a:xfrm>
                    <a:prstGeom prst="rect">
                      <a:avLst/>
                    </a:prstGeom>
                  </pic:spPr>
                </pic:pic>
              </a:graphicData>
            </a:graphic>
          </wp:inline>
        </w:drawing>
      </w:r>
    </w:p>
    <w:p w:rsidR="00DF27AB" w:rsidRPr="00DF27AB" w:rsidRDefault="00DF27AB" w:rsidP="00DF27AB">
      <w:pPr>
        <w:autoSpaceDE w:val="0"/>
        <w:autoSpaceDN w:val="0"/>
        <w:bidi w:val="0"/>
        <w:adjustRightInd w:val="0"/>
        <w:spacing w:after="0" w:line="240" w:lineRule="auto"/>
        <w:jc w:val="center"/>
        <w:rPr>
          <w:rFonts w:asciiTheme="majorBidi" w:hAnsiTheme="majorBidi" w:cstheme="majorBidi"/>
          <w:sz w:val="28"/>
          <w:szCs w:val="28"/>
          <w:lang w:val="en-CA"/>
        </w:rPr>
      </w:pPr>
      <w:r w:rsidRPr="00DF27AB">
        <w:rPr>
          <w:rFonts w:asciiTheme="majorBidi" w:hAnsiTheme="majorBidi" w:cstheme="majorBidi"/>
          <w:sz w:val="28"/>
          <w:szCs w:val="28"/>
          <w:lang w:val="en-CA"/>
        </w:rPr>
        <w:t>Figure 3 Traffic Analysis Zones for Transportation Study</w:t>
      </w:r>
      <w:r>
        <w:rPr>
          <w:rFonts w:asciiTheme="majorBidi" w:hAnsiTheme="majorBidi" w:cstheme="majorBidi"/>
          <w:sz w:val="28"/>
          <w:szCs w:val="28"/>
          <w:lang w:val="en-CA"/>
        </w:rPr>
        <w:t>.</w:t>
      </w:r>
    </w:p>
    <w:p w:rsidR="00DF27AB" w:rsidRPr="00DF27AB" w:rsidRDefault="00DF27AB" w:rsidP="00DF27AB">
      <w:pPr>
        <w:autoSpaceDE w:val="0"/>
        <w:autoSpaceDN w:val="0"/>
        <w:bidi w:val="0"/>
        <w:adjustRightInd w:val="0"/>
        <w:spacing w:after="0" w:line="240" w:lineRule="auto"/>
        <w:jc w:val="center"/>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Pr="00DF27AB" w:rsidRDefault="00DF27AB" w:rsidP="00DF27AB">
      <w:pPr>
        <w:autoSpaceDE w:val="0"/>
        <w:autoSpaceDN w:val="0"/>
        <w:bidi w:val="0"/>
        <w:adjustRightInd w:val="0"/>
        <w:spacing w:after="0" w:line="240" w:lineRule="auto"/>
        <w:jc w:val="both"/>
        <w:rPr>
          <w:rFonts w:asciiTheme="majorBidi" w:hAnsiTheme="majorBidi" w:cstheme="majorBidi"/>
          <w:sz w:val="28"/>
          <w:szCs w:val="28"/>
          <w:u w:val="single"/>
          <w:lang w:val="en-CA"/>
        </w:rPr>
      </w:pPr>
      <w:r w:rsidRPr="00DF27AB">
        <w:rPr>
          <w:rFonts w:asciiTheme="majorBidi" w:hAnsiTheme="majorBidi" w:cstheme="majorBidi"/>
          <w:sz w:val="28"/>
          <w:szCs w:val="28"/>
          <w:u w:val="single"/>
          <w:lang w:val="en-CA"/>
        </w:rPr>
        <w:t>The selection of these zones is based on the following criteria:</w:t>
      </w:r>
    </w:p>
    <w:p w:rsidR="00DF27AB" w:rsidRP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1. Socioeconomic characteristics should be homogeneous.</w:t>
      </w:r>
    </w:p>
    <w:p w:rsidR="00DF27AB" w:rsidRP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2. Intrazonal trips should be minimized.</w:t>
      </w:r>
    </w:p>
    <w:p w:rsidR="00DF27AB" w:rsidRP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3. Physical, political, and historical boundaries should be utilized where possible.</w:t>
      </w:r>
    </w:p>
    <w:p w:rsidR="00DF27AB" w:rsidRP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4. Zones should not be created within other zones.</w:t>
      </w:r>
    </w:p>
    <w:p w:rsidR="00DF27AB" w:rsidRP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5. The zone system should generate and attract approximately equal trips, households,</w:t>
      </w:r>
    </w:p>
    <w:p w:rsidR="00DF27AB" w:rsidRP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population, or area. For example, labor force and employment should be</w:t>
      </w:r>
    </w:p>
    <w:p w:rsidR="00DF27AB" w:rsidRP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similar.</w:t>
      </w:r>
    </w:p>
    <w:p w:rsidR="00DF27AB" w:rsidRP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6. Zones should use census tract boundaries where possible.</w:t>
      </w:r>
    </w:p>
    <w:p w:rsidR="00DF27AB" w:rsidRP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7. The total number of zones should not be so large as to overwhelm computer</w:t>
      </w: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resources.</w:t>
      </w: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P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It may be necessary to exercise some judgment in determining the total number of zones. For example, one guideline for establishing the total number within a study area is that there should be, on average, one zone per 1,000 people (such that an area with 500,000 people would have 500 total zones). The internal trip table for such a study</w:t>
      </w:r>
    </w:p>
    <w:p w:rsidR="00DF27AB" w:rsidRP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 xml:space="preserve">area will thus have 500 </w:t>
      </w:r>
      <w:r>
        <w:rPr>
          <w:rFonts w:asciiTheme="majorBidi" w:hAnsiTheme="majorBidi" w:cstheme="majorBidi"/>
          <w:sz w:val="28"/>
          <w:szCs w:val="28"/>
          <w:lang w:val="en-CA"/>
        </w:rPr>
        <w:t>*</w:t>
      </w:r>
      <w:r w:rsidRPr="00DF27AB">
        <w:rPr>
          <w:rFonts w:asciiTheme="majorBidi" w:hAnsiTheme="majorBidi" w:cstheme="majorBidi"/>
          <w:sz w:val="28"/>
          <w:szCs w:val="28"/>
          <w:lang w:val="en-CA"/>
        </w:rPr>
        <w:t xml:space="preserve"> 500 </w:t>
      </w:r>
      <w:r>
        <w:rPr>
          <w:rFonts w:asciiTheme="majorBidi" w:hAnsiTheme="majorBidi" w:cstheme="majorBidi"/>
          <w:sz w:val="28"/>
          <w:szCs w:val="28"/>
          <w:lang w:val="en-CA"/>
        </w:rPr>
        <w:t>=</w:t>
      </w:r>
      <w:r w:rsidRPr="00DF27AB">
        <w:rPr>
          <w:rFonts w:asciiTheme="majorBidi" w:hAnsiTheme="majorBidi" w:cstheme="majorBidi"/>
          <w:sz w:val="28"/>
          <w:szCs w:val="28"/>
          <w:lang w:val="en-CA"/>
        </w:rPr>
        <w:t xml:space="preserve"> 250,000 cells (e.g., trips from zone 1 to zone 1, trips from zone 1 to zone 2, trips from zone 1 to zone 3, and so forth). By comparison, suppose the study area has a population of 2 million. Application of the 1,000 people/ zone guideline would yield 2,000 total zones and thus 2,000 </w:t>
      </w:r>
      <w:r>
        <w:rPr>
          <w:rFonts w:asciiTheme="majorBidi" w:hAnsiTheme="majorBidi" w:cstheme="majorBidi"/>
          <w:sz w:val="28"/>
          <w:szCs w:val="28"/>
          <w:lang w:val="en-CA"/>
        </w:rPr>
        <w:t>*</w:t>
      </w:r>
      <w:r w:rsidRPr="00DF27AB">
        <w:rPr>
          <w:rFonts w:asciiTheme="majorBidi" w:hAnsiTheme="majorBidi" w:cstheme="majorBidi"/>
          <w:sz w:val="28"/>
          <w:szCs w:val="28"/>
          <w:lang w:val="en-CA"/>
        </w:rPr>
        <w:t xml:space="preserve"> 2,000 </w:t>
      </w:r>
      <w:r>
        <w:rPr>
          <w:rFonts w:asciiTheme="majorBidi" w:hAnsiTheme="majorBidi" w:cstheme="majorBidi"/>
          <w:sz w:val="28"/>
          <w:szCs w:val="28"/>
          <w:lang w:val="en-CA"/>
        </w:rPr>
        <w:t>=</w:t>
      </w:r>
      <w:r w:rsidRPr="00DF27AB">
        <w:rPr>
          <w:rFonts w:asciiTheme="majorBidi" w:hAnsiTheme="majorBidi" w:cstheme="majorBidi"/>
          <w:sz w:val="28"/>
          <w:szCs w:val="28"/>
          <w:lang w:val="en-CA"/>
        </w:rPr>
        <w:t xml:space="preserve"> 4 million cells</w:t>
      </w: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for the internal trip table, which requires substantially more computing power and time to process.</w:t>
      </w: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Agencies may provide some guidance for achieving these seven criteria. Examples of such guidance are an average of 1,000 people/zone for smaller areas, a ratio of between 0.9 and 1.1 for productions to attractions, no more than 10,000 trips should be generated for a given zone, and a ratio of labour force to employment must be at least 0.80. Such guidelines do not constitute absolute standards but rather represent a compromise between an ideal data set and available resources for data collection and</w:t>
      </w:r>
      <w:r>
        <w:rPr>
          <w:rFonts w:asciiTheme="majorBidi" w:hAnsiTheme="majorBidi" w:cstheme="majorBidi"/>
          <w:sz w:val="28"/>
          <w:szCs w:val="28"/>
          <w:lang w:val="en-CA"/>
        </w:rPr>
        <w:t xml:space="preserve"> </w:t>
      </w:r>
      <w:r w:rsidRPr="00DF27AB">
        <w:rPr>
          <w:rFonts w:asciiTheme="majorBidi" w:hAnsiTheme="majorBidi" w:cstheme="majorBidi"/>
          <w:sz w:val="28"/>
          <w:szCs w:val="28"/>
          <w:lang w:val="en-CA"/>
        </w:rPr>
        <w:t>processing.</w:t>
      </w: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rPr>
          <w:rFonts w:ascii="RotisSansSerif-ExtraBold" w:cs="RotisSansSerif-ExtraBold"/>
          <w:b/>
          <w:bCs/>
          <w:sz w:val="26"/>
          <w:szCs w:val="26"/>
          <w:lang w:val="en-CA"/>
        </w:rPr>
      </w:pPr>
      <w:r>
        <w:rPr>
          <w:rFonts w:ascii="RotisSansSerif-ExtraBold" w:cs="RotisSansSerif-ExtraBold"/>
          <w:b/>
          <w:bCs/>
          <w:sz w:val="26"/>
          <w:szCs w:val="26"/>
          <w:lang w:val="en-CA"/>
        </w:rPr>
        <w:t>4.2  Data Collection</w:t>
      </w:r>
    </w:p>
    <w:p w:rsidR="00DF27AB" w:rsidRP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The data collection phase provides information about the city and its people that will serve as the basis for developing travel demand estimates. The data include information about economic activity (employment, sales volume, income, etc.), land use (type, intensity), travel characteristics (trip and traveler profile), and transportation facilities (capacity, travel speed, etc.). This phase may involve surveys and can be based on previously collected data.</w:t>
      </w:r>
    </w:p>
    <w:p w:rsidR="00DF27AB" w:rsidRPr="00DF27AB" w:rsidRDefault="00DF27AB" w:rsidP="00DF27AB">
      <w:pPr>
        <w:autoSpaceDE w:val="0"/>
        <w:autoSpaceDN w:val="0"/>
        <w:bidi w:val="0"/>
        <w:adjustRightInd w:val="0"/>
        <w:spacing w:after="0" w:line="240" w:lineRule="auto"/>
        <w:rPr>
          <w:rFonts w:asciiTheme="majorBidi" w:hAnsiTheme="majorBidi" w:cstheme="majorBidi"/>
          <w:sz w:val="28"/>
          <w:szCs w:val="28"/>
          <w:lang w:val="en-CA"/>
        </w:rPr>
      </w:pPr>
    </w:p>
    <w:p w:rsidR="00DF27AB" w:rsidRDefault="00DF27AB" w:rsidP="00DF27AB">
      <w:pPr>
        <w:autoSpaceDE w:val="0"/>
        <w:autoSpaceDN w:val="0"/>
        <w:bidi w:val="0"/>
        <w:adjustRightInd w:val="0"/>
        <w:spacing w:after="0" w:line="240" w:lineRule="auto"/>
        <w:rPr>
          <w:rFonts w:ascii="RotisSansSerif-ExtraBold" w:cs="RotisSansSerif-ExtraBold"/>
          <w:b/>
          <w:bCs/>
          <w:sz w:val="26"/>
          <w:szCs w:val="26"/>
          <w:lang w:val="en-CA"/>
        </w:rPr>
      </w:pPr>
      <w:r>
        <w:rPr>
          <w:rFonts w:ascii="RotisSansSerif-ExtraBold" w:cs="RotisSansSerif-ExtraBold"/>
          <w:b/>
          <w:bCs/>
          <w:sz w:val="26"/>
          <w:szCs w:val="26"/>
          <w:lang w:val="en-CA"/>
        </w:rPr>
        <w:t>4.3 Population and Economic Data</w:t>
      </w:r>
    </w:p>
    <w:p w:rsidR="00DF27AB" w:rsidRP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Once a zone system for the study area is established, population and socioeconomic forecasts prepared at a regional or statewide level are used. These are allocated to the study area, and then the totals are distributed to each zone. This process can be accomplished by using either a ratio technique or small-area land-use allocation models.</w:t>
      </w: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r w:rsidRPr="00DF27AB">
        <w:rPr>
          <w:rFonts w:asciiTheme="majorBidi" w:hAnsiTheme="majorBidi" w:cstheme="majorBidi"/>
          <w:sz w:val="28"/>
          <w:szCs w:val="28"/>
          <w:lang w:val="en-CA"/>
        </w:rPr>
        <w:t>The population and economic data usually will be furnished by the agencies responsible for planning and economic development, whereas providing travel and transportation data is the responsibility of the traffic engineer. For this reason, the data required to describe travel characteristics and the transportation system are described as follows.</w:t>
      </w:r>
    </w:p>
    <w:p w:rsidR="00DF27AB" w:rsidRDefault="00DF27AB" w:rsidP="00DF27AB">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rPr>
          <w:rFonts w:ascii="RotisSansSerif-ExtraBold" w:cs="RotisSansSerif-ExtraBold"/>
          <w:b/>
          <w:bCs/>
          <w:sz w:val="26"/>
          <w:szCs w:val="26"/>
          <w:lang w:val="en-CA"/>
        </w:rPr>
      </w:pPr>
      <w:r>
        <w:rPr>
          <w:rFonts w:ascii="RotisSansSerif-ExtraBold" w:cs="RotisSansSerif-ExtraBold"/>
          <w:b/>
          <w:bCs/>
          <w:sz w:val="26"/>
          <w:szCs w:val="26"/>
          <w:lang w:val="en-CA"/>
        </w:rPr>
        <w:t>4.4 Transportation Inventories</w:t>
      </w:r>
    </w:p>
    <w:p w:rsidR="00683C6D" w:rsidRP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r w:rsidRPr="00683C6D">
        <w:rPr>
          <w:rFonts w:asciiTheme="majorBidi" w:hAnsiTheme="majorBidi" w:cstheme="majorBidi"/>
          <w:sz w:val="28"/>
          <w:szCs w:val="28"/>
          <w:lang w:val="en-CA"/>
        </w:rPr>
        <w:t>Transportation system inventories involve a description of the existing transportation services; the available facilities and their condition; location of routes and schedules; maintenance and operating costs; system capacity and existing traffic; volumes, speed, and delay; and property and equipment. The types of data collected about the current</w:t>
      </w: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r w:rsidRPr="00683C6D">
        <w:rPr>
          <w:rFonts w:asciiTheme="majorBidi" w:hAnsiTheme="majorBidi" w:cstheme="majorBidi"/>
          <w:sz w:val="28"/>
          <w:szCs w:val="28"/>
          <w:lang w:val="en-CA"/>
        </w:rPr>
        <w:t>system will depend on the specifics of the problem.</w:t>
      </w:r>
    </w:p>
    <w:p w:rsidR="00683C6D" w:rsidRP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r w:rsidRPr="00683C6D">
        <w:rPr>
          <w:rFonts w:asciiTheme="majorBidi" w:hAnsiTheme="majorBidi" w:cstheme="majorBidi"/>
          <w:sz w:val="28"/>
          <w:szCs w:val="28"/>
          <w:lang w:val="en-CA"/>
        </w:rPr>
        <w:t>For a highway planning study, the system would be classified functionally into categories that reflect their principal use. These are the major arterial system, minor arterials, collector roads, and local service. Physical features of the road system would include number of lanes, pavement and approach width, traffic signals,</w:t>
      </w:r>
      <w:r>
        <w:rPr>
          <w:rFonts w:asciiTheme="majorBidi" w:hAnsiTheme="majorBidi" w:cstheme="majorBidi"/>
          <w:sz w:val="28"/>
          <w:szCs w:val="28"/>
          <w:lang w:val="en-CA"/>
        </w:rPr>
        <w:t xml:space="preserve"> </w:t>
      </w:r>
      <w:r w:rsidRPr="00683C6D">
        <w:rPr>
          <w:rFonts w:asciiTheme="majorBidi" w:hAnsiTheme="majorBidi" w:cstheme="majorBidi"/>
          <w:sz w:val="28"/>
          <w:szCs w:val="28"/>
          <w:lang w:val="en-CA"/>
        </w:rPr>
        <w:t>and traffic-control devices. Street and highway capacity would be determined, including capacity of intersections. Traffic volume data would be determined for intersections and highway links. Travel times along the arterial highway system would also be determined.</w:t>
      </w:r>
    </w:p>
    <w:p w:rsidR="00683C6D" w:rsidRP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r w:rsidRPr="00683C6D">
        <w:rPr>
          <w:rFonts w:asciiTheme="majorBidi" w:hAnsiTheme="majorBidi" w:cstheme="majorBidi"/>
          <w:sz w:val="28"/>
          <w:szCs w:val="28"/>
          <w:lang w:val="en-CA"/>
        </w:rPr>
        <w:t xml:space="preserve">A computerized network of the existing street and highway system is produced. The network consists of a series of links, nodes, and centroids (as illustrated in Figure </w:t>
      </w:r>
      <w:r>
        <w:rPr>
          <w:rFonts w:asciiTheme="majorBidi" w:hAnsiTheme="majorBidi" w:cstheme="majorBidi"/>
          <w:sz w:val="28"/>
          <w:szCs w:val="28"/>
          <w:lang w:val="en-CA"/>
        </w:rPr>
        <w:t>4</w:t>
      </w:r>
      <w:r w:rsidRPr="00683C6D">
        <w:rPr>
          <w:rFonts w:asciiTheme="majorBidi" w:hAnsiTheme="majorBidi" w:cstheme="majorBidi"/>
          <w:sz w:val="28"/>
          <w:szCs w:val="28"/>
          <w:lang w:val="en-CA"/>
        </w:rPr>
        <w:t>). A link is a portion of the highway system that can be described by its capacity, lane width, and speed. A node is the end point of a link and represents an intersection or location where a link changes direction, capacity, width, or speed.</w:t>
      </w:r>
    </w:p>
    <w:p w:rsidR="00683C6D" w:rsidRP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r w:rsidRPr="00683C6D">
        <w:rPr>
          <w:rFonts w:asciiTheme="majorBidi" w:hAnsiTheme="majorBidi" w:cstheme="majorBidi"/>
          <w:sz w:val="28"/>
          <w:szCs w:val="28"/>
          <w:lang w:val="en-CA"/>
        </w:rPr>
        <w:t xml:space="preserve"> A centroid is the location within a zone where trips are considered to begin and end. </w:t>
      </w:r>
    </w:p>
    <w:p w:rsidR="00DF27AB"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r w:rsidRPr="00683C6D">
        <w:rPr>
          <w:rFonts w:asciiTheme="majorBidi" w:hAnsiTheme="majorBidi" w:cstheme="majorBidi"/>
          <w:sz w:val="28"/>
          <w:szCs w:val="28"/>
          <w:lang w:val="en-CA"/>
        </w:rPr>
        <w:t>Coding of the network requires information from the highway inventory in terms of link speeds, length, and capacities. The network is then coded to locate zone centroids, nodes, and the street system.</w:t>
      </w: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683C6D" w:rsidP="00683C6D">
      <w:pPr>
        <w:autoSpaceDE w:val="0"/>
        <w:autoSpaceDN w:val="0"/>
        <w:bidi w:val="0"/>
        <w:adjustRightInd w:val="0"/>
        <w:spacing w:after="0" w:line="240" w:lineRule="auto"/>
        <w:jc w:val="both"/>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6335077" cy="4076700"/>
            <wp:effectExtent l="19050" t="0" r="8573" b="0"/>
            <wp:docPr id="11" name="صورة 1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stretch>
                      <a:fillRect/>
                    </a:stretch>
                  </pic:blipFill>
                  <pic:spPr>
                    <a:xfrm>
                      <a:off x="0" y="0"/>
                      <a:ext cx="6335077" cy="4076700"/>
                    </a:xfrm>
                    <a:prstGeom prst="rect">
                      <a:avLst/>
                    </a:prstGeom>
                  </pic:spPr>
                </pic:pic>
              </a:graphicData>
            </a:graphic>
          </wp:inline>
        </w:drawing>
      </w:r>
    </w:p>
    <w:p w:rsidR="00683C6D" w:rsidRDefault="00683C6D" w:rsidP="00683C6D">
      <w:pPr>
        <w:autoSpaceDE w:val="0"/>
        <w:autoSpaceDN w:val="0"/>
        <w:bidi w:val="0"/>
        <w:adjustRightInd w:val="0"/>
        <w:spacing w:after="0" w:line="240" w:lineRule="auto"/>
        <w:jc w:val="center"/>
        <w:rPr>
          <w:rFonts w:asciiTheme="majorBidi" w:hAnsiTheme="majorBidi" w:cstheme="majorBidi"/>
          <w:sz w:val="28"/>
          <w:szCs w:val="28"/>
          <w:lang w:val="en-CA"/>
        </w:rPr>
      </w:pPr>
      <w:r w:rsidRPr="00683C6D">
        <w:rPr>
          <w:rFonts w:asciiTheme="majorBidi" w:hAnsiTheme="majorBidi" w:cstheme="majorBidi"/>
          <w:sz w:val="28"/>
          <w:szCs w:val="28"/>
          <w:lang w:val="en-CA"/>
        </w:rPr>
        <w:t>Figure 4 Link-Node Map for Highway System</w:t>
      </w:r>
      <w:r>
        <w:rPr>
          <w:rFonts w:asciiTheme="majorBidi" w:hAnsiTheme="majorBidi" w:cstheme="majorBidi"/>
          <w:sz w:val="28"/>
          <w:szCs w:val="28"/>
          <w:lang w:val="en-CA"/>
        </w:rPr>
        <w:t>.</w:t>
      </w:r>
    </w:p>
    <w:p w:rsidR="00683C6D" w:rsidRDefault="00683C6D" w:rsidP="00683C6D">
      <w:pPr>
        <w:autoSpaceDE w:val="0"/>
        <w:autoSpaceDN w:val="0"/>
        <w:bidi w:val="0"/>
        <w:adjustRightInd w:val="0"/>
        <w:spacing w:after="0" w:line="240" w:lineRule="auto"/>
        <w:jc w:val="center"/>
        <w:rPr>
          <w:rFonts w:asciiTheme="majorBidi" w:hAnsiTheme="majorBidi" w:cstheme="majorBidi"/>
          <w:sz w:val="28"/>
          <w:szCs w:val="28"/>
          <w:lang w:val="en-CA"/>
        </w:rPr>
      </w:pPr>
    </w:p>
    <w:p w:rsidR="00805273" w:rsidRPr="00805273" w:rsidRDefault="00805273" w:rsidP="00805273">
      <w:pPr>
        <w:autoSpaceDE w:val="0"/>
        <w:autoSpaceDN w:val="0"/>
        <w:bidi w:val="0"/>
        <w:adjustRightInd w:val="0"/>
        <w:spacing w:after="0" w:line="240" w:lineRule="auto"/>
        <w:jc w:val="both"/>
        <w:rPr>
          <w:rFonts w:asciiTheme="majorBidi" w:hAnsiTheme="majorBidi" w:cstheme="majorBidi"/>
          <w:sz w:val="28"/>
          <w:szCs w:val="28"/>
          <w:lang w:val="en-CA"/>
        </w:rPr>
      </w:pPr>
      <w:r w:rsidRPr="00805273">
        <w:rPr>
          <w:rFonts w:asciiTheme="majorBidi" w:hAnsiTheme="majorBidi" w:cstheme="majorBidi"/>
          <w:sz w:val="28"/>
          <w:szCs w:val="28"/>
          <w:lang w:val="en-CA"/>
        </w:rPr>
        <w:t xml:space="preserve">Figure </w:t>
      </w:r>
      <w:r>
        <w:rPr>
          <w:rFonts w:asciiTheme="majorBidi" w:hAnsiTheme="majorBidi" w:cstheme="majorBidi"/>
          <w:sz w:val="28"/>
          <w:szCs w:val="28"/>
          <w:lang w:val="en-CA"/>
        </w:rPr>
        <w:t>5</w:t>
      </w:r>
      <w:r w:rsidRPr="00805273">
        <w:rPr>
          <w:rFonts w:asciiTheme="majorBidi" w:hAnsiTheme="majorBidi" w:cstheme="majorBidi"/>
          <w:sz w:val="28"/>
          <w:szCs w:val="28"/>
          <w:lang w:val="en-CA"/>
        </w:rPr>
        <w:t xml:space="preserve"> shows external stations which are established at the study area boundary. External stations are those roadways where traffic is likely to enter or exit the study area, such as primary and interstate facilities, and are used to account for the impact of changes outside the study area on the travel network within the study area.</w:t>
      </w:r>
    </w:p>
    <w:p w:rsidR="00805273" w:rsidRDefault="00805273" w:rsidP="00805273">
      <w:pPr>
        <w:autoSpaceDE w:val="0"/>
        <w:autoSpaceDN w:val="0"/>
        <w:bidi w:val="0"/>
        <w:adjustRightInd w:val="0"/>
        <w:spacing w:after="0" w:line="240" w:lineRule="auto"/>
        <w:jc w:val="both"/>
        <w:rPr>
          <w:rFonts w:asciiTheme="majorBidi" w:hAnsiTheme="majorBidi" w:cstheme="majorBidi"/>
          <w:sz w:val="28"/>
          <w:szCs w:val="28"/>
          <w:lang w:val="en-CA"/>
        </w:rPr>
      </w:pPr>
      <w:r w:rsidRPr="00805273">
        <w:rPr>
          <w:rFonts w:asciiTheme="majorBidi" w:hAnsiTheme="majorBidi" w:cstheme="majorBidi"/>
          <w:sz w:val="28"/>
          <w:szCs w:val="28"/>
          <w:lang w:val="en-CA"/>
        </w:rPr>
        <w:t>For a transit planning study, the inventory includes present routes and schedules, including headways, transfer points, location of bus stops, terminals, and parking facilities. Information about the bus fleet, such as its number, size, and age, would be identified. Maintenance facilities and maintenance schedules would be determined, as would the organization and financial condition of the transit companies furnishing service in the area. Other data would include revenue and operating expenses.</w:t>
      </w:r>
    </w:p>
    <w:p w:rsidR="001C4B3D" w:rsidRDefault="001C4B3D" w:rsidP="001C4B3D">
      <w:pPr>
        <w:autoSpaceDE w:val="0"/>
        <w:autoSpaceDN w:val="0"/>
        <w:bidi w:val="0"/>
        <w:adjustRightInd w:val="0"/>
        <w:spacing w:after="0" w:line="240" w:lineRule="auto"/>
        <w:jc w:val="both"/>
        <w:rPr>
          <w:rFonts w:asciiTheme="majorBidi" w:hAnsiTheme="majorBidi" w:cstheme="majorBidi"/>
          <w:sz w:val="28"/>
          <w:szCs w:val="28"/>
          <w:lang w:val="en-CA"/>
        </w:rPr>
      </w:pPr>
    </w:p>
    <w:p w:rsidR="001C4B3D" w:rsidRDefault="001C4B3D" w:rsidP="001C4B3D">
      <w:pPr>
        <w:autoSpaceDE w:val="0"/>
        <w:autoSpaceDN w:val="0"/>
        <w:bidi w:val="0"/>
        <w:adjustRightInd w:val="0"/>
        <w:spacing w:after="0" w:line="240" w:lineRule="auto"/>
        <w:jc w:val="both"/>
        <w:rPr>
          <w:rFonts w:asciiTheme="majorBidi" w:hAnsiTheme="majorBidi" w:cstheme="majorBidi"/>
          <w:sz w:val="28"/>
          <w:szCs w:val="28"/>
          <w:lang w:val="en-CA"/>
        </w:rPr>
      </w:pPr>
    </w:p>
    <w:p w:rsidR="001C4B3D" w:rsidRDefault="001C4B3D" w:rsidP="001C4B3D">
      <w:pPr>
        <w:autoSpaceDE w:val="0"/>
        <w:autoSpaceDN w:val="0"/>
        <w:bidi w:val="0"/>
        <w:adjustRightInd w:val="0"/>
        <w:spacing w:after="0" w:line="240" w:lineRule="auto"/>
        <w:jc w:val="both"/>
        <w:rPr>
          <w:rFonts w:asciiTheme="majorBidi" w:hAnsiTheme="majorBidi" w:cstheme="majorBidi"/>
          <w:sz w:val="28"/>
          <w:szCs w:val="28"/>
          <w:lang w:val="en-CA"/>
        </w:rPr>
      </w:pPr>
    </w:p>
    <w:p w:rsidR="001C4B3D" w:rsidRDefault="001C4B3D" w:rsidP="001C4B3D">
      <w:pPr>
        <w:autoSpaceDE w:val="0"/>
        <w:autoSpaceDN w:val="0"/>
        <w:bidi w:val="0"/>
        <w:adjustRightInd w:val="0"/>
        <w:spacing w:after="0" w:line="240" w:lineRule="auto"/>
        <w:jc w:val="both"/>
        <w:rPr>
          <w:rFonts w:asciiTheme="majorBidi" w:hAnsiTheme="majorBidi" w:cstheme="majorBidi"/>
          <w:sz w:val="28"/>
          <w:szCs w:val="28"/>
          <w:lang w:val="en-CA"/>
        </w:rPr>
      </w:pPr>
    </w:p>
    <w:p w:rsidR="001C4B3D" w:rsidRDefault="001C4B3D" w:rsidP="001C4B3D">
      <w:pPr>
        <w:autoSpaceDE w:val="0"/>
        <w:autoSpaceDN w:val="0"/>
        <w:bidi w:val="0"/>
        <w:adjustRightInd w:val="0"/>
        <w:spacing w:after="0" w:line="240" w:lineRule="auto"/>
        <w:jc w:val="both"/>
        <w:rPr>
          <w:rFonts w:asciiTheme="majorBidi" w:hAnsiTheme="majorBidi" w:cstheme="majorBidi"/>
          <w:sz w:val="28"/>
          <w:szCs w:val="28"/>
          <w:lang w:val="en-CA"/>
        </w:rPr>
      </w:pPr>
    </w:p>
    <w:p w:rsidR="001C4B3D" w:rsidRDefault="001C4B3D" w:rsidP="001C4B3D">
      <w:pPr>
        <w:autoSpaceDE w:val="0"/>
        <w:autoSpaceDN w:val="0"/>
        <w:bidi w:val="0"/>
        <w:adjustRightInd w:val="0"/>
        <w:spacing w:after="0" w:line="240" w:lineRule="auto"/>
        <w:jc w:val="both"/>
        <w:rPr>
          <w:rFonts w:asciiTheme="majorBidi" w:hAnsiTheme="majorBidi" w:cstheme="majorBidi"/>
          <w:sz w:val="28"/>
          <w:szCs w:val="28"/>
          <w:lang w:val="en-CA"/>
        </w:rPr>
      </w:pPr>
    </w:p>
    <w:p w:rsidR="001C4B3D" w:rsidRDefault="001C4B3D" w:rsidP="001C4B3D">
      <w:pPr>
        <w:autoSpaceDE w:val="0"/>
        <w:autoSpaceDN w:val="0"/>
        <w:bidi w:val="0"/>
        <w:adjustRightInd w:val="0"/>
        <w:spacing w:after="0" w:line="240" w:lineRule="auto"/>
        <w:jc w:val="both"/>
        <w:rPr>
          <w:rFonts w:asciiTheme="majorBidi" w:hAnsiTheme="majorBidi" w:cstheme="majorBidi"/>
          <w:sz w:val="28"/>
          <w:szCs w:val="28"/>
          <w:lang w:val="en-CA"/>
        </w:rPr>
      </w:pPr>
    </w:p>
    <w:p w:rsidR="001C4B3D" w:rsidRDefault="001C4B3D" w:rsidP="001C4B3D">
      <w:pPr>
        <w:autoSpaceDE w:val="0"/>
        <w:autoSpaceDN w:val="0"/>
        <w:bidi w:val="0"/>
        <w:adjustRightInd w:val="0"/>
        <w:spacing w:after="0" w:line="240" w:lineRule="auto"/>
        <w:jc w:val="both"/>
        <w:rPr>
          <w:rFonts w:asciiTheme="majorBidi" w:hAnsiTheme="majorBidi" w:cstheme="majorBidi"/>
          <w:sz w:val="28"/>
          <w:szCs w:val="28"/>
          <w:lang w:val="en-CA"/>
        </w:rPr>
      </w:pPr>
    </w:p>
    <w:p w:rsidR="001C4B3D" w:rsidRDefault="001C4B3D" w:rsidP="001C4B3D">
      <w:pPr>
        <w:autoSpaceDE w:val="0"/>
        <w:autoSpaceDN w:val="0"/>
        <w:bidi w:val="0"/>
        <w:adjustRightInd w:val="0"/>
        <w:spacing w:after="0" w:line="240" w:lineRule="auto"/>
        <w:jc w:val="both"/>
        <w:rPr>
          <w:rFonts w:asciiTheme="majorBidi" w:hAnsiTheme="majorBidi" w:cstheme="majorBidi"/>
          <w:sz w:val="28"/>
          <w:szCs w:val="28"/>
          <w:lang w:val="en-CA"/>
        </w:rPr>
      </w:pPr>
    </w:p>
    <w:p w:rsidR="001C4B3D" w:rsidRDefault="001C4B3D" w:rsidP="001C4B3D">
      <w:pPr>
        <w:autoSpaceDE w:val="0"/>
        <w:autoSpaceDN w:val="0"/>
        <w:bidi w:val="0"/>
        <w:adjustRightInd w:val="0"/>
        <w:spacing w:after="0" w:line="240" w:lineRule="auto"/>
        <w:jc w:val="both"/>
        <w:rPr>
          <w:rFonts w:asciiTheme="majorBidi" w:hAnsiTheme="majorBidi" w:cstheme="majorBidi"/>
          <w:sz w:val="28"/>
          <w:szCs w:val="28"/>
          <w:lang w:val="en-CA"/>
        </w:rPr>
      </w:pPr>
    </w:p>
    <w:p w:rsidR="001C4B3D" w:rsidRDefault="001C4B3D" w:rsidP="001C4B3D">
      <w:pPr>
        <w:autoSpaceDE w:val="0"/>
        <w:autoSpaceDN w:val="0"/>
        <w:bidi w:val="0"/>
        <w:adjustRightInd w:val="0"/>
        <w:spacing w:after="0" w:line="240" w:lineRule="auto"/>
        <w:jc w:val="both"/>
        <w:rPr>
          <w:rFonts w:asciiTheme="majorBidi" w:hAnsiTheme="majorBidi" w:cstheme="majorBidi"/>
          <w:sz w:val="28"/>
          <w:szCs w:val="28"/>
          <w:lang w:val="en-CA"/>
        </w:rPr>
      </w:pPr>
    </w:p>
    <w:p w:rsidR="001C4B3D" w:rsidRDefault="001C4B3D" w:rsidP="001C4B3D">
      <w:pPr>
        <w:autoSpaceDE w:val="0"/>
        <w:autoSpaceDN w:val="0"/>
        <w:bidi w:val="0"/>
        <w:adjustRightInd w:val="0"/>
        <w:spacing w:after="0" w:line="240" w:lineRule="auto"/>
        <w:jc w:val="both"/>
        <w:rPr>
          <w:rFonts w:asciiTheme="majorBidi" w:hAnsiTheme="majorBidi" w:cstheme="majorBidi"/>
          <w:sz w:val="28"/>
          <w:szCs w:val="28"/>
          <w:lang w:val="en-CA"/>
        </w:rPr>
      </w:pPr>
    </w:p>
    <w:p w:rsidR="001C4B3D" w:rsidRDefault="001C4B3D" w:rsidP="001C4B3D">
      <w:pPr>
        <w:autoSpaceDE w:val="0"/>
        <w:autoSpaceDN w:val="0"/>
        <w:bidi w:val="0"/>
        <w:adjustRightInd w:val="0"/>
        <w:spacing w:after="0" w:line="240" w:lineRule="auto"/>
        <w:jc w:val="both"/>
        <w:rPr>
          <w:rFonts w:asciiTheme="majorBidi" w:hAnsiTheme="majorBidi" w:cstheme="majorBidi"/>
          <w:sz w:val="28"/>
          <w:szCs w:val="28"/>
          <w:lang w:val="en-CA"/>
        </w:rPr>
      </w:pPr>
    </w:p>
    <w:p w:rsidR="001C4B3D" w:rsidRDefault="001C4B3D" w:rsidP="001C4B3D">
      <w:pPr>
        <w:autoSpaceDE w:val="0"/>
        <w:autoSpaceDN w:val="0"/>
        <w:bidi w:val="0"/>
        <w:adjustRightInd w:val="0"/>
        <w:spacing w:after="0" w:line="240" w:lineRule="auto"/>
        <w:jc w:val="center"/>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6007506" cy="4457700"/>
            <wp:effectExtent l="19050" t="0" r="0" b="0"/>
            <wp:docPr id="12" name="صورة 1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stretch>
                      <a:fillRect/>
                    </a:stretch>
                  </pic:blipFill>
                  <pic:spPr>
                    <a:xfrm>
                      <a:off x="0" y="0"/>
                      <a:ext cx="6007506" cy="4457700"/>
                    </a:xfrm>
                    <a:prstGeom prst="rect">
                      <a:avLst/>
                    </a:prstGeom>
                  </pic:spPr>
                </pic:pic>
              </a:graphicData>
            </a:graphic>
          </wp:inline>
        </w:drawing>
      </w:r>
    </w:p>
    <w:p w:rsidR="00402041" w:rsidRDefault="00402041" w:rsidP="00402041">
      <w:pPr>
        <w:autoSpaceDE w:val="0"/>
        <w:autoSpaceDN w:val="0"/>
        <w:bidi w:val="0"/>
        <w:adjustRightInd w:val="0"/>
        <w:spacing w:after="0" w:line="240" w:lineRule="auto"/>
        <w:jc w:val="center"/>
        <w:rPr>
          <w:rFonts w:asciiTheme="majorBidi" w:hAnsiTheme="majorBidi" w:cstheme="majorBidi"/>
          <w:sz w:val="28"/>
          <w:szCs w:val="28"/>
          <w:lang w:val="en-CA"/>
        </w:rPr>
      </w:pPr>
    </w:p>
    <w:p w:rsidR="00402041" w:rsidRDefault="00402041" w:rsidP="00402041">
      <w:pPr>
        <w:autoSpaceDE w:val="0"/>
        <w:autoSpaceDN w:val="0"/>
        <w:bidi w:val="0"/>
        <w:adjustRightInd w:val="0"/>
        <w:spacing w:after="0" w:line="240" w:lineRule="auto"/>
        <w:jc w:val="center"/>
        <w:rPr>
          <w:rFonts w:asciiTheme="majorBidi" w:hAnsiTheme="majorBidi" w:cstheme="majorBidi"/>
          <w:sz w:val="28"/>
          <w:szCs w:val="28"/>
          <w:lang w:val="en-CA"/>
        </w:rPr>
      </w:pPr>
      <w:r w:rsidRPr="00402041">
        <w:rPr>
          <w:rFonts w:asciiTheme="majorBidi" w:hAnsiTheme="majorBidi" w:cstheme="majorBidi"/>
          <w:sz w:val="28"/>
          <w:szCs w:val="28"/>
          <w:lang w:val="en-CA"/>
        </w:rPr>
        <w:t>Figure 5 External Stations for a Study Area Boundary</w:t>
      </w:r>
      <w:r>
        <w:rPr>
          <w:rFonts w:asciiTheme="majorBidi" w:hAnsiTheme="majorBidi" w:cstheme="majorBidi"/>
          <w:sz w:val="28"/>
          <w:szCs w:val="28"/>
          <w:lang w:val="en-CA"/>
        </w:rPr>
        <w:t>.</w:t>
      </w:r>
    </w:p>
    <w:p w:rsidR="001C4B3D" w:rsidRDefault="001C4B3D" w:rsidP="001C4B3D">
      <w:pPr>
        <w:autoSpaceDE w:val="0"/>
        <w:autoSpaceDN w:val="0"/>
        <w:bidi w:val="0"/>
        <w:adjustRightInd w:val="0"/>
        <w:spacing w:after="0" w:line="240" w:lineRule="auto"/>
        <w:jc w:val="both"/>
        <w:rPr>
          <w:rFonts w:asciiTheme="majorBidi" w:hAnsiTheme="majorBidi" w:cstheme="majorBidi"/>
          <w:sz w:val="28"/>
          <w:szCs w:val="28"/>
          <w:lang w:val="en-CA"/>
        </w:rPr>
      </w:pPr>
    </w:p>
    <w:p w:rsidR="00683C6D" w:rsidRDefault="00805273" w:rsidP="00805273">
      <w:pPr>
        <w:autoSpaceDE w:val="0"/>
        <w:autoSpaceDN w:val="0"/>
        <w:bidi w:val="0"/>
        <w:adjustRightInd w:val="0"/>
        <w:spacing w:after="0" w:line="240" w:lineRule="auto"/>
        <w:jc w:val="both"/>
        <w:rPr>
          <w:rFonts w:asciiTheme="majorBidi" w:hAnsiTheme="majorBidi" w:cstheme="majorBidi"/>
          <w:sz w:val="28"/>
          <w:szCs w:val="28"/>
          <w:lang w:val="en-CA"/>
        </w:rPr>
      </w:pPr>
      <w:r w:rsidRPr="00805273">
        <w:rPr>
          <w:rFonts w:asciiTheme="majorBidi" w:hAnsiTheme="majorBidi" w:cstheme="majorBidi"/>
          <w:sz w:val="28"/>
          <w:szCs w:val="28"/>
          <w:lang w:val="en-CA"/>
        </w:rPr>
        <w:t>The transportation facility inventories provide the basis for establishing the networks that will be studied to determine present and future traffic flows. Data needs can include the following items: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 xml:space="preserve"> Public streets and highways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Rights of way</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Roadway and shoulder widths</w:t>
      </w:r>
    </w:p>
    <w:p w:rsidR="00796FAC" w:rsidRDefault="00796FAC" w:rsidP="00796FAC">
      <w:pPr>
        <w:autoSpaceDE w:val="0"/>
        <w:autoSpaceDN w:val="0"/>
        <w:bidi w:val="0"/>
        <w:adjustRightInd w:val="0"/>
        <w:spacing w:after="0" w:line="240" w:lineRule="auto"/>
        <w:jc w:val="both"/>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Locations of curbed sections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Locations of structures such as bridges, overpasses, underpasses, and major</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sz w:val="28"/>
          <w:szCs w:val="28"/>
          <w:lang w:val="en-CA"/>
        </w:rPr>
        <w:t>culverts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Overhead structure clearances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Railroad crossings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Location of critical curves or grades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Identification of routes by governmental unit having maintenance jurisdiction</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Functional classification</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Street lighting</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 xml:space="preserve"> Land use and zoning controls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 xml:space="preserve"> Traffic generators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Schools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Parks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Stadiums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Shopping centers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Office complexes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 xml:space="preserve"> Laws, ordinances, and regulations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 xml:space="preserve"> Traffic control devices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Traffic signs</w:t>
      </w:r>
    </w:p>
    <w:p w:rsidR="00796FAC" w:rsidRPr="00796FAC" w:rsidRDefault="00796FAC" w:rsidP="00796FAC">
      <w:pPr>
        <w:autoSpaceDE w:val="0"/>
        <w:autoSpaceDN w:val="0"/>
        <w:bidi w:val="0"/>
        <w:adjustRightInd w:val="0"/>
        <w:spacing w:after="0" w:line="240" w:lineRule="auto"/>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Signals</w:t>
      </w:r>
    </w:p>
    <w:p w:rsidR="00796FAC" w:rsidRDefault="00796FAC" w:rsidP="00796FAC">
      <w:pPr>
        <w:autoSpaceDE w:val="0"/>
        <w:autoSpaceDN w:val="0"/>
        <w:bidi w:val="0"/>
        <w:adjustRightInd w:val="0"/>
        <w:spacing w:after="0" w:line="240" w:lineRule="auto"/>
        <w:jc w:val="both"/>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Pavement markings</w:t>
      </w:r>
    </w:p>
    <w:p w:rsidR="00796FAC" w:rsidRPr="00796FAC" w:rsidRDefault="00796FAC" w:rsidP="00796FAC">
      <w:pPr>
        <w:autoSpaceDE w:val="0"/>
        <w:autoSpaceDN w:val="0"/>
        <w:bidi w:val="0"/>
        <w:adjustRightInd w:val="0"/>
        <w:spacing w:after="0" w:line="240" w:lineRule="auto"/>
        <w:jc w:val="both"/>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 xml:space="preserve"> Transit system</w:t>
      </w:r>
    </w:p>
    <w:p w:rsidR="00796FAC" w:rsidRPr="00796FAC" w:rsidRDefault="00796FAC" w:rsidP="00796FAC">
      <w:pPr>
        <w:autoSpaceDE w:val="0"/>
        <w:autoSpaceDN w:val="0"/>
        <w:bidi w:val="0"/>
        <w:adjustRightInd w:val="0"/>
        <w:spacing w:after="0" w:line="240" w:lineRule="auto"/>
        <w:jc w:val="both"/>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Routes by street</w:t>
      </w:r>
    </w:p>
    <w:p w:rsidR="00796FAC" w:rsidRPr="00796FAC" w:rsidRDefault="00796FAC" w:rsidP="00796FAC">
      <w:pPr>
        <w:autoSpaceDE w:val="0"/>
        <w:autoSpaceDN w:val="0"/>
        <w:bidi w:val="0"/>
        <w:adjustRightInd w:val="0"/>
        <w:spacing w:after="0" w:line="240" w:lineRule="auto"/>
        <w:jc w:val="both"/>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Locations and lengths of stops and bus layover spaces</w:t>
      </w:r>
    </w:p>
    <w:p w:rsidR="00796FAC" w:rsidRPr="00796FAC" w:rsidRDefault="00796FAC" w:rsidP="00796FAC">
      <w:pPr>
        <w:autoSpaceDE w:val="0"/>
        <w:autoSpaceDN w:val="0"/>
        <w:bidi w:val="0"/>
        <w:adjustRightInd w:val="0"/>
        <w:spacing w:after="0" w:line="240" w:lineRule="auto"/>
        <w:jc w:val="both"/>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Location of off-street terminals</w:t>
      </w:r>
    </w:p>
    <w:p w:rsidR="00796FAC" w:rsidRPr="00796FAC" w:rsidRDefault="00796FAC" w:rsidP="00796FAC">
      <w:pPr>
        <w:autoSpaceDE w:val="0"/>
        <w:autoSpaceDN w:val="0"/>
        <w:bidi w:val="0"/>
        <w:adjustRightInd w:val="0"/>
        <w:spacing w:after="0" w:line="240" w:lineRule="auto"/>
        <w:jc w:val="both"/>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Change of mode facilities</w:t>
      </w:r>
    </w:p>
    <w:p w:rsidR="00796FAC" w:rsidRPr="00796FAC" w:rsidRDefault="00796FAC" w:rsidP="00796FAC">
      <w:pPr>
        <w:autoSpaceDE w:val="0"/>
        <w:autoSpaceDN w:val="0"/>
        <w:bidi w:val="0"/>
        <w:adjustRightInd w:val="0"/>
        <w:spacing w:after="0" w:line="240" w:lineRule="auto"/>
        <w:jc w:val="both"/>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 xml:space="preserve"> Parking facilities</w:t>
      </w:r>
    </w:p>
    <w:p w:rsidR="00796FAC" w:rsidRPr="00796FAC" w:rsidRDefault="00796FAC" w:rsidP="00796FAC">
      <w:pPr>
        <w:autoSpaceDE w:val="0"/>
        <w:autoSpaceDN w:val="0"/>
        <w:bidi w:val="0"/>
        <w:adjustRightInd w:val="0"/>
        <w:spacing w:after="0" w:line="240" w:lineRule="auto"/>
        <w:jc w:val="both"/>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 xml:space="preserve"> Traffic volumes</w:t>
      </w:r>
    </w:p>
    <w:p w:rsidR="00796FAC" w:rsidRPr="00796FAC" w:rsidRDefault="00796FAC" w:rsidP="00796FAC">
      <w:pPr>
        <w:autoSpaceDE w:val="0"/>
        <w:autoSpaceDN w:val="0"/>
        <w:bidi w:val="0"/>
        <w:adjustRightInd w:val="0"/>
        <w:spacing w:after="0" w:line="240" w:lineRule="auto"/>
        <w:jc w:val="both"/>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 xml:space="preserve"> Travel times</w:t>
      </w:r>
    </w:p>
    <w:p w:rsidR="00796FAC" w:rsidRPr="00796FAC" w:rsidRDefault="00796FAC" w:rsidP="00796FAC">
      <w:pPr>
        <w:autoSpaceDE w:val="0"/>
        <w:autoSpaceDN w:val="0"/>
        <w:bidi w:val="0"/>
        <w:adjustRightInd w:val="0"/>
        <w:spacing w:after="0" w:line="240" w:lineRule="auto"/>
        <w:jc w:val="both"/>
        <w:rPr>
          <w:rFonts w:asciiTheme="majorBidi" w:hAnsiTheme="majorBidi" w:cstheme="majorBidi"/>
          <w:sz w:val="28"/>
          <w:szCs w:val="28"/>
          <w:lang w:val="en-CA"/>
        </w:rPr>
      </w:pPr>
      <w:r w:rsidRPr="00796FAC">
        <w:rPr>
          <w:rFonts w:asciiTheme="majorBidi" w:hAnsiTheme="majorBidi" w:cstheme="majorBidi" w:hint="eastAsia"/>
          <w:sz w:val="28"/>
          <w:szCs w:val="28"/>
          <w:lang w:val="en-CA"/>
        </w:rPr>
        <w:t>•</w:t>
      </w:r>
      <w:r w:rsidRPr="00796FAC">
        <w:rPr>
          <w:rFonts w:asciiTheme="majorBidi" w:hAnsiTheme="majorBidi" w:cstheme="majorBidi"/>
          <w:sz w:val="28"/>
          <w:szCs w:val="28"/>
          <w:lang w:val="en-CA"/>
        </w:rPr>
        <w:t xml:space="preserve"> Intersection and roadway capacities</w:t>
      </w:r>
    </w:p>
    <w:p w:rsidR="00796FAC" w:rsidRDefault="00796FAC" w:rsidP="00796FAC">
      <w:pPr>
        <w:autoSpaceDE w:val="0"/>
        <w:autoSpaceDN w:val="0"/>
        <w:bidi w:val="0"/>
        <w:adjustRightInd w:val="0"/>
        <w:spacing w:after="0" w:line="240" w:lineRule="auto"/>
        <w:jc w:val="both"/>
        <w:rPr>
          <w:rFonts w:asciiTheme="majorBidi" w:hAnsiTheme="majorBidi" w:cstheme="majorBidi"/>
          <w:sz w:val="28"/>
          <w:szCs w:val="28"/>
          <w:lang w:val="en-CA"/>
        </w:rPr>
      </w:pPr>
      <w:r w:rsidRPr="00796FAC">
        <w:rPr>
          <w:rFonts w:asciiTheme="majorBidi" w:hAnsiTheme="majorBidi" w:cstheme="majorBidi"/>
          <w:sz w:val="28"/>
          <w:szCs w:val="28"/>
          <w:lang w:val="en-CA"/>
        </w:rPr>
        <w:t>In many instances, the data will already have been collected and are available in</w:t>
      </w:r>
      <w:r>
        <w:rPr>
          <w:rFonts w:asciiTheme="majorBidi" w:hAnsiTheme="majorBidi" w:cstheme="majorBidi"/>
          <w:sz w:val="28"/>
          <w:szCs w:val="28"/>
          <w:lang w:val="en-CA"/>
        </w:rPr>
        <w:t xml:space="preserve"> </w:t>
      </w:r>
      <w:r w:rsidRPr="00796FAC">
        <w:rPr>
          <w:rFonts w:asciiTheme="majorBidi" w:hAnsiTheme="majorBidi" w:cstheme="majorBidi"/>
          <w:sz w:val="28"/>
          <w:szCs w:val="28"/>
          <w:lang w:val="en-CA"/>
        </w:rPr>
        <w:t>the files of city, county, or state offices. In other instances, some data may be more</w:t>
      </w:r>
      <w:r>
        <w:rPr>
          <w:rFonts w:asciiTheme="majorBidi" w:hAnsiTheme="majorBidi" w:cstheme="majorBidi"/>
          <w:sz w:val="28"/>
          <w:szCs w:val="28"/>
          <w:lang w:val="en-CA"/>
        </w:rPr>
        <w:t xml:space="preserve"> </w:t>
      </w:r>
      <w:r w:rsidRPr="00796FAC">
        <w:rPr>
          <w:rFonts w:asciiTheme="majorBidi" w:hAnsiTheme="majorBidi" w:cstheme="majorBidi"/>
          <w:sz w:val="28"/>
          <w:szCs w:val="28"/>
          <w:lang w:val="en-CA"/>
        </w:rPr>
        <w:t>essential than others. A careful evaluation of the data needs should be undertaken</w:t>
      </w:r>
      <w:r>
        <w:rPr>
          <w:rFonts w:asciiTheme="majorBidi" w:hAnsiTheme="majorBidi" w:cstheme="majorBidi"/>
          <w:sz w:val="28"/>
          <w:szCs w:val="28"/>
          <w:lang w:val="en-CA"/>
        </w:rPr>
        <w:t xml:space="preserve"> </w:t>
      </w:r>
      <w:r w:rsidRPr="00796FAC">
        <w:rPr>
          <w:rFonts w:asciiTheme="majorBidi" w:hAnsiTheme="majorBidi" w:cstheme="majorBidi"/>
          <w:sz w:val="28"/>
          <w:szCs w:val="28"/>
          <w:lang w:val="en-CA"/>
        </w:rPr>
        <w:t>prior to the study.</w:t>
      </w:r>
    </w:p>
    <w:p w:rsidR="00F5397F" w:rsidRDefault="00F5397F" w:rsidP="00F5397F">
      <w:pPr>
        <w:autoSpaceDE w:val="0"/>
        <w:autoSpaceDN w:val="0"/>
        <w:bidi w:val="0"/>
        <w:adjustRightInd w:val="0"/>
        <w:spacing w:after="0" w:line="240" w:lineRule="auto"/>
        <w:jc w:val="both"/>
        <w:rPr>
          <w:rFonts w:asciiTheme="majorBidi" w:hAnsiTheme="majorBidi" w:cstheme="majorBidi"/>
          <w:sz w:val="28"/>
          <w:szCs w:val="28"/>
          <w:lang w:val="en-CA"/>
        </w:rPr>
      </w:pPr>
    </w:p>
    <w:p w:rsidR="00F5397F" w:rsidRDefault="00F5397F" w:rsidP="00F5397F">
      <w:pPr>
        <w:autoSpaceDE w:val="0"/>
        <w:autoSpaceDN w:val="0"/>
        <w:bidi w:val="0"/>
        <w:adjustRightInd w:val="0"/>
        <w:spacing w:after="0" w:line="240" w:lineRule="auto"/>
        <w:jc w:val="both"/>
        <w:rPr>
          <w:rFonts w:ascii="RotisSansSerif-ExtraBold" w:cs="RotisSansSerif-ExtraBold"/>
          <w:b/>
          <w:bCs/>
          <w:sz w:val="26"/>
          <w:szCs w:val="26"/>
          <w:lang w:val="en-CA"/>
        </w:rPr>
      </w:pPr>
      <w:r>
        <w:rPr>
          <w:rFonts w:ascii="RotisSansSerif-ExtraBold" w:cs="RotisSansSerif-ExtraBold"/>
          <w:b/>
          <w:bCs/>
          <w:sz w:val="26"/>
          <w:szCs w:val="26"/>
          <w:lang w:val="en-CA"/>
        </w:rPr>
        <w:t>5. Travel Surveys</w:t>
      </w:r>
    </w:p>
    <w:p w:rsidR="00F5397F" w:rsidRDefault="00F5397F" w:rsidP="008E5821">
      <w:pPr>
        <w:autoSpaceDE w:val="0"/>
        <w:autoSpaceDN w:val="0"/>
        <w:bidi w:val="0"/>
        <w:adjustRightInd w:val="0"/>
        <w:spacing w:after="0" w:line="240" w:lineRule="auto"/>
        <w:jc w:val="both"/>
        <w:rPr>
          <w:rFonts w:asciiTheme="majorBidi" w:hAnsiTheme="majorBidi" w:cstheme="majorBidi"/>
          <w:sz w:val="28"/>
          <w:szCs w:val="28"/>
          <w:lang w:val="en-CA"/>
        </w:rPr>
      </w:pPr>
      <w:r w:rsidRPr="00F5397F">
        <w:rPr>
          <w:rFonts w:asciiTheme="majorBidi" w:hAnsiTheme="majorBidi" w:cstheme="majorBidi"/>
          <w:sz w:val="28"/>
          <w:szCs w:val="28"/>
          <w:lang w:val="en-CA"/>
        </w:rPr>
        <w:t>Travel surveys are conducted to establish a complete understanding of the travel patterns within the study area. For single projects (such as a highway project), it may be sufficient to use traffic counts on existing roads or (for transit) counts of passengers riding the present system. However, to understand why people travel and where they wish to go, origin-destination (O-D) survey data can be useful. The O-D survey asks questions about each trip that is made on a specific day</w:t>
      </w:r>
      <w:r w:rsidRPr="00F5397F">
        <w:rPr>
          <w:rFonts w:asciiTheme="majorBidi" w:hAnsiTheme="majorBidi" w:cstheme="majorBidi" w:hint="eastAsia"/>
          <w:sz w:val="28"/>
          <w:szCs w:val="28"/>
          <w:lang w:val="en-CA"/>
        </w:rPr>
        <w:t>—</w:t>
      </w:r>
      <w:r w:rsidRPr="00F5397F">
        <w:rPr>
          <w:rFonts w:asciiTheme="majorBidi" w:hAnsiTheme="majorBidi" w:cstheme="majorBidi"/>
          <w:sz w:val="28"/>
          <w:szCs w:val="28"/>
          <w:lang w:val="en-CA"/>
        </w:rPr>
        <w:t>such as where the trip begins and ends, the purpose of the trip, the time of day, and the vehicle involved (auto or transit)</w:t>
      </w:r>
      <w:r w:rsidRPr="00F5397F">
        <w:rPr>
          <w:rFonts w:asciiTheme="majorBidi" w:hAnsiTheme="majorBidi" w:cstheme="majorBidi" w:hint="eastAsia"/>
          <w:sz w:val="28"/>
          <w:szCs w:val="28"/>
          <w:lang w:val="en-CA"/>
        </w:rPr>
        <w:t>—</w:t>
      </w:r>
      <w:r w:rsidRPr="00F5397F">
        <w:rPr>
          <w:rFonts w:asciiTheme="majorBidi" w:hAnsiTheme="majorBidi" w:cstheme="majorBidi"/>
          <w:sz w:val="28"/>
          <w:szCs w:val="28"/>
          <w:lang w:val="en-CA"/>
        </w:rPr>
        <w:t>and about the person making the trip</w:t>
      </w:r>
      <w:r w:rsidRPr="00F5397F">
        <w:rPr>
          <w:rFonts w:asciiTheme="majorBidi" w:hAnsiTheme="majorBidi" w:cstheme="majorBidi" w:hint="eastAsia"/>
          <w:sz w:val="28"/>
          <w:szCs w:val="28"/>
          <w:lang w:val="en-CA"/>
        </w:rPr>
        <w:t>—</w:t>
      </w:r>
      <w:r w:rsidRPr="00F5397F">
        <w:rPr>
          <w:rFonts w:asciiTheme="majorBidi" w:hAnsiTheme="majorBidi" w:cstheme="majorBidi"/>
          <w:sz w:val="28"/>
          <w:szCs w:val="28"/>
          <w:lang w:val="en-CA"/>
        </w:rPr>
        <w:t xml:space="preserve">age, sex, income, vehicle owner, and so on. </w:t>
      </w:r>
    </w:p>
    <w:p w:rsidR="0038225F" w:rsidRDefault="0038225F" w:rsidP="0038225F">
      <w:pPr>
        <w:autoSpaceDE w:val="0"/>
        <w:autoSpaceDN w:val="0"/>
        <w:bidi w:val="0"/>
        <w:adjustRightInd w:val="0"/>
        <w:spacing w:after="0" w:line="240" w:lineRule="auto"/>
        <w:jc w:val="both"/>
        <w:rPr>
          <w:rFonts w:asciiTheme="majorBidi" w:hAnsiTheme="majorBidi" w:cstheme="majorBidi"/>
          <w:sz w:val="28"/>
          <w:szCs w:val="28"/>
          <w:lang w:val="en-CA"/>
        </w:rPr>
      </w:pPr>
    </w:p>
    <w:p w:rsidR="0038225F" w:rsidRPr="0038225F" w:rsidRDefault="0038225F" w:rsidP="0038225F">
      <w:pPr>
        <w:autoSpaceDE w:val="0"/>
        <w:autoSpaceDN w:val="0"/>
        <w:bidi w:val="0"/>
        <w:adjustRightInd w:val="0"/>
        <w:spacing w:after="0" w:line="240" w:lineRule="auto"/>
        <w:jc w:val="both"/>
        <w:rPr>
          <w:rFonts w:asciiTheme="majorBidi" w:hAnsiTheme="majorBidi" w:cstheme="majorBidi"/>
          <w:sz w:val="28"/>
          <w:szCs w:val="28"/>
          <w:lang w:val="en-CA"/>
        </w:rPr>
      </w:pPr>
      <w:r w:rsidRPr="0038225F">
        <w:rPr>
          <w:rFonts w:asciiTheme="majorBidi" w:hAnsiTheme="majorBidi" w:cstheme="majorBidi"/>
          <w:sz w:val="28"/>
          <w:szCs w:val="28"/>
          <w:lang w:val="en-CA"/>
        </w:rPr>
        <w:t>The O-D survey may be completed as a home interview, or people may be asked questions while riding the bus or when stopped at a roadside interview station. Sometimes, the information is requested by telephone or by return postcard. O-D surveys are rarely completed in communities where these data have been previously collected.</w:t>
      </w:r>
    </w:p>
    <w:p w:rsidR="0038225F" w:rsidRPr="0038225F" w:rsidRDefault="0038225F" w:rsidP="0038225F">
      <w:pPr>
        <w:autoSpaceDE w:val="0"/>
        <w:autoSpaceDN w:val="0"/>
        <w:bidi w:val="0"/>
        <w:adjustRightInd w:val="0"/>
        <w:spacing w:after="0" w:line="240" w:lineRule="auto"/>
        <w:jc w:val="both"/>
        <w:rPr>
          <w:rFonts w:asciiTheme="majorBidi" w:hAnsiTheme="majorBidi" w:cstheme="majorBidi"/>
          <w:sz w:val="28"/>
          <w:szCs w:val="28"/>
          <w:lang w:val="en-CA"/>
        </w:rPr>
      </w:pPr>
      <w:r w:rsidRPr="0038225F">
        <w:rPr>
          <w:rFonts w:asciiTheme="majorBidi" w:hAnsiTheme="majorBidi" w:cstheme="majorBidi"/>
          <w:sz w:val="28"/>
          <w:szCs w:val="28"/>
          <w:lang w:val="en-CA"/>
        </w:rPr>
        <w:t xml:space="preserve">O-D data are compared with other sources to ensure the accuracy and consistency of the results. Among the comparisons used are crosschecks between the  number of dwelling units or the trips per dwelling unit observed in the survey with published data. Screen </w:t>
      </w:r>
      <w:r w:rsidR="00FC6597">
        <w:rPr>
          <w:rFonts w:asciiTheme="majorBidi" w:hAnsiTheme="majorBidi" w:cstheme="majorBidi"/>
          <w:sz w:val="28"/>
          <w:szCs w:val="28"/>
          <w:lang w:val="en-CA"/>
        </w:rPr>
        <w:t>line checks</w:t>
      </w:r>
      <w:r w:rsidRPr="0038225F">
        <w:rPr>
          <w:rFonts w:asciiTheme="majorBidi" w:hAnsiTheme="majorBidi" w:cstheme="majorBidi"/>
          <w:sz w:val="28"/>
          <w:szCs w:val="28"/>
          <w:lang w:val="en-CA"/>
        </w:rPr>
        <w:t xml:space="preserve"> can be made to compare the number of reported trips that cross a defined boundary, such as a bridge or two parts of a city, with the number actually observed. For example, the number of cars observed crossing one or more bridges might be compared with the number estimated</w:t>
      </w:r>
    </w:p>
    <w:p w:rsidR="0038225F" w:rsidRPr="0038225F" w:rsidRDefault="0038225F" w:rsidP="0038225F">
      <w:pPr>
        <w:autoSpaceDE w:val="0"/>
        <w:autoSpaceDN w:val="0"/>
        <w:bidi w:val="0"/>
        <w:adjustRightInd w:val="0"/>
        <w:spacing w:after="0" w:line="240" w:lineRule="auto"/>
        <w:jc w:val="both"/>
        <w:rPr>
          <w:rFonts w:asciiTheme="majorBidi" w:hAnsiTheme="majorBidi" w:cstheme="majorBidi"/>
          <w:sz w:val="28"/>
          <w:szCs w:val="28"/>
          <w:lang w:val="en-CA"/>
        </w:rPr>
      </w:pPr>
      <w:r w:rsidRPr="0038225F">
        <w:rPr>
          <w:rFonts w:asciiTheme="majorBidi" w:hAnsiTheme="majorBidi" w:cstheme="majorBidi"/>
          <w:sz w:val="28"/>
          <w:szCs w:val="28"/>
          <w:lang w:val="en-CA"/>
        </w:rPr>
        <w:t>from the surveys. It is also possible to assign trips to the existing network to compare how well the data replicate actual travel. If the screen line crossings are significantly different from those produced by the data, it is possible to make adjustments in the O-D results so that conformance with the actual conditions is assured.</w:t>
      </w:r>
    </w:p>
    <w:p w:rsidR="0038225F" w:rsidRDefault="0038225F" w:rsidP="0038225F">
      <w:pPr>
        <w:autoSpaceDE w:val="0"/>
        <w:autoSpaceDN w:val="0"/>
        <w:bidi w:val="0"/>
        <w:adjustRightInd w:val="0"/>
        <w:spacing w:after="0" w:line="240" w:lineRule="auto"/>
        <w:jc w:val="both"/>
        <w:rPr>
          <w:rFonts w:asciiTheme="majorBidi" w:hAnsiTheme="majorBidi" w:cstheme="majorBidi"/>
          <w:sz w:val="28"/>
          <w:szCs w:val="28"/>
          <w:lang w:val="en-CA"/>
        </w:rPr>
      </w:pPr>
      <w:r w:rsidRPr="0038225F">
        <w:rPr>
          <w:rFonts w:asciiTheme="majorBidi" w:hAnsiTheme="majorBidi" w:cstheme="majorBidi"/>
          <w:sz w:val="28"/>
          <w:szCs w:val="28"/>
          <w:lang w:val="en-CA"/>
        </w:rPr>
        <w:t>Following the O-D checking procedure, a set of trip tables is prepared that shows the number of trips between each zone in the study area. These tables can be subdivided, for example, by trip purpose, truck trips, and taxi trips. Tables are also prepared that list the socioeconomic characteristics for each zone and the travel time between zones.</w:t>
      </w:r>
    </w:p>
    <w:p w:rsidR="00C41AC7" w:rsidRDefault="00C41AC7" w:rsidP="00C41AC7">
      <w:pPr>
        <w:autoSpaceDE w:val="0"/>
        <w:autoSpaceDN w:val="0"/>
        <w:bidi w:val="0"/>
        <w:adjustRightInd w:val="0"/>
        <w:spacing w:after="0" w:line="240" w:lineRule="auto"/>
        <w:jc w:val="both"/>
        <w:rPr>
          <w:rFonts w:asciiTheme="majorBidi" w:hAnsiTheme="majorBidi" w:cstheme="majorBidi"/>
          <w:sz w:val="28"/>
          <w:szCs w:val="28"/>
          <w:lang w:val="en-CA"/>
        </w:rPr>
      </w:pPr>
    </w:p>
    <w:p w:rsidR="00C41AC7" w:rsidRDefault="00C41AC7" w:rsidP="00C41AC7">
      <w:pPr>
        <w:autoSpaceDE w:val="0"/>
        <w:autoSpaceDN w:val="0"/>
        <w:bidi w:val="0"/>
        <w:adjustRightInd w:val="0"/>
        <w:spacing w:after="0" w:line="240" w:lineRule="auto"/>
        <w:rPr>
          <w:rFonts w:ascii="RotisSansSerif-ExtraBold" w:cs="RotisSansSerif-ExtraBold"/>
          <w:b/>
          <w:bCs/>
          <w:sz w:val="26"/>
          <w:szCs w:val="26"/>
          <w:lang w:val="en-CA"/>
        </w:rPr>
      </w:pPr>
      <w:r>
        <w:rPr>
          <w:rFonts w:ascii="RotisSansSerif-ExtraBold" w:cs="RotisSansSerif-ExtraBold"/>
          <w:b/>
          <w:bCs/>
          <w:sz w:val="26"/>
          <w:szCs w:val="26"/>
          <w:lang w:val="en-CA"/>
        </w:rPr>
        <w:t>5.1 Steps in the Travel Forecasting Process</w:t>
      </w:r>
    </w:p>
    <w:p w:rsidR="00C41AC7" w:rsidRDefault="00C41AC7" w:rsidP="00C41AC7">
      <w:pPr>
        <w:autoSpaceDE w:val="0"/>
        <w:autoSpaceDN w:val="0"/>
        <w:bidi w:val="0"/>
        <w:adjustRightInd w:val="0"/>
        <w:spacing w:after="0" w:line="240" w:lineRule="auto"/>
        <w:rPr>
          <w:rFonts w:asciiTheme="majorBidi" w:hAnsiTheme="majorBidi" w:cstheme="majorBidi"/>
          <w:sz w:val="28"/>
          <w:szCs w:val="28"/>
          <w:lang w:val="en-CA"/>
        </w:rPr>
      </w:pPr>
      <w:r w:rsidRPr="00C41AC7">
        <w:rPr>
          <w:rFonts w:asciiTheme="majorBidi" w:hAnsiTheme="majorBidi" w:cstheme="majorBidi"/>
          <w:sz w:val="28"/>
          <w:szCs w:val="28"/>
          <w:lang w:val="en-CA"/>
        </w:rPr>
        <w:t>Forecasting can be summarized in a simplified way by indicating the task that each step in the process is intended to perform. These tasks are as follows.</w:t>
      </w:r>
    </w:p>
    <w:p w:rsidR="00C41AC7" w:rsidRPr="00C41AC7" w:rsidRDefault="00C41AC7" w:rsidP="00C41AC7">
      <w:pPr>
        <w:autoSpaceDE w:val="0"/>
        <w:autoSpaceDN w:val="0"/>
        <w:bidi w:val="0"/>
        <w:adjustRightInd w:val="0"/>
        <w:spacing w:after="0" w:line="240" w:lineRule="auto"/>
        <w:rPr>
          <w:rFonts w:asciiTheme="majorBidi" w:hAnsiTheme="majorBidi" w:cstheme="majorBidi"/>
          <w:sz w:val="28"/>
          <w:szCs w:val="28"/>
          <w:lang w:val="en-CA"/>
        </w:rPr>
      </w:pPr>
    </w:p>
    <w:p w:rsidR="00C41AC7" w:rsidRDefault="00C41AC7" w:rsidP="00C41AC7">
      <w:pPr>
        <w:autoSpaceDE w:val="0"/>
        <w:autoSpaceDN w:val="0"/>
        <w:bidi w:val="0"/>
        <w:adjustRightInd w:val="0"/>
        <w:spacing w:after="0" w:line="240" w:lineRule="auto"/>
        <w:rPr>
          <w:rFonts w:asciiTheme="majorBidi" w:hAnsiTheme="majorBidi" w:cstheme="majorBidi"/>
          <w:sz w:val="28"/>
          <w:szCs w:val="28"/>
          <w:lang w:val="en-CA"/>
        </w:rPr>
      </w:pPr>
      <w:r w:rsidRPr="00161C31">
        <w:rPr>
          <w:rFonts w:asciiTheme="majorBidi" w:hAnsiTheme="majorBidi" w:cstheme="majorBidi"/>
          <w:sz w:val="28"/>
          <w:szCs w:val="28"/>
          <w:u w:val="single"/>
          <w:lang w:val="en-CA"/>
        </w:rPr>
        <w:t>Step 1</w:t>
      </w:r>
      <w:r w:rsidRPr="00C41AC7">
        <w:rPr>
          <w:rFonts w:asciiTheme="majorBidi" w:hAnsiTheme="majorBidi" w:cstheme="majorBidi"/>
          <w:sz w:val="28"/>
          <w:szCs w:val="28"/>
          <w:lang w:val="en-CA"/>
        </w:rPr>
        <w:t>. Population and economic analysis determines the magnitude and extent of activity in the urban area.</w:t>
      </w:r>
    </w:p>
    <w:p w:rsidR="00C41AC7" w:rsidRPr="00C41AC7" w:rsidRDefault="00C41AC7" w:rsidP="00C41AC7">
      <w:pPr>
        <w:autoSpaceDE w:val="0"/>
        <w:autoSpaceDN w:val="0"/>
        <w:bidi w:val="0"/>
        <w:adjustRightInd w:val="0"/>
        <w:spacing w:after="0" w:line="240" w:lineRule="auto"/>
        <w:rPr>
          <w:rFonts w:asciiTheme="majorBidi" w:hAnsiTheme="majorBidi" w:cstheme="majorBidi"/>
          <w:sz w:val="28"/>
          <w:szCs w:val="28"/>
          <w:lang w:val="en-CA"/>
        </w:rPr>
      </w:pPr>
    </w:p>
    <w:p w:rsidR="00C41AC7" w:rsidRDefault="00C41AC7" w:rsidP="00C41AC7">
      <w:pPr>
        <w:autoSpaceDE w:val="0"/>
        <w:autoSpaceDN w:val="0"/>
        <w:bidi w:val="0"/>
        <w:adjustRightInd w:val="0"/>
        <w:spacing w:after="0" w:line="240" w:lineRule="auto"/>
        <w:rPr>
          <w:rFonts w:asciiTheme="majorBidi" w:hAnsiTheme="majorBidi" w:cstheme="majorBidi"/>
          <w:sz w:val="28"/>
          <w:szCs w:val="28"/>
          <w:lang w:val="en-CA"/>
        </w:rPr>
      </w:pPr>
      <w:r w:rsidRPr="00161C31">
        <w:rPr>
          <w:rFonts w:asciiTheme="majorBidi" w:hAnsiTheme="majorBidi" w:cstheme="majorBidi"/>
          <w:sz w:val="28"/>
          <w:szCs w:val="28"/>
          <w:u w:val="single"/>
          <w:lang w:val="en-CA"/>
        </w:rPr>
        <w:t>Step 2</w:t>
      </w:r>
      <w:r w:rsidRPr="00C41AC7">
        <w:rPr>
          <w:rFonts w:asciiTheme="majorBidi" w:hAnsiTheme="majorBidi" w:cstheme="majorBidi"/>
          <w:sz w:val="28"/>
          <w:szCs w:val="28"/>
          <w:lang w:val="en-CA"/>
        </w:rPr>
        <w:t>. Land use analysis determines where the activities will be located.</w:t>
      </w:r>
    </w:p>
    <w:p w:rsidR="00C41AC7" w:rsidRPr="00C41AC7" w:rsidRDefault="00C41AC7" w:rsidP="00C41AC7">
      <w:pPr>
        <w:autoSpaceDE w:val="0"/>
        <w:autoSpaceDN w:val="0"/>
        <w:bidi w:val="0"/>
        <w:adjustRightInd w:val="0"/>
        <w:spacing w:after="0" w:line="240" w:lineRule="auto"/>
        <w:rPr>
          <w:rFonts w:asciiTheme="majorBidi" w:hAnsiTheme="majorBidi" w:cstheme="majorBidi"/>
          <w:sz w:val="28"/>
          <w:szCs w:val="28"/>
          <w:lang w:val="en-CA"/>
        </w:rPr>
      </w:pPr>
    </w:p>
    <w:p w:rsidR="00C41AC7" w:rsidRDefault="00C41AC7" w:rsidP="00C41AC7">
      <w:pPr>
        <w:autoSpaceDE w:val="0"/>
        <w:autoSpaceDN w:val="0"/>
        <w:bidi w:val="0"/>
        <w:adjustRightInd w:val="0"/>
        <w:spacing w:after="0" w:line="240" w:lineRule="auto"/>
        <w:rPr>
          <w:rFonts w:asciiTheme="majorBidi" w:hAnsiTheme="majorBidi" w:cstheme="majorBidi"/>
          <w:sz w:val="28"/>
          <w:szCs w:val="28"/>
          <w:lang w:val="en-CA"/>
        </w:rPr>
      </w:pPr>
      <w:r w:rsidRPr="00161C31">
        <w:rPr>
          <w:rFonts w:asciiTheme="majorBidi" w:hAnsiTheme="majorBidi" w:cstheme="majorBidi"/>
          <w:sz w:val="28"/>
          <w:szCs w:val="28"/>
          <w:u w:val="single"/>
          <w:lang w:val="en-CA"/>
        </w:rPr>
        <w:t>Step 3</w:t>
      </w:r>
      <w:r w:rsidRPr="00C41AC7">
        <w:rPr>
          <w:rFonts w:asciiTheme="majorBidi" w:hAnsiTheme="majorBidi" w:cstheme="majorBidi"/>
          <w:sz w:val="28"/>
          <w:szCs w:val="28"/>
          <w:lang w:val="en-CA"/>
        </w:rPr>
        <w:t>. Trip generation determines how many trips each activity will produce or attract.</w:t>
      </w:r>
    </w:p>
    <w:p w:rsidR="00C41AC7" w:rsidRPr="00C41AC7" w:rsidRDefault="00C41AC7" w:rsidP="00C41AC7">
      <w:pPr>
        <w:autoSpaceDE w:val="0"/>
        <w:autoSpaceDN w:val="0"/>
        <w:bidi w:val="0"/>
        <w:adjustRightInd w:val="0"/>
        <w:spacing w:after="0" w:line="240" w:lineRule="auto"/>
        <w:rPr>
          <w:rFonts w:asciiTheme="majorBidi" w:hAnsiTheme="majorBidi" w:cstheme="majorBidi"/>
          <w:sz w:val="28"/>
          <w:szCs w:val="28"/>
          <w:lang w:val="en-CA"/>
        </w:rPr>
      </w:pPr>
    </w:p>
    <w:p w:rsidR="00C41AC7" w:rsidRDefault="00C41AC7" w:rsidP="00C41AC7">
      <w:pPr>
        <w:autoSpaceDE w:val="0"/>
        <w:autoSpaceDN w:val="0"/>
        <w:bidi w:val="0"/>
        <w:adjustRightInd w:val="0"/>
        <w:spacing w:after="0" w:line="240" w:lineRule="auto"/>
        <w:rPr>
          <w:rFonts w:asciiTheme="majorBidi" w:hAnsiTheme="majorBidi" w:cstheme="majorBidi"/>
          <w:sz w:val="28"/>
          <w:szCs w:val="28"/>
          <w:lang w:val="en-CA"/>
        </w:rPr>
      </w:pPr>
      <w:r w:rsidRPr="00161C31">
        <w:rPr>
          <w:rFonts w:asciiTheme="majorBidi" w:hAnsiTheme="majorBidi" w:cstheme="majorBidi"/>
          <w:sz w:val="28"/>
          <w:szCs w:val="28"/>
          <w:u w:val="single"/>
          <w:lang w:val="en-CA"/>
        </w:rPr>
        <w:t>Step 4</w:t>
      </w:r>
      <w:r w:rsidRPr="00C41AC7">
        <w:rPr>
          <w:rFonts w:asciiTheme="majorBidi" w:hAnsiTheme="majorBidi" w:cstheme="majorBidi"/>
          <w:sz w:val="28"/>
          <w:szCs w:val="28"/>
          <w:lang w:val="en-CA"/>
        </w:rPr>
        <w:t>. Trip distribution determines the origin or destination of trips that are generated at a given activity.</w:t>
      </w:r>
    </w:p>
    <w:p w:rsidR="00C41AC7" w:rsidRPr="00C41AC7" w:rsidRDefault="00C41AC7" w:rsidP="00C41AC7">
      <w:pPr>
        <w:autoSpaceDE w:val="0"/>
        <w:autoSpaceDN w:val="0"/>
        <w:bidi w:val="0"/>
        <w:adjustRightInd w:val="0"/>
        <w:spacing w:after="0" w:line="240" w:lineRule="auto"/>
        <w:rPr>
          <w:rFonts w:asciiTheme="majorBidi" w:hAnsiTheme="majorBidi" w:cstheme="majorBidi"/>
          <w:sz w:val="28"/>
          <w:szCs w:val="28"/>
          <w:lang w:val="en-CA"/>
        </w:rPr>
      </w:pPr>
    </w:p>
    <w:p w:rsidR="00C41AC7" w:rsidRDefault="00C41AC7" w:rsidP="00C41AC7">
      <w:pPr>
        <w:autoSpaceDE w:val="0"/>
        <w:autoSpaceDN w:val="0"/>
        <w:bidi w:val="0"/>
        <w:adjustRightInd w:val="0"/>
        <w:spacing w:after="0" w:line="240" w:lineRule="auto"/>
        <w:rPr>
          <w:rFonts w:asciiTheme="majorBidi" w:hAnsiTheme="majorBidi" w:cstheme="majorBidi"/>
          <w:sz w:val="28"/>
          <w:szCs w:val="28"/>
          <w:lang w:val="en-CA"/>
        </w:rPr>
      </w:pPr>
      <w:r w:rsidRPr="00161C31">
        <w:rPr>
          <w:rFonts w:asciiTheme="majorBidi" w:hAnsiTheme="majorBidi" w:cstheme="majorBidi"/>
          <w:sz w:val="28"/>
          <w:szCs w:val="28"/>
          <w:u w:val="single"/>
          <w:lang w:val="en-CA"/>
        </w:rPr>
        <w:t>Step 5</w:t>
      </w:r>
      <w:r w:rsidRPr="00C41AC7">
        <w:rPr>
          <w:rFonts w:asciiTheme="majorBidi" w:hAnsiTheme="majorBidi" w:cstheme="majorBidi"/>
          <w:sz w:val="28"/>
          <w:szCs w:val="28"/>
          <w:lang w:val="en-CA"/>
        </w:rPr>
        <w:t>. Modal split determines which mode of transportation will be used to make the trip.</w:t>
      </w:r>
    </w:p>
    <w:p w:rsidR="00C41AC7" w:rsidRPr="00C41AC7" w:rsidRDefault="00C41AC7" w:rsidP="00C41AC7">
      <w:pPr>
        <w:autoSpaceDE w:val="0"/>
        <w:autoSpaceDN w:val="0"/>
        <w:bidi w:val="0"/>
        <w:adjustRightInd w:val="0"/>
        <w:spacing w:after="0" w:line="240" w:lineRule="auto"/>
        <w:rPr>
          <w:rFonts w:asciiTheme="majorBidi" w:hAnsiTheme="majorBidi" w:cstheme="majorBidi"/>
          <w:sz w:val="28"/>
          <w:szCs w:val="28"/>
          <w:lang w:val="en-CA"/>
        </w:rPr>
      </w:pPr>
    </w:p>
    <w:p w:rsidR="00C41AC7" w:rsidRDefault="00C41AC7" w:rsidP="00C41AC7">
      <w:pPr>
        <w:autoSpaceDE w:val="0"/>
        <w:autoSpaceDN w:val="0"/>
        <w:bidi w:val="0"/>
        <w:adjustRightInd w:val="0"/>
        <w:spacing w:after="0" w:line="240" w:lineRule="auto"/>
        <w:rPr>
          <w:rFonts w:asciiTheme="majorBidi" w:hAnsiTheme="majorBidi" w:cstheme="majorBidi"/>
          <w:sz w:val="28"/>
          <w:szCs w:val="28"/>
          <w:lang w:val="en-CA"/>
        </w:rPr>
      </w:pPr>
      <w:r w:rsidRPr="00F32C64">
        <w:rPr>
          <w:rFonts w:asciiTheme="majorBidi" w:hAnsiTheme="majorBidi" w:cstheme="majorBidi"/>
          <w:sz w:val="28"/>
          <w:szCs w:val="28"/>
          <w:u w:val="single"/>
          <w:lang w:val="en-CA"/>
        </w:rPr>
        <w:t>Step 6</w:t>
      </w:r>
      <w:r w:rsidRPr="00C41AC7">
        <w:rPr>
          <w:rFonts w:asciiTheme="majorBidi" w:hAnsiTheme="majorBidi" w:cstheme="majorBidi"/>
          <w:sz w:val="28"/>
          <w:szCs w:val="28"/>
          <w:lang w:val="en-CA"/>
        </w:rPr>
        <w:t>. Traffic assignment determines which route on the transportation network will be used when making the trip where each user seeks to minimize their travel time on the network.</w:t>
      </w:r>
    </w:p>
    <w:sectPr w:rsidR="00C41AC7" w:rsidSect="007A2CC1">
      <w:headerReference w:type="default" r:id="rId13"/>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5CC" w:rsidRDefault="00CE25CC" w:rsidP="00AF7CCF">
      <w:pPr>
        <w:spacing w:after="0" w:line="240" w:lineRule="auto"/>
      </w:pPr>
      <w:r>
        <w:separator/>
      </w:r>
    </w:p>
  </w:endnote>
  <w:endnote w:type="continuationSeparator" w:id="1">
    <w:p w:rsidR="00CE25CC" w:rsidRDefault="00CE25CC" w:rsidP="00AF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ExtraBold">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TimesTen-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5CC" w:rsidRDefault="00CE25CC" w:rsidP="00AF7CCF">
      <w:pPr>
        <w:spacing w:after="0" w:line="240" w:lineRule="auto"/>
      </w:pPr>
      <w:r>
        <w:separator/>
      </w:r>
    </w:p>
  </w:footnote>
  <w:footnote w:type="continuationSeparator" w:id="1">
    <w:p w:rsidR="00CE25CC" w:rsidRDefault="00CE25CC" w:rsidP="00AF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cs"/>
        <w:b/>
        <w:bCs/>
        <w:sz w:val="24"/>
        <w:szCs w:val="24"/>
        <w:rtl/>
      </w:rPr>
      <w:alias w:val="Title"/>
      <w:id w:val="77738743"/>
      <w:placeholder>
        <w:docPart w:val="EE34E1D412F042C595975C68ADA55219"/>
      </w:placeholder>
      <w:dataBinding w:prefixMappings="xmlns:ns0='http://schemas.openxmlformats.org/package/2006/metadata/core-properties' xmlns:ns1='http://purl.org/dc/elements/1.1/'" w:xpath="/ns0:coreProperties[1]/ns1:title[1]" w:storeItemID="{6C3C8BC8-F283-45AE-878A-BAB7291924A1}"/>
      <w:text/>
    </w:sdtPr>
    <w:sdtContent>
      <w:p w:rsidR="0067661B" w:rsidRPr="003B08CA" w:rsidRDefault="006C0443" w:rsidP="00F24F03">
        <w:pPr>
          <w:pStyle w:val="a4"/>
          <w:pBdr>
            <w:bottom w:val="thickThinSmallGap" w:sz="24" w:space="1" w:color="622423" w:themeColor="accent2" w:themeShade="7F"/>
          </w:pBdr>
          <w:jc w:val="right"/>
          <w:rPr>
            <w:b/>
            <w:bCs/>
            <w:sz w:val="24"/>
            <w:szCs w:val="24"/>
          </w:rPr>
        </w:pPr>
        <w:r w:rsidRPr="003B08CA">
          <w:rPr>
            <w:rFonts w:asciiTheme="majorHAnsi" w:eastAsiaTheme="majorEastAsia" w:hAnsiTheme="majorHAnsi" w:cstheme="majorBidi" w:hint="cs"/>
            <w:b/>
            <w:bCs/>
            <w:sz w:val="24"/>
            <w:szCs w:val="24"/>
            <w:rtl/>
            <w:lang w:bidi="ar-IQ"/>
          </w:rPr>
          <w:t>أ.م.د. زينب ا</w:t>
        </w:r>
        <w:r w:rsidR="00ED0D5A" w:rsidRPr="003B08CA">
          <w:rPr>
            <w:rFonts w:asciiTheme="majorHAnsi" w:eastAsiaTheme="majorEastAsia" w:hAnsiTheme="majorHAnsi" w:cstheme="majorBidi" w:hint="cs"/>
            <w:b/>
            <w:bCs/>
            <w:sz w:val="24"/>
            <w:szCs w:val="24"/>
            <w:rtl/>
            <w:lang w:bidi="ar-IQ"/>
          </w:rPr>
          <w:t xml:space="preserve">لقيسي         </w:t>
        </w:r>
        <w:r w:rsidR="003B08CA">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w:t>
        </w:r>
        <w:r w:rsidR="00AC7B67">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w:t>
        </w:r>
        <w:r w:rsidR="00F07DDC" w:rsidRPr="003B08CA">
          <w:rPr>
            <w:rFonts w:asciiTheme="majorHAnsi" w:eastAsiaTheme="majorEastAsia" w:hAnsiTheme="majorHAnsi" w:cstheme="majorBidi" w:hint="cs"/>
            <w:b/>
            <w:bCs/>
            <w:sz w:val="24"/>
            <w:szCs w:val="24"/>
            <w:rtl/>
            <w:lang w:bidi="ar-IQ"/>
          </w:rPr>
          <w:t xml:space="preserve">          </w:t>
        </w:r>
        <w:r w:rsidR="00AC7B67">
          <w:rPr>
            <w:rFonts w:asciiTheme="majorHAnsi" w:eastAsiaTheme="majorEastAsia" w:hAnsiTheme="majorHAnsi" w:cstheme="majorBidi" w:hint="cs"/>
            <w:b/>
            <w:bCs/>
            <w:sz w:val="24"/>
            <w:szCs w:val="24"/>
            <w:rtl/>
            <w:lang w:bidi="ar-IQ"/>
          </w:rPr>
          <w:t xml:space="preserve">                </w:t>
        </w:r>
        <w:r w:rsidR="00AC7B67">
          <w:rPr>
            <w:rFonts w:asciiTheme="majorHAnsi" w:eastAsiaTheme="majorEastAsia" w:hAnsiTheme="majorHAnsi" w:cstheme="majorBidi"/>
            <w:b/>
            <w:bCs/>
            <w:sz w:val="24"/>
            <w:szCs w:val="24"/>
            <w:lang w:bidi="ar-IQ"/>
          </w:rPr>
          <w:t xml:space="preserve">       </w:t>
        </w:r>
        <w:r w:rsidR="00AC7B67">
          <w:rPr>
            <w:rFonts w:asciiTheme="majorHAnsi" w:eastAsiaTheme="majorEastAsia" w:hAnsiTheme="majorHAnsi" w:cstheme="majorBidi" w:hint="cs"/>
            <w:b/>
            <w:bCs/>
            <w:sz w:val="24"/>
            <w:szCs w:val="24"/>
            <w:rtl/>
            <w:lang w:bidi="ar-IQ"/>
          </w:rPr>
          <w:t>تخطيط النقل المتقدم</w:t>
        </w:r>
        <w:r w:rsidR="003B08CA" w:rsidRPr="003B08CA">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محاضرة رقم </w:t>
        </w:r>
        <w:r w:rsidR="00F24F03">
          <w:rPr>
            <w:rFonts w:asciiTheme="majorHAnsi" w:eastAsiaTheme="majorEastAsia" w:hAnsiTheme="majorHAnsi" w:cstheme="majorBidi"/>
            <w:b/>
            <w:bCs/>
            <w:sz w:val="24"/>
            <w:szCs w:val="24"/>
            <w:lang w:bidi="ar-IQ"/>
          </w:rPr>
          <w:t>2</w:t>
        </w:r>
      </w:p>
    </w:sdtContent>
  </w:sdt>
  <w:p w:rsidR="00AF7CCF" w:rsidRPr="0067661B" w:rsidRDefault="00AF7C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9pt;height:9pt" o:bullet="t">
        <v:imagedata r:id="rId1" o:title="art60FF"/>
      </v:shape>
    </w:pict>
  </w:numPicBullet>
  <w:abstractNum w:abstractNumId="0">
    <w:nsid w:val="138C165B"/>
    <w:multiLevelType w:val="hybridMultilevel"/>
    <w:tmpl w:val="899CB980"/>
    <w:lvl w:ilvl="0" w:tplc="06AAF6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730AFC"/>
    <w:multiLevelType w:val="hybridMultilevel"/>
    <w:tmpl w:val="E0164DD6"/>
    <w:lvl w:ilvl="0" w:tplc="FFAE7CD2">
      <w:start w:val="1"/>
      <w:numFmt w:val="bullet"/>
      <w:lvlText w:val="-"/>
      <w:lvlJc w:val="left"/>
      <w:pPr>
        <w:ind w:left="2460" w:hanging="360"/>
      </w:pPr>
      <w:rPr>
        <w:rFonts w:ascii="Times New Roman" w:eastAsiaTheme="minorHAnsi"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
    <w:nsid w:val="1CF93D87"/>
    <w:multiLevelType w:val="hybridMultilevel"/>
    <w:tmpl w:val="085C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C2E07"/>
    <w:multiLevelType w:val="hybridMultilevel"/>
    <w:tmpl w:val="6298F34E"/>
    <w:lvl w:ilvl="0" w:tplc="0D082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57C29"/>
    <w:multiLevelType w:val="hybridMultilevel"/>
    <w:tmpl w:val="942C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40C0B"/>
    <w:multiLevelType w:val="hybridMultilevel"/>
    <w:tmpl w:val="717044CC"/>
    <w:lvl w:ilvl="0" w:tplc="B6184AA2">
      <w:start w:val="1"/>
      <w:numFmt w:val="bullet"/>
      <w:lvlText w:val=""/>
      <w:lvlJc w:val="left"/>
      <w:pPr>
        <w:tabs>
          <w:tab w:val="num" w:pos="720"/>
        </w:tabs>
        <w:ind w:left="720" w:hanging="360"/>
      </w:pPr>
      <w:rPr>
        <w:rFonts w:ascii="Wingdings" w:hAnsi="Wingdings" w:hint="default"/>
      </w:rPr>
    </w:lvl>
    <w:lvl w:ilvl="1" w:tplc="96D02138" w:tentative="1">
      <w:start w:val="1"/>
      <w:numFmt w:val="bullet"/>
      <w:lvlText w:val=""/>
      <w:lvlJc w:val="left"/>
      <w:pPr>
        <w:tabs>
          <w:tab w:val="num" w:pos="1440"/>
        </w:tabs>
        <w:ind w:left="1440" w:hanging="360"/>
      </w:pPr>
      <w:rPr>
        <w:rFonts w:ascii="Wingdings" w:hAnsi="Wingdings" w:hint="default"/>
      </w:rPr>
    </w:lvl>
    <w:lvl w:ilvl="2" w:tplc="A2B0E5A6" w:tentative="1">
      <w:start w:val="1"/>
      <w:numFmt w:val="bullet"/>
      <w:lvlText w:val=""/>
      <w:lvlJc w:val="left"/>
      <w:pPr>
        <w:tabs>
          <w:tab w:val="num" w:pos="2160"/>
        </w:tabs>
        <w:ind w:left="2160" w:hanging="360"/>
      </w:pPr>
      <w:rPr>
        <w:rFonts w:ascii="Wingdings" w:hAnsi="Wingdings" w:hint="default"/>
      </w:rPr>
    </w:lvl>
    <w:lvl w:ilvl="3" w:tplc="D800F904" w:tentative="1">
      <w:start w:val="1"/>
      <w:numFmt w:val="bullet"/>
      <w:lvlText w:val=""/>
      <w:lvlJc w:val="left"/>
      <w:pPr>
        <w:tabs>
          <w:tab w:val="num" w:pos="2880"/>
        </w:tabs>
        <w:ind w:left="2880" w:hanging="360"/>
      </w:pPr>
      <w:rPr>
        <w:rFonts w:ascii="Wingdings" w:hAnsi="Wingdings" w:hint="default"/>
      </w:rPr>
    </w:lvl>
    <w:lvl w:ilvl="4" w:tplc="BDDC1590" w:tentative="1">
      <w:start w:val="1"/>
      <w:numFmt w:val="bullet"/>
      <w:lvlText w:val=""/>
      <w:lvlJc w:val="left"/>
      <w:pPr>
        <w:tabs>
          <w:tab w:val="num" w:pos="3600"/>
        </w:tabs>
        <w:ind w:left="3600" w:hanging="360"/>
      </w:pPr>
      <w:rPr>
        <w:rFonts w:ascii="Wingdings" w:hAnsi="Wingdings" w:hint="default"/>
      </w:rPr>
    </w:lvl>
    <w:lvl w:ilvl="5" w:tplc="9F5890CC" w:tentative="1">
      <w:start w:val="1"/>
      <w:numFmt w:val="bullet"/>
      <w:lvlText w:val=""/>
      <w:lvlJc w:val="left"/>
      <w:pPr>
        <w:tabs>
          <w:tab w:val="num" w:pos="4320"/>
        </w:tabs>
        <w:ind w:left="4320" w:hanging="360"/>
      </w:pPr>
      <w:rPr>
        <w:rFonts w:ascii="Wingdings" w:hAnsi="Wingdings" w:hint="default"/>
      </w:rPr>
    </w:lvl>
    <w:lvl w:ilvl="6" w:tplc="4EF44A20" w:tentative="1">
      <w:start w:val="1"/>
      <w:numFmt w:val="bullet"/>
      <w:lvlText w:val=""/>
      <w:lvlJc w:val="left"/>
      <w:pPr>
        <w:tabs>
          <w:tab w:val="num" w:pos="5040"/>
        </w:tabs>
        <w:ind w:left="5040" w:hanging="360"/>
      </w:pPr>
      <w:rPr>
        <w:rFonts w:ascii="Wingdings" w:hAnsi="Wingdings" w:hint="default"/>
      </w:rPr>
    </w:lvl>
    <w:lvl w:ilvl="7" w:tplc="03C625EC" w:tentative="1">
      <w:start w:val="1"/>
      <w:numFmt w:val="bullet"/>
      <w:lvlText w:val=""/>
      <w:lvlJc w:val="left"/>
      <w:pPr>
        <w:tabs>
          <w:tab w:val="num" w:pos="5760"/>
        </w:tabs>
        <w:ind w:left="5760" w:hanging="360"/>
      </w:pPr>
      <w:rPr>
        <w:rFonts w:ascii="Wingdings" w:hAnsi="Wingdings" w:hint="default"/>
      </w:rPr>
    </w:lvl>
    <w:lvl w:ilvl="8" w:tplc="13D06BB6" w:tentative="1">
      <w:start w:val="1"/>
      <w:numFmt w:val="bullet"/>
      <w:lvlText w:val=""/>
      <w:lvlJc w:val="left"/>
      <w:pPr>
        <w:tabs>
          <w:tab w:val="num" w:pos="6480"/>
        </w:tabs>
        <w:ind w:left="6480" w:hanging="360"/>
      </w:pPr>
      <w:rPr>
        <w:rFonts w:ascii="Wingdings" w:hAnsi="Wingdings" w:hint="default"/>
      </w:rPr>
    </w:lvl>
  </w:abstractNum>
  <w:abstractNum w:abstractNumId="6">
    <w:nsid w:val="369954E8"/>
    <w:multiLevelType w:val="hybridMultilevel"/>
    <w:tmpl w:val="1AC2FA4A"/>
    <w:lvl w:ilvl="0" w:tplc="8D88012A">
      <w:start w:val="1"/>
      <w:numFmt w:val="bullet"/>
      <w:lvlText w:val=""/>
      <w:lvlJc w:val="left"/>
      <w:pPr>
        <w:tabs>
          <w:tab w:val="num" w:pos="720"/>
        </w:tabs>
        <w:ind w:left="720" w:hanging="360"/>
      </w:pPr>
      <w:rPr>
        <w:rFonts w:ascii="Wingdings" w:hAnsi="Wingdings" w:hint="default"/>
      </w:rPr>
    </w:lvl>
    <w:lvl w:ilvl="1" w:tplc="F62698AA" w:tentative="1">
      <w:start w:val="1"/>
      <w:numFmt w:val="bullet"/>
      <w:lvlText w:val=""/>
      <w:lvlJc w:val="left"/>
      <w:pPr>
        <w:tabs>
          <w:tab w:val="num" w:pos="1440"/>
        </w:tabs>
        <w:ind w:left="1440" w:hanging="360"/>
      </w:pPr>
      <w:rPr>
        <w:rFonts w:ascii="Wingdings" w:hAnsi="Wingdings" w:hint="default"/>
      </w:rPr>
    </w:lvl>
    <w:lvl w:ilvl="2" w:tplc="457CF5BE" w:tentative="1">
      <w:start w:val="1"/>
      <w:numFmt w:val="bullet"/>
      <w:lvlText w:val=""/>
      <w:lvlJc w:val="left"/>
      <w:pPr>
        <w:tabs>
          <w:tab w:val="num" w:pos="2160"/>
        </w:tabs>
        <w:ind w:left="2160" w:hanging="360"/>
      </w:pPr>
      <w:rPr>
        <w:rFonts w:ascii="Wingdings" w:hAnsi="Wingdings" w:hint="default"/>
      </w:rPr>
    </w:lvl>
    <w:lvl w:ilvl="3" w:tplc="0CE4D334" w:tentative="1">
      <w:start w:val="1"/>
      <w:numFmt w:val="bullet"/>
      <w:lvlText w:val=""/>
      <w:lvlJc w:val="left"/>
      <w:pPr>
        <w:tabs>
          <w:tab w:val="num" w:pos="2880"/>
        </w:tabs>
        <w:ind w:left="2880" w:hanging="360"/>
      </w:pPr>
      <w:rPr>
        <w:rFonts w:ascii="Wingdings" w:hAnsi="Wingdings" w:hint="default"/>
      </w:rPr>
    </w:lvl>
    <w:lvl w:ilvl="4" w:tplc="EC8C3A4A" w:tentative="1">
      <w:start w:val="1"/>
      <w:numFmt w:val="bullet"/>
      <w:lvlText w:val=""/>
      <w:lvlJc w:val="left"/>
      <w:pPr>
        <w:tabs>
          <w:tab w:val="num" w:pos="3600"/>
        </w:tabs>
        <w:ind w:left="3600" w:hanging="360"/>
      </w:pPr>
      <w:rPr>
        <w:rFonts w:ascii="Wingdings" w:hAnsi="Wingdings" w:hint="default"/>
      </w:rPr>
    </w:lvl>
    <w:lvl w:ilvl="5" w:tplc="90080E04" w:tentative="1">
      <w:start w:val="1"/>
      <w:numFmt w:val="bullet"/>
      <w:lvlText w:val=""/>
      <w:lvlJc w:val="left"/>
      <w:pPr>
        <w:tabs>
          <w:tab w:val="num" w:pos="4320"/>
        </w:tabs>
        <w:ind w:left="4320" w:hanging="360"/>
      </w:pPr>
      <w:rPr>
        <w:rFonts w:ascii="Wingdings" w:hAnsi="Wingdings" w:hint="default"/>
      </w:rPr>
    </w:lvl>
    <w:lvl w:ilvl="6" w:tplc="2ABE4788" w:tentative="1">
      <w:start w:val="1"/>
      <w:numFmt w:val="bullet"/>
      <w:lvlText w:val=""/>
      <w:lvlJc w:val="left"/>
      <w:pPr>
        <w:tabs>
          <w:tab w:val="num" w:pos="5040"/>
        </w:tabs>
        <w:ind w:left="5040" w:hanging="360"/>
      </w:pPr>
      <w:rPr>
        <w:rFonts w:ascii="Wingdings" w:hAnsi="Wingdings" w:hint="default"/>
      </w:rPr>
    </w:lvl>
    <w:lvl w:ilvl="7" w:tplc="AF92E35E" w:tentative="1">
      <w:start w:val="1"/>
      <w:numFmt w:val="bullet"/>
      <w:lvlText w:val=""/>
      <w:lvlJc w:val="left"/>
      <w:pPr>
        <w:tabs>
          <w:tab w:val="num" w:pos="5760"/>
        </w:tabs>
        <w:ind w:left="5760" w:hanging="360"/>
      </w:pPr>
      <w:rPr>
        <w:rFonts w:ascii="Wingdings" w:hAnsi="Wingdings" w:hint="default"/>
      </w:rPr>
    </w:lvl>
    <w:lvl w:ilvl="8" w:tplc="3E943A40" w:tentative="1">
      <w:start w:val="1"/>
      <w:numFmt w:val="bullet"/>
      <w:lvlText w:val=""/>
      <w:lvlJc w:val="left"/>
      <w:pPr>
        <w:tabs>
          <w:tab w:val="num" w:pos="6480"/>
        </w:tabs>
        <w:ind w:left="6480" w:hanging="360"/>
      </w:pPr>
      <w:rPr>
        <w:rFonts w:ascii="Wingdings" w:hAnsi="Wingdings" w:hint="default"/>
      </w:rPr>
    </w:lvl>
  </w:abstractNum>
  <w:abstractNum w:abstractNumId="7">
    <w:nsid w:val="3CD32C43"/>
    <w:multiLevelType w:val="hybridMultilevel"/>
    <w:tmpl w:val="68B6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95AE6"/>
    <w:multiLevelType w:val="hybridMultilevel"/>
    <w:tmpl w:val="2B16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27C2C"/>
    <w:multiLevelType w:val="hybridMultilevel"/>
    <w:tmpl w:val="FBFA3D24"/>
    <w:lvl w:ilvl="0" w:tplc="13A053DA">
      <w:start w:val="1"/>
      <w:numFmt w:val="bullet"/>
      <w:lvlText w:val=""/>
      <w:lvlPicBulletId w:val="0"/>
      <w:lvlJc w:val="left"/>
      <w:pPr>
        <w:tabs>
          <w:tab w:val="num" w:pos="720"/>
        </w:tabs>
        <w:ind w:left="720" w:hanging="360"/>
      </w:pPr>
      <w:rPr>
        <w:rFonts w:ascii="Symbol" w:hAnsi="Symbol" w:hint="default"/>
      </w:rPr>
    </w:lvl>
    <w:lvl w:ilvl="1" w:tplc="235A9C16" w:tentative="1">
      <w:start w:val="1"/>
      <w:numFmt w:val="bullet"/>
      <w:lvlText w:val=""/>
      <w:lvlPicBulletId w:val="0"/>
      <w:lvlJc w:val="left"/>
      <w:pPr>
        <w:tabs>
          <w:tab w:val="num" w:pos="1440"/>
        </w:tabs>
        <w:ind w:left="1440" w:hanging="360"/>
      </w:pPr>
      <w:rPr>
        <w:rFonts w:ascii="Symbol" w:hAnsi="Symbol" w:hint="default"/>
      </w:rPr>
    </w:lvl>
    <w:lvl w:ilvl="2" w:tplc="700C00E4" w:tentative="1">
      <w:start w:val="1"/>
      <w:numFmt w:val="bullet"/>
      <w:lvlText w:val=""/>
      <w:lvlPicBulletId w:val="0"/>
      <w:lvlJc w:val="left"/>
      <w:pPr>
        <w:tabs>
          <w:tab w:val="num" w:pos="2160"/>
        </w:tabs>
        <w:ind w:left="2160" w:hanging="360"/>
      </w:pPr>
      <w:rPr>
        <w:rFonts w:ascii="Symbol" w:hAnsi="Symbol" w:hint="default"/>
      </w:rPr>
    </w:lvl>
    <w:lvl w:ilvl="3" w:tplc="73CE1906" w:tentative="1">
      <w:start w:val="1"/>
      <w:numFmt w:val="bullet"/>
      <w:lvlText w:val=""/>
      <w:lvlPicBulletId w:val="0"/>
      <w:lvlJc w:val="left"/>
      <w:pPr>
        <w:tabs>
          <w:tab w:val="num" w:pos="2880"/>
        </w:tabs>
        <w:ind w:left="2880" w:hanging="360"/>
      </w:pPr>
      <w:rPr>
        <w:rFonts w:ascii="Symbol" w:hAnsi="Symbol" w:hint="default"/>
      </w:rPr>
    </w:lvl>
    <w:lvl w:ilvl="4" w:tplc="433CA38C" w:tentative="1">
      <w:start w:val="1"/>
      <w:numFmt w:val="bullet"/>
      <w:lvlText w:val=""/>
      <w:lvlPicBulletId w:val="0"/>
      <w:lvlJc w:val="left"/>
      <w:pPr>
        <w:tabs>
          <w:tab w:val="num" w:pos="3600"/>
        </w:tabs>
        <w:ind w:left="3600" w:hanging="360"/>
      </w:pPr>
      <w:rPr>
        <w:rFonts w:ascii="Symbol" w:hAnsi="Symbol" w:hint="default"/>
      </w:rPr>
    </w:lvl>
    <w:lvl w:ilvl="5" w:tplc="CF38426A" w:tentative="1">
      <w:start w:val="1"/>
      <w:numFmt w:val="bullet"/>
      <w:lvlText w:val=""/>
      <w:lvlPicBulletId w:val="0"/>
      <w:lvlJc w:val="left"/>
      <w:pPr>
        <w:tabs>
          <w:tab w:val="num" w:pos="4320"/>
        </w:tabs>
        <w:ind w:left="4320" w:hanging="360"/>
      </w:pPr>
      <w:rPr>
        <w:rFonts w:ascii="Symbol" w:hAnsi="Symbol" w:hint="default"/>
      </w:rPr>
    </w:lvl>
    <w:lvl w:ilvl="6" w:tplc="55D8C22A" w:tentative="1">
      <w:start w:val="1"/>
      <w:numFmt w:val="bullet"/>
      <w:lvlText w:val=""/>
      <w:lvlPicBulletId w:val="0"/>
      <w:lvlJc w:val="left"/>
      <w:pPr>
        <w:tabs>
          <w:tab w:val="num" w:pos="5040"/>
        </w:tabs>
        <w:ind w:left="5040" w:hanging="360"/>
      </w:pPr>
      <w:rPr>
        <w:rFonts w:ascii="Symbol" w:hAnsi="Symbol" w:hint="default"/>
      </w:rPr>
    </w:lvl>
    <w:lvl w:ilvl="7" w:tplc="4FAC13F0" w:tentative="1">
      <w:start w:val="1"/>
      <w:numFmt w:val="bullet"/>
      <w:lvlText w:val=""/>
      <w:lvlPicBulletId w:val="0"/>
      <w:lvlJc w:val="left"/>
      <w:pPr>
        <w:tabs>
          <w:tab w:val="num" w:pos="5760"/>
        </w:tabs>
        <w:ind w:left="5760" w:hanging="360"/>
      </w:pPr>
      <w:rPr>
        <w:rFonts w:ascii="Symbol" w:hAnsi="Symbol" w:hint="default"/>
      </w:rPr>
    </w:lvl>
    <w:lvl w:ilvl="8" w:tplc="2A74104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7AE655D"/>
    <w:multiLevelType w:val="hybridMultilevel"/>
    <w:tmpl w:val="E4A4FBBE"/>
    <w:lvl w:ilvl="0" w:tplc="42F07300">
      <w:start w:val="1"/>
      <w:numFmt w:val="bullet"/>
      <w:lvlText w:val=""/>
      <w:lvlJc w:val="left"/>
      <w:pPr>
        <w:tabs>
          <w:tab w:val="num" w:pos="720"/>
        </w:tabs>
        <w:ind w:left="720" w:hanging="360"/>
      </w:pPr>
      <w:rPr>
        <w:rFonts w:ascii="Wingdings" w:hAnsi="Wingdings" w:hint="default"/>
      </w:rPr>
    </w:lvl>
    <w:lvl w:ilvl="1" w:tplc="5694ECFE" w:tentative="1">
      <w:start w:val="1"/>
      <w:numFmt w:val="bullet"/>
      <w:lvlText w:val=""/>
      <w:lvlJc w:val="left"/>
      <w:pPr>
        <w:tabs>
          <w:tab w:val="num" w:pos="1440"/>
        </w:tabs>
        <w:ind w:left="1440" w:hanging="360"/>
      </w:pPr>
      <w:rPr>
        <w:rFonts w:ascii="Wingdings" w:hAnsi="Wingdings" w:hint="default"/>
      </w:rPr>
    </w:lvl>
    <w:lvl w:ilvl="2" w:tplc="8696BC02" w:tentative="1">
      <w:start w:val="1"/>
      <w:numFmt w:val="bullet"/>
      <w:lvlText w:val=""/>
      <w:lvlJc w:val="left"/>
      <w:pPr>
        <w:tabs>
          <w:tab w:val="num" w:pos="2160"/>
        </w:tabs>
        <w:ind w:left="2160" w:hanging="360"/>
      </w:pPr>
      <w:rPr>
        <w:rFonts w:ascii="Wingdings" w:hAnsi="Wingdings" w:hint="default"/>
      </w:rPr>
    </w:lvl>
    <w:lvl w:ilvl="3" w:tplc="1164A3AA" w:tentative="1">
      <w:start w:val="1"/>
      <w:numFmt w:val="bullet"/>
      <w:lvlText w:val=""/>
      <w:lvlJc w:val="left"/>
      <w:pPr>
        <w:tabs>
          <w:tab w:val="num" w:pos="2880"/>
        </w:tabs>
        <w:ind w:left="2880" w:hanging="360"/>
      </w:pPr>
      <w:rPr>
        <w:rFonts w:ascii="Wingdings" w:hAnsi="Wingdings" w:hint="default"/>
      </w:rPr>
    </w:lvl>
    <w:lvl w:ilvl="4" w:tplc="1E4E07B2" w:tentative="1">
      <w:start w:val="1"/>
      <w:numFmt w:val="bullet"/>
      <w:lvlText w:val=""/>
      <w:lvlJc w:val="left"/>
      <w:pPr>
        <w:tabs>
          <w:tab w:val="num" w:pos="3600"/>
        </w:tabs>
        <w:ind w:left="3600" w:hanging="360"/>
      </w:pPr>
      <w:rPr>
        <w:rFonts w:ascii="Wingdings" w:hAnsi="Wingdings" w:hint="default"/>
      </w:rPr>
    </w:lvl>
    <w:lvl w:ilvl="5" w:tplc="A886CECA" w:tentative="1">
      <w:start w:val="1"/>
      <w:numFmt w:val="bullet"/>
      <w:lvlText w:val=""/>
      <w:lvlJc w:val="left"/>
      <w:pPr>
        <w:tabs>
          <w:tab w:val="num" w:pos="4320"/>
        </w:tabs>
        <w:ind w:left="4320" w:hanging="360"/>
      </w:pPr>
      <w:rPr>
        <w:rFonts w:ascii="Wingdings" w:hAnsi="Wingdings" w:hint="default"/>
      </w:rPr>
    </w:lvl>
    <w:lvl w:ilvl="6" w:tplc="B0682F40" w:tentative="1">
      <w:start w:val="1"/>
      <w:numFmt w:val="bullet"/>
      <w:lvlText w:val=""/>
      <w:lvlJc w:val="left"/>
      <w:pPr>
        <w:tabs>
          <w:tab w:val="num" w:pos="5040"/>
        </w:tabs>
        <w:ind w:left="5040" w:hanging="360"/>
      </w:pPr>
      <w:rPr>
        <w:rFonts w:ascii="Wingdings" w:hAnsi="Wingdings" w:hint="default"/>
      </w:rPr>
    </w:lvl>
    <w:lvl w:ilvl="7" w:tplc="0A827160" w:tentative="1">
      <w:start w:val="1"/>
      <w:numFmt w:val="bullet"/>
      <w:lvlText w:val=""/>
      <w:lvlJc w:val="left"/>
      <w:pPr>
        <w:tabs>
          <w:tab w:val="num" w:pos="5760"/>
        </w:tabs>
        <w:ind w:left="5760" w:hanging="360"/>
      </w:pPr>
      <w:rPr>
        <w:rFonts w:ascii="Wingdings" w:hAnsi="Wingdings" w:hint="default"/>
      </w:rPr>
    </w:lvl>
    <w:lvl w:ilvl="8" w:tplc="D352A69A" w:tentative="1">
      <w:start w:val="1"/>
      <w:numFmt w:val="bullet"/>
      <w:lvlText w:val=""/>
      <w:lvlJc w:val="left"/>
      <w:pPr>
        <w:tabs>
          <w:tab w:val="num" w:pos="6480"/>
        </w:tabs>
        <w:ind w:left="6480" w:hanging="360"/>
      </w:pPr>
      <w:rPr>
        <w:rFonts w:ascii="Wingdings" w:hAnsi="Wingdings" w:hint="default"/>
      </w:rPr>
    </w:lvl>
  </w:abstractNum>
  <w:abstractNum w:abstractNumId="11">
    <w:nsid w:val="67EA41FB"/>
    <w:multiLevelType w:val="hybridMultilevel"/>
    <w:tmpl w:val="022E1A1A"/>
    <w:lvl w:ilvl="0" w:tplc="AE8248AC">
      <w:start w:val="1"/>
      <w:numFmt w:val="bullet"/>
      <w:lvlText w:val=""/>
      <w:lvlJc w:val="left"/>
      <w:pPr>
        <w:tabs>
          <w:tab w:val="num" w:pos="720"/>
        </w:tabs>
        <w:ind w:left="720" w:hanging="360"/>
      </w:pPr>
      <w:rPr>
        <w:rFonts w:ascii="Wingdings" w:hAnsi="Wingdings" w:hint="default"/>
      </w:rPr>
    </w:lvl>
    <w:lvl w:ilvl="1" w:tplc="40E02534" w:tentative="1">
      <w:start w:val="1"/>
      <w:numFmt w:val="bullet"/>
      <w:lvlText w:val=""/>
      <w:lvlJc w:val="left"/>
      <w:pPr>
        <w:tabs>
          <w:tab w:val="num" w:pos="1440"/>
        </w:tabs>
        <w:ind w:left="1440" w:hanging="360"/>
      </w:pPr>
      <w:rPr>
        <w:rFonts w:ascii="Wingdings" w:hAnsi="Wingdings" w:hint="default"/>
      </w:rPr>
    </w:lvl>
    <w:lvl w:ilvl="2" w:tplc="84680F64" w:tentative="1">
      <w:start w:val="1"/>
      <w:numFmt w:val="bullet"/>
      <w:lvlText w:val=""/>
      <w:lvlJc w:val="left"/>
      <w:pPr>
        <w:tabs>
          <w:tab w:val="num" w:pos="2160"/>
        </w:tabs>
        <w:ind w:left="2160" w:hanging="360"/>
      </w:pPr>
      <w:rPr>
        <w:rFonts w:ascii="Wingdings" w:hAnsi="Wingdings" w:hint="default"/>
      </w:rPr>
    </w:lvl>
    <w:lvl w:ilvl="3" w:tplc="CDF49F64" w:tentative="1">
      <w:start w:val="1"/>
      <w:numFmt w:val="bullet"/>
      <w:lvlText w:val=""/>
      <w:lvlJc w:val="left"/>
      <w:pPr>
        <w:tabs>
          <w:tab w:val="num" w:pos="2880"/>
        </w:tabs>
        <w:ind w:left="2880" w:hanging="360"/>
      </w:pPr>
      <w:rPr>
        <w:rFonts w:ascii="Wingdings" w:hAnsi="Wingdings" w:hint="default"/>
      </w:rPr>
    </w:lvl>
    <w:lvl w:ilvl="4" w:tplc="5CE06744" w:tentative="1">
      <w:start w:val="1"/>
      <w:numFmt w:val="bullet"/>
      <w:lvlText w:val=""/>
      <w:lvlJc w:val="left"/>
      <w:pPr>
        <w:tabs>
          <w:tab w:val="num" w:pos="3600"/>
        </w:tabs>
        <w:ind w:left="3600" w:hanging="360"/>
      </w:pPr>
      <w:rPr>
        <w:rFonts w:ascii="Wingdings" w:hAnsi="Wingdings" w:hint="default"/>
      </w:rPr>
    </w:lvl>
    <w:lvl w:ilvl="5" w:tplc="184A4A5A" w:tentative="1">
      <w:start w:val="1"/>
      <w:numFmt w:val="bullet"/>
      <w:lvlText w:val=""/>
      <w:lvlJc w:val="left"/>
      <w:pPr>
        <w:tabs>
          <w:tab w:val="num" w:pos="4320"/>
        </w:tabs>
        <w:ind w:left="4320" w:hanging="360"/>
      </w:pPr>
      <w:rPr>
        <w:rFonts w:ascii="Wingdings" w:hAnsi="Wingdings" w:hint="default"/>
      </w:rPr>
    </w:lvl>
    <w:lvl w:ilvl="6" w:tplc="F4808326" w:tentative="1">
      <w:start w:val="1"/>
      <w:numFmt w:val="bullet"/>
      <w:lvlText w:val=""/>
      <w:lvlJc w:val="left"/>
      <w:pPr>
        <w:tabs>
          <w:tab w:val="num" w:pos="5040"/>
        </w:tabs>
        <w:ind w:left="5040" w:hanging="360"/>
      </w:pPr>
      <w:rPr>
        <w:rFonts w:ascii="Wingdings" w:hAnsi="Wingdings" w:hint="default"/>
      </w:rPr>
    </w:lvl>
    <w:lvl w:ilvl="7" w:tplc="E1BED99C" w:tentative="1">
      <w:start w:val="1"/>
      <w:numFmt w:val="bullet"/>
      <w:lvlText w:val=""/>
      <w:lvlJc w:val="left"/>
      <w:pPr>
        <w:tabs>
          <w:tab w:val="num" w:pos="5760"/>
        </w:tabs>
        <w:ind w:left="5760" w:hanging="360"/>
      </w:pPr>
      <w:rPr>
        <w:rFonts w:ascii="Wingdings" w:hAnsi="Wingdings" w:hint="default"/>
      </w:rPr>
    </w:lvl>
    <w:lvl w:ilvl="8" w:tplc="BEDEBBE0" w:tentative="1">
      <w:start w:val="1"/>
      <w:numFmt w:val="bullet"/>
      <w:lvlText w:val=""/>
      <w:lvlJc w:val="left"/>
      <w:pPr>
        <w:tabs>
          <w:tab w:val="num" w:pos="6480"/>
        </w:tabs>
        <w:ind w:left="6480" w:hanging="360"/>
      </w:pPr>
      <w:rPr>
        <w:rFonts w:ascii="Wingdings" w:hAnsi="Wingdings" w:hint="default"/>
      </w:rPr>
    </w:lvl>
  </w:abstractNum>
  <w:abstractNum w:abstractNumId="12">
    <w:nsid w:val="6CD6189A"/>
    <w:multiLevelType w:val="hybridMultilevel"/>
    <w:tmpl w:val="61F6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A29BD"/>
    <w:multiLevelType w:val="hybridMultilevel"/>
    <w:tmpl w:val="810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F7312"/>
    <w:multiLevelType w:val="hybridMultilevel"/>
    <w:tmpl w:val="9BCEA1EC"/>
    <w:lvl w:ilvl="0" w:tplc="43E2C4C6">
      <w:start w:val="1"/>
      <w:numFmt w:val="bullet"/>
      <w:lvlText w:val=""/>
      <w:lvlPicBulletId w:val="0"/>
      <w:lvlJc w:val="left"/>
      <w:pPr>
        <w:tabs>
          <w:tab w:val="num" w:pos="720"/>
        </w:tabs>
        <w:ind w:left="720" w:hanging="360"/>
      </w:pPr>
      <w:rPr>
        <w:rFonts w:ascii="Symbol" w:hAnsi="Symbol" w:hint="default"/>
      </w:rPr>
    </w:lvl>
    <w:lvl w:ilvl="1" w:tplc="7B40E00A" w:tentative="1">
      <w:start w:val="1"/>
      <w:numFmt w:val="bullet"/>
      <w:lvlText w:val=""/>
      <w:lvlPicBulletId w:val="0"/>
      <w:lvlJc w:val="left"/>
      <w:pPr>
        <w:tabs>
          <w:tab w:val="num" w:pos="1440"/>
        </w:tabs>
        <w:ind w:left="1440" w:hanging="360"/>
      </w:pPr>
      <w:rPr>
        <w:rFonts w:ascii="Symbol" w:hAnsi="Symbol" w:hint="default"/>
      </w:rPr>
    </w:lvl>
    <w:lvl w:ilvl="2" w:tplc="88CEA8F8" w:tentative="1">
      <w:start w:val="1"/>
      <w:numFmt w:val="bullet"/>
      <w:lvlText w:val=""/>
      <w:lvlPicBulletId w:val="0"/>
      <w:lvlJc w:val="left"/>
      <w:pPr>
        <w:tabs>
          <w:tab w:val="num" w:pos="2160"/>
        </w:tabs>
        <w:ind w:left="2160" w:hanging="360"/>
      </w:pPr>
      <w:rPr>
        <w:rFonts w:ascii="Symbol" w:hAnsi="Symbol" w:hint="default"/>
      </w:rPr>
    </w:lvl>
    <w:lvl w:ilvl="3" w:tplc="CCDCC7BC" w:tentative="1">
      <w:start w:val="1"/>
      <w:numFmt w:val="bullet"/>
      <w:lvlText w:val=""/>
      <w:lvlPicBulletId w:val="0"/>
      <w:lvlJc w:val="left"/>
      <w:pPr>
        <w:tabs>
          <w:tab w:val="num" w:pos="2880"/>
        </w:tabs>
        <w:ind w:left="2880" w:hanging="360"/>
      </w:pPr>
      <w:rPr>
        <w:rFonts w:ascii="Symbol" w:hAnsi="Symbol" w:hint="default"/>
      </w:rPr>
    </w:lvl>
    <w:lvl w:ilvl="4" w:tplc="F70E8DC4" w:tentative="1">
      <w:start w:val="1"/>
      <w:numFmt w:val="bullet"/>
      <w:lvlText w:val=""/>
      <w:lvlPicBulletId w:val="0"/>
      <w:lvlJc w:val="left"/>
      <w:pPr>
        <w:tabs>
          <w:tab w:val="num" w:pos="3600"/>
        </w:tabs>
        <w:ind w:left="3600" w:hanging="360"/>
      </w:pPr>
      <w:rPr>
        <w:rFonts w:ascii="Symbol" w:hAnsi="Symbol" w:hint="default"/>
      </w:rPr>
    </w:lvl>
    <w:lvl w:ilvl="5" w:tplc="356A8624" w:tentative="1">
      <w:start w:val="1"/>
      <w:numFmt w:val="bullet"/>
      <w:lvlText w:val=""/>
      <w:lvlPicBulletId w:val="0"/>
      <w:lvlJc w:val="left"/>
      <w:pPr>
        <w:tabs>
          <w:tab w:val="num" w:pos="4320"/>
        </w:tabs>
        <w:ind w:left="4320" w:hanging="360"/>
      </w:pPr>
      <w:rPr>
        <w:rFonts w:ascii="Symbol" w:hAnsi="Symbol" w:hint="default"/>
      </w:rPr>
    </w:lvl>
    <w:lvl w:ilvl="6" w:tplc="9020C262" w:tentative="1">
      <w:start w:val="1"/>
      <w:numFmt w:val="bullet"/>
      <w:lvlText w:val=""/>
      <w:lvlPicBulletId w:val="0"/>
      <w:lvlJc w:val="left"/>
      <w:pPr>
        <w:tabs>
          <w:tab w:val="num" w:pos="5040"/>
        </w:tabs>
        <w:ind w:left="5040" w:hanging="360"/>
      </w:pPr>
      <w:rPr>
        <w:rFonts w:ascii="Symbol" w:hAnsi="Symbol" w:hint="default"/>
      </w:rPr>
    </w:lvl>
    <w:lvl w:ilvl="7" w:tplc="B1687C68" w:tentative="1">
      <w:start w:val="1"/>
      <w:numFmt w:val="bullet"/>
      <w:lvlText w:val=""/>
      <w:lvlPicBulletId w:val="0"/>
      <w:lvlJc w:val="left"/>
      <w:pPr>
        <w:tabs>
          <w:tab w:val="num" w:pos="5760"/>
        </w:tabs>
        <w:ind w:left="5760" w:hanging="360"/>
      </w:pPr>
      <w:rPr>
        <w:rFonts w:ascii="Symbol" w:hAnsi="Symbol" w:hint="default"/>
      </w:rPr>
    </w:lvl>
    <w:lvl w:ilvl="8" w:tplc="446EA6A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7D5D1D2D"/>
    <w:multiLevelType w:val="hybridMultilevel"/>
    <w:tmpl w:val="D33EA5D6"/>
    <w:lvl w:ilvl="0" w:tplc="75E097EA">
      <w:start w:val="1"/>
      <w:numFmt w:val="decimal"/>
      <w:lvlText w:val="%1."/>
      <w:lvlJc w:val="left"/>
      <w:pPr>
        <w:tabs>
          <w:tab w:val="num" w:pos="720"/>
        </w:tabs>
        <w:ind w:left="720" w:hanging="360"/>
      </w:pPr>
      <w:rPr>
        <w:rFonts w:asciiTheme="majorBidi" w:eastAsiaTheme="minorHAnsi" w:hAnsiTheme="majorBidi" w:cstheme="majorBidi"/>
      </w:rPr>
    </w:lvl>
    <w:lvl w:ilvl="1" w:tplc="B186F184" w:tentative="1">
      <w:start w:val="1"/>
      <w:numFmt w:val="bullet"/>
      <w:lvlText w:val=""/>
      <w:lvlJc w:val="left"/>
      <w:pPr>
        <w:tabs>
          <w:tab w:val="num" w:pos="1440"/>
        </w:tabs>
        <w:ind w:left="1440" w:hanging="360"/>
      </w:pPr>
      <w:rPr>
        <w:rFonts w:ascii="Wingdings" w:hAnsi="Wingdings" w:hint="default"/>
      </w:rPr>
    </w:lvl>
    <w:lvl w:ilvl="2" w:tplc="0DFA93FA" w:tentative="1">
      <w:start w:val="1"/>
      <w:numFmt w:val="bullet"/>
      <w:lvlText w:val=""/>
      <w:lvlJc w:val="left"/>
      <w:pPr>
        <w:tabs>
          <w:tab w:val="num" w:pos="2160"/>
        </w:tabs>
        <w:ind w:left="2160" w:hanging="360"/>
      </w:pPr>
      <w:rPr>
        <w:rFonts w:ascii="Wingdings" w:hAnsi="Wingdings" w:hint="default"/>
      </w:rPr>
    </w:lvl>
    <w:lvl w:ilvl="3" w:tplc="4B5461D8" w:tentative="1">
      <w:start w:val="1"/>
      <w:numFmt w:val="bullet"/>
      <w:lvlText w:val=""/>
      <w:lvlJc w:val="left"/>
      <w:pPr>
        <w:tabs>
          <w:tab w:val="num" w:pos="2880"/>
        </w:tabs>
        <w:ind w:left="2880" w:hanging="360"/>
      </w:pPr>
      <w:rPr>
        <w:rFonts w:ascii="Wingdings" w:hAnsi="Wingdings" w:hint="default"/>
      </w:rPr>
    </w:lvl>
    <w:lvl w:ilvl="4" w:tplc="214EF74A" w:tentative="1">
      <w:start w:val="1"/>
      <w:numFmt w:val="bullet"/>
      <w:lvlText w:val=""/>
      <w:lvlJc w:val="left"/>
      <w:pPr>
        <w:tabs>
          <w:tab w:val="num" w:pos="3600"/>
        </w:tabs>
        <w:ind w:left="3600" w:hanging="360"/>
      </w:pPr>
      <w:rPr>
        <w:rFonts w:ascii="Wingdings" w:hAnsi="Wingdings" w:hint="default"/>
      </w:rPr>
    </w:lvl>
    <w:lvl w:ilvl="5" w:tplc="7D9676AA" w:tentative="1">
      <w:start w:val="1"/>
      <w:numFmt w:val="bullet"/>
      <w:lvlText w:val=""/>
      <w:lvlJc w:val="left"/>
      <w:pPr>
        <w:tabs>
          <w:tab w:val="num" w:pos="4320"/>
        </w:tabs>
        <w:ind w:left="4320" w:hanging="360"/>
      </w:pPr>
      <w:rPr>
        <w:rFonts w:ascii="Wingdings" w:hAnsi="Wingdings" w:hint="default"/>
      </w:rPr>
    </w:lvl>
    <w:lvl w:ilvl="6" w:tplc="C66A57CE" w:tentative="1">
      <w:start w:val="1"/>
      <w:numFmt w:val="bullet"/>
      <w:lvlText w:val=""/>
      <w:lvlJc w:val="left"/>
      <w:pPr>
        <w:tabs>
          <w:tab w:val="num" w:pos="5040"/>
        </w:tabs>
        <w:ind w:left="5040" w:hanging="360"/>
      </w:pPr>
      <w:rPr>
        <w:rFonts w:ascii="Wingdings" w:hAnsi="Wingdings" w:hint="default"/>
      </w:rPr>
    </w:lvl>
    <w:lvl w:ilvl="7" w:tplc="D104FDB6" w:tentative="1">
      <w:start w:val="1"/>
      <w:numFmt w:val="bullet"/>
      <w:lvlText w:val=""/>
      <w:lvlJc w:val="left"/>
      <w:pPr>
        <w:tabs>
          <w:tab w:val="num" w:pos="5760"/>
        </w:tabs>
        <w:ind w:left="5760" w:hanging="360"/>
      </w:pPr>
      <w:rPr>
        <w:rFonts w:ascii="Wingdings" w:hAnsi="Wingdings" w:hint="default"/>
      </w:rPr>
    </w:lvl>
    <w:lvl w:ilvl="8" w:tplc="BE0C46E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7"/>
  </w:num>
  <w:num w:numId="4">
    <w:abstractNumId w:val="0"/>
  </w:num>
  <w:num w:numId="5">
    <w:abstractNumId w:val="1"/>
  </w:num>
  <w:num w:numId="6">
    <w:abstractNumId w:val="13"/>
  </w:num>
  <w:num w:numId="7">
    <w:abstractNumId w:val="3"/>
  </w:num>
  <w:num w:numId="8">
    <w:abstractNumId w:val="2"/>
  </w:num>
  <w:num w:numId="9">
    <w:abstractNumId w:val="4"/>
  </w:num>
  <w:num w:numId="10">
    <w:abstractNumId w:val="15"/>
  </w:num>
  <w:num w:numId="11">
    <w:abstractNumId w:val="5"/>
  </w:num>
  <w:num w:numId="12">
    <w:abstractNumId w:val="14"/>
  </w:num>
  <w:num w:numId="13">
    <w:abstractNumId w:val="9"/>
  </w:num>
  <w:num w:numId="14">
    <w:abstractNumId w:val="11"/>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hdrShapeDefaults>
    <o:shapedefaults v:ext="edit" spidmax="18434"/>
  </w:hdrShapeDefaults>
  <w:footnotePr>
    <w:footnote w:id="0"/>
    <w:footnote w:id="1"/>
  </w:footnotePr>
  <w:endnotePr>
    <w:endnote w:id="0"/>
    <w:endnote w:id="1"/>
  </w:endnotePr>
  <w:compat/>
  <w:rsids>
    <w:rsidRoot w:val="007A2CC1"/>
    <w:rsid w:val="00000B0A"/>
    <w:rsid w:val="00007ECB"/>
    <w:rsid w:val="00010C63"/>
    <w:rsid w:val="00011DB4"/>
    <w:rsid w:val="0001331D"/>
    <w:rsid w:val="000179C4"/>
    <w:rsid w:val="00024521"/>
    <w:rsid w:val="00024AF4"/>
    <w:rsid w:val="00027B05"/>
    <w:rsid w:val="00030DFF"/>
    <w:rsid w:val="0004324B"/>
    <w:rsid w:val="00046E91"/>
    <w:rsid w:val="00046F49"/>
    <w:rsid w:val="00051EE1"/>
    <w:rsid w:val="0005535D"/>
    <w:rsid w:val="00057366"/>
    <w:rsid w:val="00057C14"/>
    <w:rsid w:val="000607D9"/>
    <w:rsid w:val="00061B53"/>
    <w:rsid w:val="000622FD"/>
    <w:rsid w:val="00067D8D"/>
    <w:rsid w:val="00083BFA"/>
    <w:rsid w:val="0008647F"/>
    <w:rsid w:val="00092855"/>
    <w:rsid w:val="000948D7"/>
    <w:rsid w:val="000976EF"/>
    <w:rsid w:val="00097BAD"/>
    <w:rsid w:val="000A52B4"/>
    <w:rsid w:val="000A6DA1"/>
    <w:rsid w:val="000B33A1"/>
    <w:rsid w:val="000B3665"/>
    <w:rsid w:val="000B3746"/>
    <w:rsid w:val="000B40F6"/>
    <w:rsid w:val="000C2F69"/>
    <w:rsid w:val="000D1A41"/>
    <w:rsid w:val="000D1CDC"/>
    <w:rsid w:val="000D55DE"/>
    <w:rsid w:val="000D7C60"/>
    <w:rsid w:val="000E1BC2"/>
    <w:rsid w:val="000E1FAB"/>
    <w:rsid w:val="000E2183"/>
    <w:rsid w:val="000E3B33"/>
    <w:rsid w:val="000E3E7C"/>
    <w:rsid w:val="000E54D5"/>
    <w:rsid w:val="000E57C3"/>
    <w:rsid w:val="000E7C6F"/>
    <w:rsid w:val="000F0022"/>
    <w:rsid w:val="000F4DB7"/>
    <w:rsid w:val="000F74E9"/>
    <w:rsid w:val="00104557"/>
    <w:rsid w:val="0011297B"/>
    <w:rsid w:val="001129D9"/>
    <w:rsid w:val="00112FA8"/>
    <w:rsid w:val="00117E09"/>
    <w:rsid w:val="001210D8"/>
    <w:rsid w:val="001219E6"/>
    <w:rsid w:val="00122D91"/>
    <w:rsid w:val="00131358"/>
    <w:rsid w:val="00134438"/>
    <w:rsid w:val="00137391"/>
    <w:rsid w:val="0013793A"/>
    <w:rsid w:val="00140539"/>
    <w:rsid w:val="00143142"/>
    <w:rsid w:val="00144BE1"/>
    <w:rsid w:val="001479AA"/>
    <w:rsid w:val="001536BB"/>
    <w:rsid w:val="00157F55"/>
    <w:rsid w:val="00161C31"/>
    <w:rsid w:val="001635DF"/>
    <w:rsid w:val="0016450F"/>
    <w:rsid w:val="0016488B"/>
    <w:rsid w:val="00166086"/>
    <w:rsid w:val="00171711"/>
    <w:rsid w:val="00176E18"/>
    <w:rsid w:val="00181FEE"/>
    <w:rsid w:val="00182A61"/>
    <w:rsid w:val="001978B2"/>
    <w:rsid w:val="001A3144"/>
    <w:rsid w:val="001A4453"/>
    <w:rsid w:val="001A6920"/>
    <w:rsid w:val="001B37FF"/>
    <w:rsid w:val="001C0CE3"/>
    <w:rsid w:val="001C4017"/>
    <w:rsid w:val="001C44CC"/>
    <w:rsid w:val="001C4B3D"/>
    <w:rsid w:val="001C6AC9"/>
    <w:rsid w:val="001D0372"/>
    <w:rsid w:val="001E2837"/>
    <w:rsid w:val="001E529D"/>
    <w:rsid w:val="001E6C9C"/>
    <w:rsid w:val="001F22C2"/>
    <w:rsid w:val="001F3284"/>
    <w:rsid w:val="001F604E"/>
    <w:rsid w:val="0020792D"/>
    <w:rsid w:val="002126C5"/>
    <w:rsid w:val="0021397C"/>
    <w:rsid w:val="002251BF"/>
    <w:rsid w:val="002300B4"/>
    <w:rsid w:val="00231ECE"/>
    <w:rsid w:val="00241417"/>
    <w:rsid w:val="002453B4"/>
    <w:rsid w:val="00245563"/>
    <w:rsid w:val="002506F9"/>
    <w:rsid w:val="002530B2"/>
    <w:rsid w:val="00253B1C"/>
    <w:rsid w:val="00255A00"/>
    <w:rsid w:val="00257E78"/>
    <w:rsid w:val="002600B6"/>
    <w:rsid w:val="00265217"/>
    <w:rsid w:val="0026743C"/>
    <w:rsid w:val="0027411F"/>
    <w:rsid w:val="00275806"/>
    <w:rsid w:val="0027583E"/>
    <w:rsid w:val="00280FA6"/>
    <w:rsid w:val="00282428"/>
    <w:rsid w:val="0028661B"/>
    <w:rsid w:val="0029198E"/>
    <w:rsid w:val="0029349B"/>
    <w:rsid w:val="002955E9"/>
    <w:rsid w:val="002967F7"/>
    <w:rsid w:val="00297537"/>
    <w:rsid w:val="002A00CA"/>
    <w:rsid w:val="002A38B8"/>
    <w:rsid w:val="002A7B98"/>
    <w:rsid w:val="002B24D1"/>
    <w:rsid w:val="002C0955"/>
    <w:rsid w:val="002C235A"/>
    <w:rsid w:val="002C3B4E"/>
    <w:rsid w:val="002D20A0"/>
    <w:rsid w:val="002E15D1"/>
    <w:rsid w:val="002E30B4"/>
    <w:rsid w:val="002E7A40"/>
    <w:rsid w:val="002F0DD5"/>
    <w:rsid w:val="002F1551"/>
    <w:rsid w:val="003017A4"/>
    <w:rsid w:val="0030199E"/>
    <w:rsid w:val="00311908"/>
    <w:rsid w:val="0031309D"/>
    <w:rsid w:val="003206FB"/>
    <w:rsid w:val="00320CC3"/>
    <w:rsid w:val="00326F5B"/>
    <w:rsid w:val="00331333"/>
    <w:rsid w:val="00336D95"/>
    <w:rsid w:val="003411D6"/>
    <w:rsid w:val="003413D6"/>
    <w:rsid w:val="0034238D"/>
    <w:rsid w:val="00343AAC"/>
    <w:rsid w:val="00357342"/>
    <w:rsid w:val="00361E99"/>
    <w:rsid w:val="00366846"/>
    <w:rsid w:val="00374674"/>
    <w:rsid w:val="0038225F"/>
    <w:rsid w:val="00392549"/>
    <w:rsid w:val="0039335C"/>
    <w:rsid w:val="0039563B"/>
    <w:rsid w:val="00395DE9"/>
    <w:rsid w:val="00395E54"/>
    <w:rsid w:val="00396724"/>
    <w:rsid w:val="00397783"/>
    <w:rsid w:val="003A1BE1"/>
    <w:rsid w:val="003A291B"/>
    <w:rsid w:val="003A319E"/>
    <w:rsid w:val="003A580A"/>
    <w:rsid w:val="003A5CAD"/>
    <w:rsid w:val="003A6C5D"/>
    <w:rsid w:val="003A6ED1"/>
    <w:rsid w:val="003A71ED"/>
    <w:rsid w:val="003B08CA"/>
    <w:rsid w:val="003B189D"/>
    <w:rsid w:val="003B2907"/>
    <w:rsid w:val="003B5494"/>
    <w:rsid w:val="003C17F6"/>
    <w:rsid w:val="003C7A32"/>
    <w:rsid w:val="003D1A28"/>
    <w:rsid w:val="003D1B2C"/>
    <w:rsid w:val="003D2783"/>
    <w:rsid w:val="003D2B42"/>
    <w:rsid w:val="003D5A93"/>
    <w:rsid w:val="003E27FD"/>
    <w:rsid w:val="003E53FA"/>
    <w:rsid w:val="003E63D7"/>
    <w:rsid w:val="003E64DA"/>
    <w:rsid w:val="003F36D8"/>
    <w:rsid w:val="00401DE6"/>
    <w:rsid w:val="00402041"/>
    <w:rsid w:val="0040501B"/>
    <w:rsid w:val="00410AE3"/>
    <w:rsid w:val="004139EA"/>
    <w:rsid w:val="00421186"/>
    <w:rsid w:val="00421EBA"/>
    <w:rsid w:val="00423F01"/>
    <w:rsid w:val="00425D2E"/>
    <w:rsid w:val="00427A45"/>
    <w:rsid w:val="00431BB1"/>
    <w:rsid w:val="0043690E"/>
    <w:rsid w:val="004412B5"/>
    <w:rsid w:val="004416D5"/>
    <w:rsid w:val="00443918"/>
    <w:rsid w:val="00444668"/>
    <w:rsid w:val="00445BB5"/>
    <w:rsid w:val="004472A8"/>
    <w:rsid w:val="00456FA0"/>
    <w:rsid w:val="00457324"/>
    <w:rsid w:val="00457EDF"/>
    <w:rsid w:val="004622BE"/>
    <w:rsid w:val="0046619F"/>
    <w:rsid w:val="0046731B"/>
    <w:rsid w:val="0047345D"/>
    <w:rsid w:val="0047699A"/>
    <w:rsid w:val="004826A3"/>
    <w:rsid w:val="00487716"/>
    <w:rsid w:val="004949E2"/>
    <w:rsid w:val="004976CD"/>
    <w:rsid w:val="004A2F4A"/>
    <w:rsid w:val="004A5BB0"/>
    <w:rsid w:val="004A6916"/>
    <w:rsid w:val="004A69D6"/>
    <w:rsid w:val="004B22F2"/>
    <w:rsid w:val="004B3FBC"/>
    <w:rsid w:val="004C029E"/>
    <w:rsid w:val="004C3508"/>
    <w:rsid w:val="004C39BD"/>
    <w:rsid w:val="004D10A3"/>
    <w:rsid w:val="004D4DCE"/>
    <w:rsid w:val="004D5298"/>
    <w:rsid w:val="004D597D"/>
    <w:rsid w:val="004E476E"/>
    <w:rsid w:val="004E60EA"/>
    <w:rsid w:val="004E7183"/>
    <w:rsid w:val="004E7E75"/>
    <w:rsid w:val="004F0C36"/>
    <w:rsid w:val="004F3530"/>
    <w:rsid w:val="004F7EE1"/>
    <w:rsid w:val="005014A1"/>
    <w:rsid w:val="00502EFE"/>
    <w:rsid w:val="00506C4F"/>
    <w:rsid w:val="00515BD3"/>
    <w:rsid w:val="005167DF"/>
    <w:rsid w:val="00517821"/>
    <w:rsid w:val="00517B51"/>
    <w:rsid w:val="00522DBF"/>
    <w:rsid w:val="0052758A"/>
    <w:rsid w:val="00530F68"/>
    <w:rsid w:val="00531371"/>
    <w:rsid w:val="00534B62"/>
    <w:rsid w:val="00535228"/>
    <w:rsid w:val="0053723C"/>
    <w:rsid w:val="0054001C"/>
    <w:rsid w:val="00546F0B"/>
    <w:rsid w:val="0055009D"/>
    <w:rsid w:val="00554E13"/>
    <w:rsid w:val="00556160"/>
    <w:rsid w:val="00556A24"/>
    <w:rsid w:val="00561FCB"/>
    <w:rsid w:val="00562E64"/>
    <w:rsid w:val="0056445C"/>
    <w:rsid w:val="00566808"/>
    <w:rsid w:val="0057068D"/>
    <w:rsid w:val="00571510"/>
    <w:rsid w:val="00572FEB"/>
    <w:rsid w:val="00586FE7"/>
    <w:rsid w:val="005870A8"/>
    <w:rsid w:val="005926AB"/>
    <w:rsid w:val="005933FB"/>
    <w:rsid w:val="00594B01"/>
    <w:rsid w:val="005A16EC"/>
    <w:rsid w:val="005A68E7"/>
    <w:rsid w:val="005B4CD8"/>
    <w:rsid w:val="005B585B"/>
    <w:rsid w:val="005B61BE"/>
    <w:rsid w:val="005B666B"/>
    <w:rsid w:val="005B701A"/>
    <w:rsid w:val="005C1790"/>
    <w:rsid w:val="005C5271"/>
    <w:rsid w:val="005C5F4D"/>
    <w:rsid w:val="005D1C20"/>
    <w:rsid w:val="005D1E90"/>
    <w:rsid w:val="005D5028"/>
    <w:rsid w:val="005D6DE0"/>
    <w:rsid w:val="005D727D"/>
    <w:rsid w:val="005E1C2D"/>
    <w:rsid w:val="005E213E"/>
    <w:rsid w:val="005E3330"/>
    <w:rsid w:val="005E3786"/>
    <w:rsid w:val="005E539F"/>
    <w:rsid w:val="005F0239"/>
    <w:rsid w:val="005F6666"/>
    <w:rsid w:val="006020AC"/>
    <w:rsid w:val="0060278E"/>
    <w:rsid w:val="00602CDF"/>
    <w:rsid w:val="0060398A"/>
    <w:rsid w:val="00604E77"/>
    <w:rsid w:val="006053FE"/>
    <w:rsid w:val="006070C3"/>
    <w:rsid w:val="00607ED5"/>
    <w:rsid w:val="0061211A"/>
    <w:rsid w:val="00612FF4"/>
    <w:rsid w:val="00614CB5"/>
    <w:rsid w:val="006157D1"/>
    <w:rsid w:val="00622E84"/>
    <w:rsid w:val="006333CA"/>
    <w:rsid w:val="00643949"/>
    <w:rsid w:val="00645739"/>
    <w:rsid w:val="00646CB0"/>
    <w:rsid w:val="00652A8C"/>
    <w:rsid w:val="00654E59"/>
    <w:rsid w:val="0066185B"/>
    <w:rsid w:val="00670B9E"/>
    <w:rsid w:val="0067369A"/>
    <w:rsid w:val="0067661B"/>
    <w:rsid w:val="00677349"/>
    <w:rsid w:val="00683C6D"/>
    <w:rsid w:val="006917A0"/>
    <w:rsid w:val="0069406B"/>
    <w:rsid w:val="0069554B"/>
    <w:rsid w:val="0069797F"/>
    <w:rsid w:val="006A031C"/>
    <w:rsid w:val="006A3B3B"/>
    <w:rsid w:val="006A64A2"/>
    <w:rsid w:val="006B0CAE"/>
    <w:rsid w:val="006B6956"/>
    <w:rsid w:val="006B6FB3"/>
    <w:rsid w:val="006C0443"/>
    <w:rsid w:val="006C13F3"/>
    <w:rsid w:val="006C7A4D"/>
    <w:rsid w:val="006C7F07"/>
    <w:rsid w:val="006D047B"/>
    <w:rsid w:val="006E13BB"/>
    <w:rsid w:val="006F03EB"/>
    <w:rsid w:val="006F21BD"/>
    <w:rsid w:val="006F5A6E"/>
    <w:rsid w:val="006F6FEC"/>
    <w:rsid w:val="00706966"/>
    <w:rsid w:val="00714F9D"/>
    <w:rsid w:val="007150F2"/>
    <w:rsid w:val="007159B7"/>
    <w:rsid w:val="00721479"/>
    <w:rsid w:val="00722124"/>
    <w:rsid w:val="00725081"/>
    <w:rsid w:val="00730517"/>
    <w:rsid w:val="00733AA7"/>
    <w:rsid w:val="007414B6"/>
    <w:rsid w:val="00743BFC"/>
    <w:rsid w:val="007453C0"/>
    <w:rsid w:val="00750120"/>
    <w:rsid w:val="00750325"/>
    <w:rsid w:val="00753B18"/>
    <w:rsid w:val="00754BAB"/>
    <w:rsid w:val="00756BAC"/>
    <w:rsid w:val="00765844"/>
    <w:rsid w:val="00771A15"/>
    <w:rsid w:val="00785BF5"/>
    <w:rsid w:val="00792512"/>
    <w:rsid w:val="007936C4"/>
    <w:rsid w:val="00795D92"/>
    <w:rsid w:val="00796C32"/>
    <w:rsid w:val="00796FAC"/>
    <w:rsid w:val="00797A3C"/>
    <w:rsid w:val="007A08A7"/>
    <w:rsid w:val="007A2CC1"/>
    <w:rsid w:val="007A587B"/>
    <w:rsid w:val="007A76D4"/>
    <w:rsid w:val="007B4C5F"/>
    <w:rsid w:val="007C03FF"/>
    <w:rsid w:val="007C0BC1"/>
    <w:rsid w:val="007C34BD"/>
    <w:rsid w:val="007C35A3"/>
    <w:rsid w:val="007C3AB0"/>
    <w:rsid w:val="007C587C"/>
    <w:rsid w:val="007C59D4"/>
    <w:rsid w:val="007C6CCA"/>
    <w:rsid w:val="007C6EE5"/>
    <w:rsid w:val="007D20FE"/>
    <w:rsid w:val="007D3E66"/>
    <w:rsid w:val="007D51B6"/>
    <w:rsid w:val="007E0521"/>
    <w:rsid w:val="007E09FC"/>
    <w:rsid w:val="007E1090"/>
    <w:rsid w:val="007E117B"/>
    <w:rsid w:val="007E35CF"/>
    <w:rsid w:val="007E4901"/>
    <w:rsid w:val="007F2214"/>
    <w:rsid w:val="007F2EF5"/>
    <w:rsid w:val="007F5EA9"/>
    <w:rsid w:val="007F6941"/>
    <w:rsid w:val="00800D42"/>
    <w:rsid w:val="00805273"/>
    <w:rsid w:val="008079B8"/>
    <w:rsid w:val="008100F5"/>
    <w:rsid w:val="00812052"/>
    <w:rsid w:val="00816613"/>
    <w:rsid w:val="00822FF4"/>
    <w:rsid w:val="008303E2"/>
    <w:rsid w:val="0084011D"/>
    <w:rsid w:val="00840F94"/>
    <w:rsid w:val="00843D98"/>
    <w:rsid w:val="008445DF"/>
    <w:rsid w:val="00845ADD"/>
    <w:rsid w:val="008462BA"/>
    <w:rsid w:val="00861462"/>
    <w:rsid w:val="00863032"/>
    <w:rsid w:val="008638EB"/>
    <w:rsid w:val="00863CCD"/>
    <w:rsid w:val="00864018"/>
    <w:rsid w:val="008644AF"/>
    <w:rsid w:val="00870ADB"/>
    <w:rsid w:val="00873B14"/>
    <w:rsid w:val="00876080"/>
    <w:rsid w:val="00876922"/>
    <w:rsid w:val="008837D9"/>
    <w:rsid w:val="00890665"/>
    <w:rsid w:val="00892B4F"/>
    <w:rsid w:val="00892DF5"/>
    <w:rsid w:val="008977AC"/>
    <w:rsid w:val="008A058D"/>
    <w:rsid w:val="008A3CF2"/>
    <w:rsid w:val="008A5D5C"/>
    <w:rsid w:val="008B3A96"/>
    <w:rsid w:val="008B6906"/>
    <w:rsid w:val="008B766B"/>
    <w:rsid w:val="008C0E7E"/>
    <w:rsid w:val="008C176C"/>
    <w:rsid w:val="008C2871"/>
    <w:rsid w:val="008D2627"/>
    <w:rsid w:val="008D5881"/>
    <w:rsid w:val="008E21B2"/>
    <w:rsid w:val="008E4AF9"/>
    <w:rsid w:val="008E5821"/>
    <w:rsid w:val="008F14F6"/>
    <w:rsid w:val="008F352B"/>
    <w:rsid w:val="008F655E"/>
    <w:rsid w:val="00914278"/>
    <w:rsid w:val="00916275"/>
    <w:rsid w:val="00916D69"/>
    <w:rsid w:val="009224B9"/>
    <w:rsid w:val="009228D6"/>
    <w:rsid w:val="00927F49"/>
    <w:rsid w:val="00933227"/>
    <w:rsid w:val="009333C8"/>
    <w:rsid w:val="00935B9F"/>
    <w:rsid w:val="00941A7C"/>
    <w:rsid w:val="00947E15"/>
    <w:rsid w:val="0095025E"/>
    <w:rsid w:val="00951395"/>
    <w:rsid w:val="00954ABD"/>
    <w:rsid w:val="009609A1"/>
    <w:rsid w:val="00960B67"/>
    <w:rsid w:val="00965B9B"/>
    <w:rsid w:val="00967E05"/>
    <w:rsid w:val="00974977"/>
    <w:rsid w:val="009762A4"/>
    <w:rsid w:val="00976F05"/>
    <w:rsid w:val="00977958"/>
    <w:rsid w:val="009811FF"/>
    <w:rsid w:val="00983732"/>
    <w:rsid w:val="009916C6"/>
    <w:rsid w:val="00991F55"/>
    <w:rsid w:val="00992BC4"/>
    <w:rsid w:val="00992E5A"/>
    <w:rsid w:val="0099595C"/>
    <w:rsid w:val="0099661C"/>
    <w:rsid w:val="009A08C4"/>
    <w:rsid w:val="009A16A9"/>
    <w:rsid w:val="009A3224"/>
    <w:rsid w:val="009A48E3"/>
    <w:rsid w:val="009B0985"/>
    <w:rsid w:val="009B353F"/>
    <w:rsid w:val="009C2F69"/>
    <w:rsid w:val="009C5318"/>
    <w:rsid w:val="009C5446"/>
    <w:rsid w:val="009C7D0D"/>
    <w:rsid w:val="009D0016"/>
    <w:rsid w:val="009D0C7F"/>
    <w:rsid w:val="009D2939"/>
    <w:rsid w:val="009D535C"/>
    <w:rsid w:val="009D58DF"/>
    <w:rsid w:val="009D628E"/>
    <w:rsid w:val="009D6DCA"/>
    <w:rsid w:val="009D7D41"/>
    <w:rsid w:val="009E2A0E"/>
    <w:rsid w:val="009E2E43"/>
    <w:rsid w:val="009E6903"/>
    <w:rsid w:val="009E7B83"/>
    <w:rsid w:val="009F2CD4"/>
    <w:rsid w:val="009F3BD1"/>
    <w:rsid w:val="009F68B0"/>
    <w:rsid w:val="009F724C"/>
    <w:rsid w:val="00A04252"/>
    <w:rsid w:val="00A053FF"/>
    <w:rsid w:val="00A06500"/>
    <w:rsid w:val="00A1062B"/>
    <w:rsid w:val="00A1242F"/>
    <w:rsid w:val="00A12732"/>
    <w:rsid w:val="00A17643"/>
    <w:rsid w:val="00A210A3"/>
    <w:rsid w:val="00A2172B"/>
    <w:rsid w:val="00A32C00"/>
    <w:rsid w:val="00A3754B"/>
    <w:rsid w:val="00A4482E"/>
    <w:rsid w:val="00A50003"/>
    <w:rsid w:val="00A50AD3"/>
    <w:rsid w:val="00A51FB9"/>
    <w:rsid w:val="00A52D5D"/>
    <w:rsid w:val="00A5495E"/>
    <w:rsid w:val="00A56A86"/>
    <w:rsid w:val="00A6029F"/>
    <w:rsid w:val="00A63F55"/>
    <w:rsid w:val="00A64552"/>
    <w:rsid w:val="00A64913"/>
    <w:rsid w:val="00A71D17"/>
    <w:rsid w:val="00A81B00"/>
    <w:rsid w:val="00A8685E"/>
    <w:rsid w:val="00A86D1A"/>
    <w:rsid w:val="00A86FEE"/>
    <w:rsid w:val="00A873FE"/>
    <w:rsid w:val="00A92489"/>
    <w:rsid w:val="00A95551"/>
    <w:rsid w:val="00A9756D"/>
    <w:rsid w:val="00A97ABA"/>
    <w:rsid w:val="00AA1397"/>
    <w:rsid w:val="00AA174A"/>
    <w:rsid w:val="00AA74C8"/>
    <w:rsid w:val="00AB1855"/>
    <w:rsid w:val="00AB2E4E"/>
    <w:rsid w:val="00AB4CC3"/>
    <w:rsid w:val="00AC66AB"/>
    <w:rsid w:val="00AC6BA7"/>
    <w:rsid w:val="00AC725A"/>
    <w:rsid w:val="00AC7B67"/>
    <w:rsid w:val="00AD030C"/>
    <w:rsid w:val="00AD1D52"/>
    <w:rsid w:val="00AD67A2"/>
    <w:rsid w:val="00AE0698"/>
    <w:rsid w:val="00AF1BD3"/>
    <w:rsid w:val="00AF4E1D"/>
    <w:rsid w:val="00AF7CCF"/>
    <w:rsid w:val="00B02E56"/>
    <w:rsid w:val="00B030E4"/>
    <w:rsid w:val="00B0407B"/>
    <w:rsid w:val="00B10248"/>
    <w:rsid w:val="00B110E8"/>
    <w:rsid w:val="00B16FCD"/>
    <w:rsid w:val="00B1704B"/>
    <w:rsid w:val="00B20B57"/>
    <w:rsid w:val="00B22073"/>
    <w:rsid w:val="00B2216C"/>
    <w:rsid w:val="00B23282"/>
    <w:rsid w:val="00B2426E"/>
    <w:rsid w:val="00B26877"/>
    <w:rsid w:val="00B318CB"/>
    <w:rsid w:val="00B35695"/>
    <w:rsid w:val="00B37D9F"/>
    <w:rsid w:val="00B43861"/>
    <w:rsid w:val="00B468A8"/>
    <w:rsid w:val="00B471C4"/>
    <w:rsid w:val="00B5068C"/>
    <w:rsid w:val="00B521AC"/>
    <w:rsid w:val="00B53379"/>
    <w:rsid w:val="00B637C4"/>
    <w:rsid w:val="00B65E4F"/>
    <w:rsid w:val="00B72A23"/>
    <w:rsid w:val="00B73E96"/>
    <w:rsid w:val="00B74D58"/>
    <w:rsid w:val="00B751D1"/>
    <w:rsid w:val="00B75D81"/>
    <w:rsid w:val="00B76AAC"/>
    <w:rsid w:val="00B8003D"/>
    <w:rsid w:val="00B829E1"/>
    <w:rsid w:val="00B83560"/>
    <w:rsid w:val="00B86BD8"/>
    <w:rsid w:val="00B964E8"/>
    <w:rsid w:val="00BA3E98"/>
    <w:rsid w:val="00BA6B04"/>
    <w:rsid w:val="00BA7AC0"/>
    <w:rsid w:val="00BB186F"/>
    <w:rsid w:val="00BB4828"/>
    <w:rsid w:val="00BB507D"/>
    <w:rsid w:val="00BB77B8"/>
    <w:rsid w:val="00BC04EF"/>
    <w:rsid w:val="00BC2099"/>
    <w:rsid w:val="00BC516B"/>
    <w:rsid w:val="00BC57C0"/>
    <w:rsid w:val="00BD1035"/>
    <w:rsid w:val="00BD2D96"/>
    <w:rsid w:val="00BD72C6"/>
    <w:rsid w:val="00BE0B09"/>
    <w:rsid w:val="00BE0B69"/>
    <w:rsid w:val="00BE0E92"/>
    <w:rsid w:val="00BE4F42"/>
    <w:rsid w:val="00BF2A59"/>
    <w:rsid w:val="00C02C70"/>
    <w:rsid w:val="00C06176"/>
    <w:rsid w:val="00C07556"/>
    <w:rsid w:val="00C127F2"/>
    <w:rsid w:val="00C15A80"/>
    <w:rsid w:val="00C31C12"/>
    <w:rsid w:val="00C36F0B"/>
    <w:rsid w:val="00C4057D"/>
    <w:rsid w:val="00C41064"/>
    <w:rsid w:val="00C41AC7"/>
    <w:rsid w:val="00C4268E"/>
    <w:rsid w:val="00C45F87"/>
    <w:rsid w:val="00C46825"/>
    <w:rsid w:val="00C5057B"/>
    <w:rsid w:val="00C5066D"/>
    <w:rsid w:val="00C51539"/>
    <w:rsid w:val="00C561DC"/>
    <w:rsid w:val="00C5662A"/>
    <w:rsid w:val="00C5712D"/>
    <w:rsid w:val="00C65849"/>
    <w:rsid w:val="00C67636"/>
    <w:rsid w:val="00C701F9"/>
    <w:rsid w:val="00C71CD1"/>
    <w:rsid w:val="00C72E89"/>
    <w:rsid w:val="00C813BB"/>
    <w:rsid w:val="00C83827"/>
    <w:rsid w:val="00C9357D"/>
    <w:rsid w:val="00C96F3F"/>
    <w:rsid w:val="00CB20A0"/>
    <w:rsid w:val="00CB2963"/>
    <w:rsid w:val="00CB4A97"/>
    <w:rsid w:val="00CB4FFF"/>
    <w:rsid w:val="00CB5E69"/>
    <w:rsid w:val="00CC5498"/>
    <w:rsid w:val="00CD0390"/>
    <w:rsid w:val="00CD1843"/>
    <w:rsid w:val="00CD362C"/>
    <w:rsid w:val="00CD5032"/>
    <w:rsid w:val="00CD5E09"/>
    <w:rsid w:val="00CD7C4C"/>
    <w:rsid w:val="00CE1B1C"/>
    <w:rsid w:val="00CE25CC"/>
    <w:rsid w:val="00CE29B8"/>
    <w:rsid w:val="00CE5049"/>
    <w:rsid w:val="00CF1DFE"/>
    <w:rsid w:val="00CF25D9"/>
    <w:rsid w:val="00CF7D94"/>
    <w:rsid w:val="00D02114"/>
    <w:rsid w:val="00D03030"/>
    <w:rsid w:val="00D04416"/>
    <w:rsid w:val="00D06A29"/>
    <w:rsid w:val="00D11588"/>
    <w:rsid w:val="00D13869"/>
    <w:rsid w:val="00D1705A"/>
    <w:rsid w:val="00D17CBC"/>
    <w:rsid w:val="00D23F81"/>
    <w:rsid w:val="00D24228"/>
    <w:rsid w:val="00D26751"/>
    <w:rsid w:val="00D312A6"/>
    <w:rsid w:val="00D31903"/>
    <w:rsid w:val="00D36C2E"/>
    <w:rsid w:val="00D45C20"/>
    <w:rsid w:val="00D463AA"/>
    <w:rsid w:val="00D5113D"/>
    <w:rsid w:val="00D57CF5"/>
    <w:rsid w:val="00D61BF6"/>
    <w:rsid w:val="00D62784"/>
    <w:rsid w:val="00D66052"/>
    <w:rsid w:val="00D73738"/>
    <w:rsid w:val="00D75BC9"/>
    <w:rsid w:val="00D77269"/>
    <w:rsid w:val="00D77B20"/>
    <w:rsid w:val="00D77BFB"/>
    <w:rsid w:val="00D802A9"/>
    <w:rsid w:val="00D83606"/>
    <w:rsid w:val="00D844F5"/>
    <w:rsid w:val="00D8495B"/>
    <w:rsid w:val="00D84A1B"/>
    <w:rsid w:val="00D90825"/>
    <w:rsid w:val="00D9227D"/>
    <w:rsid w:val="00D9282B"/>
    <w:rsid w:val="00D96183"/>
    <w:rsid w:val="00DA066F"/>
    <w:rsid w:val="00DA3420"/>
    <w:rsid w:val="00DB0A9B"/>
    <w:rsid w:val="00DC233E"/>
    <w:rsid w:val="00DC5580"/>
    <w:rsid w:val="00DC6221"/>
    <w:rsid w:val="00DD5660"/>
    <w:rsid w:val="00DD6FE2"/>
    <w:rsid w:val="00DE0A4F"/>
    <w:rsid w:val="00DE2885"/>
    <w:rsid w:val="00DE3FBE"/>
    <w:rsid w:val="00DF0D52"/>
    <w:rsid w:val="00DF27AB"/>
    <w:rsid w:val="00DF6BEC"/>
    <w:rsid w:val="00E00EC6"/>
    <w:rsid w:val="00E03706"/>
    <w:rsid w:val="00E0502C"/>
    <w:rsid w:val="00E065AD"/>
    <w:rsid w:val="00E1791E"/>
    <w:rsid w:val="00E253FC"/>
    <w:rsid w:val="00E2644D"/>
    <w:rsid w:val="00E310DD"/>
    <w:rsid w:val="00E43262"/>
    <w:rsid w:val="00E44B17"/>
    <w:rsid w:val="00E45F50"/>
    <w:rsid w:val="00E479F4"/>
    <w:rsid w:val="00E53980"/>
    <w:rsid w:val="00E6426A"/>
    <w:rsid w:val="00E669FF"/>
    <w:rsid w:val="00E724D5"/>
    <w:rsid w:val="00E75274"/>
    <w:rsid w:val="00E76177"/>
    <w:rsid w:val="00E76FBC"/>
    <w:rsid w:val="00E82DFE"/>
    <w:rsid w:val="00E870C9"/>
    <w:rsid w:val="00EA7147"/>
    <w:rsid w:val="00EB1B5C"/>
    <w:rsid w:val="00EB2869"/>
    <w:rsid w:val="00EB7D1E"/>
    <w:rsid w:val="00EC12AB"/>
    <w:rsid w:val="00EC19E0"/>
    <w:rsid w:val="00EC2DC3"/>
    <w:rsid w:val="00EC5230"/>
    <w:rsid w:val="00EC7F37"/>
    <w:rsid w:val="00ED013E"/>
    <w:rsid w:val="00ED0D5A"/>
    <w:rsid w:val="00ED0DFB"/>
    <w:rsid w:val="00ED16A9"/>
    <w:rsid w:val="00ED26E6"/>
    <w:rsid w:val="00ED40D4"/>
    <w:rsid w:val="00ED7341"/>
    <w:rsid w:val="00EE115B"/>
    <w:rsid w:val="00EE3270"/>
    <w:rsid w:val="00EF0315"/>
    <w:rsid w:val="00EF1D0D"/>
    <w:rsid w:val="00EF4058"/>
    <w:rsid w:val="00EF4B7B"/>
    <w:rsid w:val="00F014EE"/>
    <w:rsid w:val="00F0417F"/>
    <w:rsid w:val="00F07DDC"/>
    <w:rsid w:val="00F241F0"/>
    <w:rsid w:val="00F24F03"/>
    <w:rsid w:val="00F265E4"/>
    <w:rsid w:val="00F32C64"/>
    <w:rsid w:val="00F3439B"/>
    <w:rsid w:val="00F3741F"/>
    <w:rsid w:val="00F40D6D"/>
    <w:rsid w:val="00F47F73"/>
    <w:rsid w:val="00F537D7"/>
    <w:rsid w:val="00F5397F"/>
    <w:rsid w:val="00F53AB4"/>
    <w:rsid w:val="00F60358"/>
    <w:rsid w:val="00F63C60"/>
    <w:rsid w:val="00F64F4D"/>
    <w:rsid w:val="00F676CC"/>
    <w:rsid w:val="00F701BD"/>
    <w:rsid w:val="00F72759"/>
    <w:rsid w:val="00F72AFC"/>
    <w:rsid w:val="00F73966"/>
    <w:rsid w:val="00F74A04"/>
    <w:rsid w:val="00F778A2"/>
    <w:rsid w:val="00F8057E"/>
    <w:rsid w:val="00F80644"/>
    <w:rsid w:val="00F8175F"/>
    <w:rsid w:val="00F8775D"/>
    <w:rsid w:val="00F87863"/>
    <w:rsid w:val="00F936CF"/>
    <w:rsid w:val="00F93A2A"/>
    <w:rsid w:val="00F94A5E"/>
    <w:rsid w:val="00FA3B85"/>
    <w:rsid w:val="00FA5DE1"/>
    <w:rsid w:val="00FB6F56"/>
    <w:rsid w:val="00FC0D97"/>
    <w:rsid w:val="00FC3BFB"/>
    <w:rsid w:val="00FC6597"/>
    <w:rsid w:val="00FD237B"/>
    <w:rsid w:val="00FD45B2"/>
    <w:rsid w:val="00FE29E7"/>
    <w:rsid w:val="00FF458A"/>
    <w:rsid w:val="00FF5538"/>
    <w:rsid w:val="00FF6CA4"/>
    <w:rsid w:val="00FF6CA5"/>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3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CC1"/>
    <w:pPr>
      <w:ind w:left="720"/>
      <w:contextualSpacing/>
    </w:pPr>
  </w:style>
  <w:style w:type="paragraph" w:styleId="a4">
    <w:name w:val="header"/>
    <w:basedOn w:val="a"/>
    <w:link w:val="Char"/>
    <w:uiPriority w:val="99"/>
    <w:unhideWhenUsed/>
    <w:rsid w:val="00AF7CCF"/>
    <w:pPr>
      <w:tabs>
        <w:tab w:val="center" w:pos="4153"/>
        <w:tab w:val="right" w:pos="8306"/>
      </w:tabs>
      <w:spacing w:after="0" w:line="240" w:lineRule="auto"/>
    </w:pPr>
  </w:style>
  <w:style w:type="character" w:customStyle="1" w:styleId="Char">
    <w:name w:val="رأس صفحة Char"/>
    <w:basedOn w:val="a0"/>
    <w:link w:val="a4"/>
    <w:uiPriority w:val="99"/>
    <w:rsid w:val="00AF7CCF"/>
  </w:style>
  <w:style w:type="paragraph" w:styleId="a5">
    <w:name w:val="footer"/>
    <w:basedOn w:val="a"/>
    <w:link w:val="Char0"/>
    <w:uiPriority w:val="99"/>
    <w:unhideWhenUsed/>
    <w:rsid w:val="00AF7CCF"/>
    <w:pPr>
      <w:tabs>
        <w:tab w:val="center" w:pos="4153"/>
        <w:tab w:val="right" w:pos="8306"/>
      </w:tabs>
      <w:spacing w:after="0" w:line="240" w:lineRule="auto"/>
    </w:pPr>
  </w:style>
  <w:style w:type="character" w:customStyle="1" w:styleId="Char0">
    <w:name w:val="تذييل صفحة Char"/>
    <w:basedOn w:val="a0"/>
    <w:link w:val="a5"/>
    <w:uiPriority w:val="99"/>
    <w:rsid w:val="00AF7CCF"/>
  </w:style>
  <w:style w:type="paragraph" w:styleId="a6">
    <w:name w:val="Balloon Text"/>
    <w:basedOn w:val="a"/>
    <w:link w:val="Char1"/>
    <w:uiPriority w:val="99"/>
    <w:semiHidden/>
    <w:unhideWhenUsed/>
    <w:rsid w:val="00AF7CC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F7CCF"/>
    <w:rPr>
      <w:rFonts w:ascii="Tahoma" w:hAnsi="Tahoma" w:cs="Tahoma"/>
      <w:sz w:val="16"/>
      <w:szCs w:val="16"/>
    </w:rPr>
  </w:style>
  <w:style w:type="paragraph" w:styleId="a7">
    <w:name w:val="Normal (Web)"/>
    <w:basedOn w:val="a"/>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6">
    <w:name w:val="Light Shading Accent 6"/>
    <w:basedOn w:val="a1"/>
    <w:uiPriority w:val="60"/>
    <w:rsid w:val="00DF0D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Shading Accent 2"/>
    <w:basedOn w:val="a1"/>
    <w:uiPriority w:val="60"/>
    <w:rsid w:val="00DF0D5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8">
    <w:name w:val="Placeholder Text"/>
    <w:basedOn w:val="a0"/>
    <w:uiPriority w:val="99"/>
    <w:semiHidden/>
    <w:rsid w:val="006157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C1"/>
    <w:pPr>
      <w:ind w:left="720"/>
      <w:contextualSpacing/>
    </w:pPr>
  </w:style>
  <w:style w:type="paragraph" w:styleId="Header">
    <w:name w:val="header"/>
    <w:basedOn w:val="Normal"/>
    <w:link w:val="HeaderChar"/>
    <w:uiPriority w:val="99"/>
    <w:unhideWhenUsed/>
    <w:rsid w:val="00AF7C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7CCF"/>
  </w:style>
  <w:style w:type="paragraph" w:styleId="Footer">
    <w:name w:val="footer"/>
    <w:basedOn w:val="Normal"/>
    <w:link w:val="FooterChar"/>
    <w:uiPriority w:val="99"/>
    <w:unhideWhenUsed/>
    <w:rsid w:val="00AF7C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CCF"/>
  </w:style>
  <w:style w:type="paragraph" w:styleId="BalloonText">
    <w:name w:val="Balloon Text"/>
    <w:basedOn w:val="Normal"/>
    <w:link w:val="BalloonTextChar"/>
    <w:uiPriority w:val="99"/>
    <w:semiHidden/>
    <w:unhideWhenUsed/>
    <w:rsid w:val="00AF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CCF"/>
    <w:rPr>
      <w:rFonts w:ascii="Tahoma" w:hAnsi="Tahoma" w:cs="Tahoma"/>
      <w:sz w:val="16"/>
      <w:szCs w:val="16"/>
    </w:rPr>
  </w:style>
  <w:style w:type="paragraph" w:styleId="NormalWeb">
    <w:name w:val="Normal (Web)"/>
    <w:basedOn w:val="Normal"/>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LightShading-Accent6">
    <w:name w:val="Light Shading Accent 6"/>
    <w:basedOn w:val="TableNormal"/>
    <w:uiPriority w:val="60"/>
    <w:rsid w:val="00DF0D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DF0D5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36317287">
      <w:bodyDiv w:val="1"/>
      <w:marLeft w:val="0"/>
      <w:marRight w:val="0"/>
      <w:marTop w:val="0"/>
      <w:marBottom w:val="0"/>
      <w:divBdr>
        <w:top w:val="none" w:sz="0" w:space="0" w:color="auto"/>
        <w:left w:val="none" w:sz="0" w:space="0" w:color="auto"/>
        <w:bottom w:val="none" w:sz="0" w:space="0" w:color="auto"/>
        <w:right w:val="none" w:sz="0" w:space="0" w:color="auto"/>
      </w:divBdr>
      <w:divsChild>
        <w:div w:id="893656460">
          <w:marLeft w:val="720"/>
          <w:marRight w:val="0"/>
          <w:marTop w:val="154"/>
          <w:marBottom w:val="0"/>
          <w:divBdr>
            <w:top w:val="none" w:sz="0" w:space="0" w:color="auto"/>
            <w:left w:val="none" w:sz="0" w:space="0" w:color="auto"/>
            <w:bottom w:val="none" w:sz="0" w:space="0" w:color="auto"/>
            <w:right w:val="none" w:sz="0" w:space="0" w:color="auto"/>
          </w:divBdr>
        </w:div>
        <w:div w:id="106705653">
          <w:marLeft w:val="720"/>
          <w:marRight w:val="0"/>
          <w:marTop w:val="154"/>
          <w:marBottom w:val="0"/>
          <w:divBdr>
            <w:top w:val="none" w:sz="0" w:space="0" w:color="auto"/>
            <w:left w:val="none" w:sz="0" w:space="0" w:color="auto"/>
            <w:bottom w:val="none" w:sz="0" w:space="0" w:color="auto"/>
            <w:right w:val="none" w:sz="0" w:space="0" w:color="auto"/>
          </w:divBdr>
        </w:div>
      </w:divsChild>
    </w:div>
    <w:div w:id="82802510">
      <w:bodyDiv w:val="1"/>
      <w:marLeft w:val="0"/>
      <w:marRight w:val="0"/>
      <w:marTop w:val="0"/>
      <w:marBottom w:val="0"/>
      <w:divBdr>
        <w:top w:val="none" w:sz="0" w:space="0" w:color="auto"/>
        <w:left w:val="none" w:sz="0" w:space="0" w:color="auto"/>
        <w:bottom w:val="none" w:sz="0" w:space="0" w:color="auto"/>
        <w:right w:val="none" w:sz="0" w:space="0" w:color="auto"/>
      </w:divBdr>
      <w:divsChild>
        <w:div w:id="1991904025">
          <w:marLeft w:val="0"/>
          <w:marRight w:val="0"/>
          <w:marTop w:val="288"/>
          <w:marBottom w:val="0"/>
          <w:divBdr>
            <w:top w:val="none" w:sz="0" w:space="0" w:color="auto"/>
            <w:left w:val="none" w:sz="0" w:space="0" w:color="auto"/>
            <w:bottom w:val="none" w:sz="0" w:space="0" w:color="auto"/>
            <w:right w:val="none" w:sz="0" w:space="0" w:color="auto"/>
          </w:divBdr>
        </w:div>
        <w:div w:id="875311541">
          <w:marLeft w:val="0"/>
          <w:marRight w:val="0"/>
          <w:marTop w:val="288"/>
          <w:marBottom w:val="0"/>
          <w:divBdr>
            <w:top w:val="none" w:sz="0" w:space="0" w:color="auto"/>
            <w:left w:val="none" w:sz="0" w:space="0" w:color="auto"/>
            <w:bottom w:val="none" w:sz="0" w:space="0" w:color="auto"/>
            <w:right w:val="none" w:sz="0" w:space="0" w:color="auto"/>
          </w:divBdr>
        </w:div>
      </w:divsChild>
    </w:div>
    <w:div w:id="99184052">
      <w:bodyDiv w:val="1"/>
      <w:marLeft w:val="0"/>
      <w:marRight w:val="0"/>
      <w:marTop w:val="0"/>
      <w:marBottom w:val="0"/>
      <w:divBdr>
        <w:top w:val="none" w:sz="0" w:space="0" w:color="auto"/>
        <w:left w:val="none" w:sz="0" w:space="0" w:color="auto"/>
        <w:bottom w:val="none" w:sz="0" w:space="0" w:color="auto"/>
        <w:right w:val="none" w:sz="0" w:space="0" w:color="auto"/>
      </w:divBdr>
    </w:div>
    <w:div w:id="644773514">
      <w:bodyDiv w:val="1"/>
      <w:marLeft w:val="0"/>
      <w:marRight w:val="0"/>
      <w:marTop w:val="0"/>
      <w:marBottom w:val="0"/>
      <w:divBdr>
        <w:top w:val="none" w:sz="0" w:space="0" w:color="auto"/>
        <w:left w:val="none" w:sz="0" w:space="0" w:color="auto"/>
        <w:bottom w:val="none" w:sz="0" w:space="0" w:color="auto"/>
        <w:right w:val="none" w:sz="0" w:space="0" w:color="auto"/>
      </w:divBdr>
    </w:div>
    <w:div w:id="663123795">
      <w:bodyDiv w:val="1"/>
      <w:marLeft w:val="0"/>
      <w:marRight w:val="0"/>
      <w:marTop w:val="0"/>
      <w:marBottom w:val="0"/>
      <w:divBdr>
        <w:top w:val="none" w:sz="0" w:space="0" w:color="auto"/>
        <w:left w:val="none" w:sz="0" w:space="0" w:color="auto"/>
        <w:bottom w:val="none" w:sz="0" w:space="0" w:color="auto"/>
        <w:right w:val="none" w:sz="0" w:space="0" w:color="auto"/>
      </w:divBdr>
    </w:div>
    <w:div w:id="742339581">
      <w:bodyDiv w:val="1"/>
      <w:marLeft w:val="0"/>
      <w:marRight w:val="0"/>
      <w:marTop w:val="0"/>
      <w:marBottom w:val="0"/>
      <w:divBdr>
        <w:top w:val="none" w:sz="0" w:space="0" w:color="auto"/>
        <w:left w:val="none" w:sz="0" w:space="0" w:color="auto"/>
        <w:bottom w:val="none" w:sz="0" w:space="0" w:color="auto"/>
        <w:right w:val="none" w:sz="0" w:space="0" w:color="auto"/>
      </w:divBdr>
      <w:divsChild>
        <w:div w:id="1218053295">
          <w:marLeft w:val="0"/>
          <w:marRight w:val="0"/>
          <w:marTop w:val="288"/>
          <w:marBottom w:val="0"/>
          <w:divBdr>
            <w:top w:val="none" w:sz="0" w:space="0" w:color="auto"/>
            <w:left w:val="none" w:sz="0" w:space="0" w:color="auto"/>
            <w:bottom w:val="none" w:sz="0" w:space="0" w:color="auto"/>
            <w:right w:val="none" w:sz="0" w:space="0" w:color="auto"/>
          </w:divBdr>
        </w:div>
      </w:divsChild>
    </w:div>
    <w:div w:id="783042027">
      <w:bodyDiv w:val="1"/>
      <w:marLeft w:val="0"/>
      <w:marRight w:val="0"/>
      <w:marTop w:val="0"/>
      <w:marBottom w:val="0"/>
      <w:divBdr>
        <w:top w:val="none" w:sz="0" w:space="0" w:color="auto"/>
        <w:left w:val="none" w:sz="0" w:space="0" w:color="auto"/>
        <w:bottom w:val="none" w:sz="0" w:space="0" w:color="auto"/>
        <w:right w:val="none" w:sz="0" w:space="0" w:color="auto"/>
      </w:divBdr>
      <w:divsChild>
        <w:div w:id="1081560864">
          <w:marLeft w:val="0"/>
          <w:marRight w:val="0"/>
          <w:marTop w:val="288"/>
          <w:marBottom w:val="0"/>
          <w:divBdr>
            <w:top w:val="none" w:sz="0" w:space="0" w:color="auto"/>
            <w:left w:val="none" w:sz="0" w:space="0" w:color="auto"/>
            <w:bottom w:val="none" w:sz="0" w:space="0" w:color="auto"/>
            <w:right w:val="none" w:sz="0" w:space="0" w:color="auto"/>
          </w:divBdr>
        </w:div>
      </w:divsChild>
    </w:div>
    <w:div w:id="856121520">
      <w:bodyDiv w:val="1"/>
      <w:marLeft w:val="0"/>
      <w:marRight w:val="0"/>
      <w:marTop w:val="0"/>
      <w:marBottom w:val="0"/>
      <w:divBdr>
        <w:top w:val="none" w:sz="0" w:space="0" w:color="auto"/>
        <w:left w:val="none" w:sz="0" w:space="0" w:color="auto"/>
        <w:bottom w:val="none" w:sz="0" w:space="0" w:color="auto"/>
        <w:right w:val="none" w:sz="0" w:space="0" w:color="auto"/>
      </w:divBdr>
      <w:divsChild>
        <w:div w:id="616840811">
          <w:marLeft w:val="0"/>
          <w:marRight w:val="0"/>
          <w:marTop w:val="288"/>
          <w:marBottom w:val="0"/>
          <w:divBdr>
            <w:top w:val="none" w:sz="0" w:space="0" w:color="auto"/>
            <w:left w:val="none" w:sz="0" w:space="0" w:color="auto"/>
            <w:bottom w:val="none" w:sz="0" w:space="0" w:color="auto"/>
            <w:right w:val="none" w:sz="0" w:space="0" w:color="auto"/>
          </w:divBdr>
        </w:div>
      </w:divsChild>
    </w:div>
    <w:div w:id="2085178884">
      <w:bodyDiv w:val="1"/>
      <w:marLeft w:val="0"/>
      <w:marRight w:val="0"/>
      <w:marTop w:val="0"/>
      <w:marBottom w:val="0"/>
      <w:divBdr>
        <w:top w:val="none" w:sz="0" w:space="0" w:color="auto"/>
        <w:left w:val="none" w:sz="0" w:space="0" w:color="auto"/>
        <w:bottom w:val="none" w:sz="0" w:space="0" w:color="auto"/>
        <w:right w:val="none" w:sz="0" w:space="0" w:color="auto"/>
      </w:divBdr>
    </w:div>
    <w:div w:id="2110928719">
      <w:bodyDiv w:val="1"/>
      <w:marLeft w:val="0"/>
      <w:marRight w:val="0"/>
      <w:marTop w:val="0"/>
      <w:marBottom w:val="0"/>
      <w:divBdr>
        <w:top w:val="none" w:sz="0" w:space="0" w:color="auto"/>
        <w:left w:val="none" w:sz="0" w:space="0" w:color="auto"/>
        <w:bottom w:val="none" w:sz="0" w:space="0" w:color="auto"/>
        <w:right w:val="none" w:sz="0" w:space="0" w:color="auto"/>
      </w:divBdr>
      <w:divsChild>
        <w:div w:id="476069572">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34E1D412F042C595975C68ADA55219"/>
        <w:category>
          <w:name w:val="General"/>
          <w:gallery w:val="placeholder"/>
        </w:category>
        <w:types>
          <w:type w:val="bbPlcHdr"/>
        </w:types>
        <w:behaviors>
          <w:behavior w:val="content"/>
        </w:behaviors>
        <w:guid w:val="{7972681D-CF3C-4274-A168-2DD28C674897}"/>
      </w:docPartPr>
      <w:docPartBody>
        <w:p w:rsidR="00A6207D" w:rsidRDefault="00C52E92" w:rsidP="00C52E92">
          <w:pPr>
            <w:pStyle w:val="EE34E1D412F042C595975C68ADA552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ExtraBold">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TimesTen-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398A"/>
    <w:rsid w:val="00047242"/>
    <w:rsid w:val="001F470D"/>
    <w:rsid w:val="00317BA7"/>
    <w:rsid w:val="00432608"/>
    <w:rsid w:val="005225D5"/>
    <w:rsid w:val="00583BD9"/>
    <w:rsid w:val="0058548E"/>
    <w:rsid w:val="005D1F83"/>
    <w:rsid w:val="005D538D"/>
    <w:rsid w:val="005F1016"/>
    <w:rsid w:val="00A6207D"/>
    <w:rsid w:val="00B33E66"/>
    <w:rsid w:val="00BA7718"/>
    <w:rsid w:val="00C52E92"/>
    <w:rsid w:val="00CA0C35"/>
    <w:rsid w:val="00CA4D06"/>
    <w:rsid w:val="00D27BE2"/>
    <w:rsid w:val="00D4398A"/>
    <w:rsid w:val="00D777EC"/>
    <w:rsid w:val="00DB4853"/>
    <w:rsid w:val="00DC4FAC"/>
    <w:rsid w:val="00DD1C26"/>
    <w:rsid w:val="00EA3F4D"/>
    <w:rsid w:val="00ED3999"/>
    <w:rsid w:val="00F307FE"/>
    <w:rsid w:val="00FB3D06"/>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1456489F8D4E388B02D1038A9CC140">
    <w:name w:val="B81456489F8D4E388B02D1038A9CC140"/>
    <w:rsid w:val="00D4398A"/>
    <w:pPr>
      <w:bidi/>
    </w:pPr>
  </w:style>
  <w:style w:type="paragraph" w:customStyle="1" w:styleId="EE34E1D412F042C595975C68ADA55219">
    <w:name w:val="EE34E1D412F042C595975C68ADA55219"/>
    <w:rsid w:val="00C52E92"/>
    <w:pPr>
      <w:bidi/>
    </w:pPr>
  </w:style>
  <w:style w:type="character" w:styleId="a3">
    <w:name w:val="Placeholder Text"/>
    <w:basedOn w:val="a0"/>
    <w:uiPriority w:val="99"/>
    <w:semiHidden/>
    <w:rsid w:val="0004724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37A8-B612-48B2-AA95-1CA04EF0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13</Pages>
  <Words>3563</Words>
  <Characters>20315</Characters>
  <Application>Microsoft Office Word</Application>
  <DocSecurity>0</DocSecurity>
  <Lines>169</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أ.م.د. زينب القيسي                                                                                                                            تخطيط النقل المتقدم                                                                             محاضرة رقم 1</vt:lpstr>
      <vt:lpstr>محاضرة رقم 1</vt:lpstr>
    </vt:vector>
  </TitlesOfParts>
  <Company>Ahmed-Under</Company>
  <LinksUpToDate>false</LinksUpToDate>
  <CharactersWithSpaces>23831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تخطيط النقل المتقدم                                                                             محاضرة رقم 2</dc:title>
  <dc:creator>Zainab</dc:creator>
  <cp:lastModifiedBy>user</cp:lastModifiedBy>
  <cp:revision>789</cp:revision>
  <cp:lastPrinted>2018-02-11T15:32:00Z</cp:lastPrinted>
  <dcterms:created xsi:type="dcterms:W3CDTF">2012-09-28T08:18:00Z</dcterms:created>
  <dcterms:modified xsi:type="dcterms:W3CDTF">2018-02-16T18:49:00Z</dcterms:modified>
</cp:coreProperties>
</file>