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0523" w14:textId="77777777" w:rsidR="00D177CE" w:rsidRP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bookmarkStart w:id="0" w:name="_GoBack"/>
      <w:bookmarkEnd w:id="0"/>
      <w:r w:rsidRPr="00D177CE">
        <w:rPr>
          <w:rFonts w:ascii="Simplified Arabic" w:eastAsia="Calibri" w:hAnsi="Simplified Arabic" w:cs="Simplified Arabic"/>
          <w:sz w:val="32"/>
          <w:szCs w:val="32"/>
          <w:rtl/>
        </w:rPr>
        <w:t xml:space="preserve">3 - الواو والفاء ، نحو : حضر الأمير وأخته فأمه فأبوه . </w:t>
      </w:r>
    </w:p>
    <w:p w14:paraId="16D0E91B" w14:textId="77777777" w:rsidR="00D177CE" w:rsidRP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D177CE">
        <w:rPr>
          <w:rFonts w:ascii="Simplified Arabic" w:eastAsia="Calibri" w:hAnsi="Simplified Arabic" w:cs="Simplified Arabic"/>
          <w:sz w:val="32"/>
          <w:szCs w:val="32"/>
          <w:rtl/>
        </w:rPr>
        <w:t>4- السين ، نحو : سأكون حاضراً وسأستعد للسفر .</w:t>
      </w:r>
    </w:p>
    <w:p w14:paraId="678B7F08" w14:textId="77777777" w:rsidR="00D177CE" w:rsidRP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D177CE">
        <w:rPr>
          <w:rFonts w:ascii="Simplified Arabic" w:eastAsia="Calibri" w:hAnsi="Simplified Arabic" w:cs="Simplified Arabic"/>
          <w:sz w:val="32"/>
          <w:szCs w:val="32"/>
          <w:rtl/>
        </w:rPr>
        <w:t>5 - همزة الاستفهام ، نحو : اساعدك في ترتيب الحقائب ؟</w:t>
      </w:r>
    </w:p>
    <w:p w14:paraId="6D954805" w14:textId="77777777" w:rsidR="00D177CE" w:rsidRP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D177CE">
        <w:rPr>
          <w:rFonts w:ascii="Simplified Arabic" w:eastAsia="Calibri" w:hAnsi="Simplified Arabic" w:cs="Simplified Arabic"/>
          <w:sz w:val="32"/>
          <w:szCs w:val="32"/>
          <w:rtl/>
        </w:rPr>
        <w:t>6 - هاء التنبيه ، نحو : هأنذا حاضر - إن الفتى من يقول هانذا .</w:t>
      </w:r>
    </w:p>
    <w:p w14:paraId="12F8DA29" w14:textId="77777777" w:rsidR="00D177CE" w:rsidRPr="00D177CE" w:rsidRDefault="00D177CE" w:rsidP="00D177CE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-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تأتي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همزة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القطع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في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الأفعال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التالية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 </w:t>
      </w:r>
    </w:p>
    <w:p w14:paraId="6FD61190" w14:textId="77777777" w:rsidR="00D177CE" w:rsidRP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D177CE">
        <w:rPr>
          <w:rFonts w:ascii="Simplified Arabic" w:eastAsia="Calibri" w:hAnsi="Simplified Arabic" w:cs="Simplified Arabic"/>
          <w:sz w:val="32"/>
          <w:szCs w:val="32"/>
          <w:rtl/>
        </w:rPr>
        <w:t xml:space="preserve">1 - الفعل الماضي الثلاثي المهموز الأول ومصدره ، نحو : أكل الأكل - أخذّ الأخذ . </w:t>
      </w:r>
    </w:p>
    <w:p w14:paraId="026CA3C6" w14:textId="77777777" w:rsidR="00D177CE" w:rsidRP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D177CE">
        <w:rPr>
          <w:rFonts w:ascii="Simplified Arabic" w:eastAsia="Calibri" w:hAnsi="Simplified Arabic" w:cs="Simplified Arabic"/>
          <w:sz w:val="32"/>
          <w:szCs w:val="32"/>
          <w:rtl/>
        </w:rPr>
        <w:t xml:space="preserve">2 - الفعل المضارع الذي يبدأ بهمزة المضارعة ، نحو : العب - أشرب - افهم </w:t>
      </w:r>
    </w:p>
    <w:p w14:paraId="1CD38A1F" w14:textId="77777777" w:rsidR="00D177CE" w:rsidRP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D177CE">
        <w:rPr>
          <w:rFonts w:ascii="Simplified Arabic" w:eastAsia="Calibri" w:hAnsi="Simplified Arabic" w:cs="Simplified Arabic"/>
          <w:sz w:val="32"/>
          <w:szCs w:val="32"/>
          <w:rtl/>
        </w:rPr>
        <w:t>3- ماضي الفعل الرباعي ، وأمره ومصدره ، نحو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6"/>
        <w:gridCol w:w="2724"/>
        <w:gridCol w:w="2786"/>
      </w:tblGrid>
      <w:tr w:rsidR="00D177CE" w:rsidRPr="00D177CE" w14:paraId="0AFCF587" w14:textId="77777777" w:rsidTr="006137F7">
        <w:tc>
          <w:tcPr>
            <w:tcW w:w="3321" w:type="dxa"/>
            <w:shd w:val="clear" w:color="auto" w:fill="DDD9C3"/>
          </w:tcPr>
          <w:p w14:paraId="7A667AA9" w14:textId="77777777" w:rsidR="00D177CE" w:rsidRPr="00D177CE" w:rsidRDefault="00D177CE" w:rsidP="00D177CE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D177C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المصدر</w:t>
            </w:r>
          </w:p>
        </w:tc>
        <w:tc>
          <w:tcPr>
            <w:tcW w:w="3321" w:type="dxa"/>
            <w:shd w:val="clear" w:color="auto" w:fill="DDD9C3"/>
          </w:tcPr>
          <w:p w14:paraId="487CAD77" w14:textId="77777777" w:rsidR="00D177CE" w:rsidRPr="00D177CE" w:rsidRDefault="00D177CE" w:rsidP="00D177CE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D177C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الامر</w:t>
            </w:r>
          </w:p>
        </w:tc>
        <w:tc>
          <w:tcPr>
            <w:tcW w:w="3321" w:type="dxa"/>
            <w:shd w:val="clear" w:color="auto" w:fill="DDD9C3"/>
          </w:tcPr>
          <w:p w14:paraId="721782AC" w14:textId="77777777" w:rsidR="00D177CE" w:rsidRPr="00D177CE" w:rsidRDefault="00D177CE" w:rsidP="00D177CE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D177C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الماضي</w:t>
            </w:r>
          </w:p>
        </w:tc>
      </w:tr>
      <w:tr w:rsidR="00D177CE" w:rsidRPr="00D177CE" w14:paraId="7D23F4CF" w14:textId="77777777" w:rsidTr="006137F7">
        <w:tc>
          <w:tcPr>
            <w:tcW w:w="3321" w:type="dxa"/>
          </w:tcPr>
          <w:p w14:paraId="2563E508" w14:textId="77777777" w:rsidR="00D177CE" w:rsidRPr="00D177CE" w:rsidRDefault="00D177CE" w:rsidP="00D177CE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D177C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أقبال</w:t>
            </w:r>
          </w:p>
        </w:tc>
        <w:tc>
          <w:tcPr>
            <w:tcW w:w="3321" w:type="dxa"/>
          </w:tcPr>
          <w:p w14:paraId="04562519" w14:textId="77777777" w:rsidR="00D177CE" w:rsidRPr="00D177CE" w:rsidRDefault="00D177CE" w:rsidP="00D177CE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D177C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أقبلْ</w:t>
            </w:r>
          </w:p>
        </w:tc>
        <w:tc>
          <w:tcPr>
            <w:tcW w:w="3321" w:type="dxa"/>
          </w:tcPr>
          <w:p w14:paraId="77D9E49B" w14:textId="77777777" w:rsidR="00D177CE" w:rsidRPr="00D177CE" w:rsidRDefault="00D177CE" w:rsidP="00D177CE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D177C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اقبلَ</w:t>
            </w:r>
          </w:p>
        </w:tc>
      </w:tr>
      <w:tr w:rsidR="00D177CE" w:rsidRPr="00D177CE" w14:paraId="3340B6F9" w14:textId="77777777" w:rsidTr="006137F7">
        <w:tc>
          <w:tcPr>
            <w:tcW w:w="3321" w:type="dxa"/>
          </w:tcPr>
          <w:p w14:paraId="6773959E" w14:textId="77777777" w:rsidR="00D177CE" w:rsidRPr="00D177CE" w:rsidRDefault="00D177CE" w:rsidP="00D177CE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D177C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أكرام</w:t>
            </w:r>
          </w:p>
        </w:tc>
        <w:tc>
          <w:tcPr>
            <w:tcW w:w="3321" w:type="dxa"/>
          </w:tcPr>
          <w:p w14:paraId="583FC84E" w14:textId="77777777" w:rsidR="00D177CE" w:rsidRPr="00D177CE" w:rsidRDefault="00D177CE" w:rsidP="00D177CE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D177C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أكرمْ</w:t>
            </w:r>
          </w:p>
        </w:tc>
        <w:tc>
          <w:tcPr>
            <w:tcW w:w="3321" w:type="dxa"/>
          </w:tcPr>
          <w:p w14:paraId="21F4467C" w14:textId="77777777" w:rsidR="00D177CE" w:rsidRPr="00D177CE" w:rsidRDefault="00D177CE" w:rsidP="00D177CE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D177C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أكرمَ</w:t>
            </w:r>
          </w:p>
        </w:tc>
      </w:tr>
      <w:tr w:rsidR="00D177CE" w:rsidRPr="00D177CE" w14:paraId="4D1E484F" w14:textId="77777777" w:rsidTr="006137F7">
        <w:tc>
          <w:tcPr>
            <w:tcW w:w="3321" w:type="dxa"/>
          </w:tcPr>
          <w:p w14:paraId="54B84393" w14:textId="77777777" w:rsidR="00D177CE" w:rsidRPr="00D177CE" w:rsidRDefault="00D177CE" w:rsidP="00D177CE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D177C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إعطاء</w:t>
            </w:r>
          </w:p>
        </w:tc>
        <w:tc>
          <w:tcPr>
            <w:tcW w:w="3321" w:type="dxa"/>
          </w:tcPr>
          <w:p w14:paraId="3C05456E" w14:textId="77777777" w:rsidR="00D177CE" w:rsidRPr="00D177CE" w:rsidRDefault="00D177CE" w:rsidP="00D177CE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D177C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أعطِ</w:t>
            </w:r>
          </w:p>
        </w:tc>
        <w:tc>
          <w:tcPr>
            <w:tcW w:w="3321" w:type="dxa"/>
          </w:tcPr>
          <w:p w14:paraId="31455D6F" w14:textId="77777777" w:rsidR="00D177CE" w:rsidRPr="00D177CE" w:rsidRDefault="00D177CE" w:rsidP="00D177CE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D177C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أعطى</w:t>
            </w:r>
          </w:p>
        </w:tc>
      </w:tr>
    </w:tbl>
    <w:p w14:paraId="1DC8E880" w14:textId="77777777" w:rsidR="00D177CE" w:rsidRP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lang w:bidi="ar-IQ"/>
        </w:rPr>
      </w:pPr>
    </w:p>
    <w:p w14:paraId="3F8C3C42" w14:textId="77777777" w:rsidR="00D177CE" w:rsidRP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D177CE">
        <w:rPr>
          <w:rFonts w:ascii="Simplified Arabic" w:eastAsia="Calibri" w:hAnsi="Simplified Arabic" w:cs="Simplified Arabic"/>
          <w:sz w:val="32"/>
          <w:szCs w:val="32"/>
          <w:rtl/>
        </w:rPr>
        <w:t xml:space="preserve">- تأتي همزة القطع في جميع الأسماء ما عدا ( آسم ، آبن ، آبنة ، اثنان ، أثنتان ، آمرأة ، آمرؤ ) ، نحو : أمور - أب - إخوة . </w:t>
      </w:r>
    </w:p>
    <w:p w14:paraId="01F08DF1" w14:textId="77777777" w:rsidR="00D177CE" w:rsidRP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D177CE">
        <w:rPr>
          <w:rFonts w:ascii="Simplified Arabic" w:eastAsia="Calibri" w:hAnsi="Simplified Arabic" w:cs="Simplified Arabic"/>
          <w:sz w:val="32"/>
          <w:szCs w:val="32"/>
          <w:rtl/>
        </w:rPr>
        <w:t>- تأتي همزة القطع في جميع الحروف ، نحو : إلى – إن - آن - أن .</w:t>
      </w:r>
    </w:p>
    <w:p w14:paraId="0482017D" w14:textId="77777777" w:rsidR="00D177CE" w:rsidRP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D177CE">
        <w:rPr>
          <w:rFonts w:ascii="Simplified Arabic" w:eastAsia="Calibri" w:hAnsi="Simplified Arabic" w:cs="Simplified Arabic"/>
          <w:sz w:val="32"/>
          <w:szCs w:val="32"/>
          <w:rtl/>
        </w:rPr>
        <w:t>- إذا اجتمع في أول الكلم همزتان الأولى مفتوحة والثانية ساكنة انقلبتا إلى مدّة ، نحو :</w:t>
      </w:r>
    </w:p>
    <w:p w14:paraId="0A7FCEF7" w14:textId="77777777" w:rsidR="00D177CE" w:rsidRP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D177CE">
        <w:rPr>
          <w:rFonts w:ascii="Simplified Arabic" w:eastAsia="Calibri" w:hAnsi="Simplified Arabic" w:cs="Simplified Arabic"/>
          <w:sz w:val="32"/>
          <w:szCs w:val="32"/>
          <w:rtl/>
        </w:rPr>
        <w:lastRenderedPageBreak/>
        <w:t xml:space="preserve"> آدم - آلهة - آمنة - آخذ - آمن . </w:t>
      </w:r>
    </w:p>
    <w:p w14:paraId="643386D3" w14:textId="77777777" w:rsidR="00D177CE" w:rsidRPr="00D177CE" w:rsidRDefault="00D177CE" w:rsidP="00D177CE">
      <w:pPr>
        <w:bidi w:val="0"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ولي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وطنّ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آليت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ألا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أبيعة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          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وألا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أرى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غيري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له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الدهرُ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مالكا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</w:p>
    <w:p w14:paraId="27C84AF0" w14:textId="77777777" w:rsidR="00D177CE" w:rsidRPr="00D177CE" w:rsidRDefault="00D177CE" w:rsidP="00D177CE">
      <w:pPr>
        <w:bidi w:val="0"/>
        <w:jc w:val="right"/>
        <w:rPr>
          <w:rFonts w:ascii="Calibri" w:eastAsia="Calibri" w:hAnsi="Calibri" w:cs="Simplified Arabic"/>
          <w:sz w:val="32"/>
          <w:szCs w:val="32"/>
          <w:rtl/>
        </w:rPr>
      </w:pP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فائدة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</w:t>
      </w:r>
    </w:p>
    <w:p w14:paraId="49EF968E" w14:textId="77777777" w:rsidR="00D177CE" w:rsidRP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D177CE">
        <w:rPr>
          <w:rFonts w:ascii="Simplified Arabic" w:eastAsia="Calibri" w:hAnsi="Simplified Arabic" w:cs="Simplified Arabic"/>
          <w:sz w:val="32"/>
          <w:szCs w:val="32"/>
          <w:rtl/>
        </w:rPr>
        <w:t xml:space="preserve"> تتغير كتابة الهمزة الابتدائية ( همزة القطع ) في بعض الكلمات ، وهي : لئن : (أصلها ل - إن ) ، لئلا : أصلها( لِ - ان - لا ) ، هؤلاء : أصلها ( ها - أولاء ) . همزة إذ عندما تتصل بظرف ، مثل : عندئذ - حينئذ - آنئذ . </w:t>
      </w:r>
    </w:p>
    <w:p w14:paraId="076F965D" w14:textId="77777777" w:rsidR="00D177CE" w:rsidRPr="00D177CE" w:rsidRDefault="00D177CE" w:rsidP="00D177CE">
      <w:pPr>
        <w:bidi w:val="0"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D177CE">
        <w:rPr>
          <w:rFonts w:ascii="Calibri" w:eastAsia="Calibri" w:hAnsi="Calibri" w:cs="Simplified Arabic"/>
          <w:b/>
          <w:bCs/>
          <w:sz w:val="32"/>
          <w:szCs w:val="32"/>
          <w:rtl/>
          <w:lang w:bidi="fa-IR"/>
        </w:rPr>
        <w:t xml:space="preserve">2-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نصوص</w:t>
      </w:r>
    </w:p>
    <w:p w14:paraId="5EE819EB" w14:textId="77777777" w:rsidR="00D177CE" w:rsidRP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D177CE">
        <w:rPr>
          <w:rFonts w:ascii="Simplified Arabic" w:eastAsia="Calibri" w:hAnsi="Simplified Arabic" w:cs="Simplified Arabic"/>
          <w:sz w:val="32"/>
          <w:szCs w:val="32"/>
          <w:rtl/>
        </w:rPr>
        <w:t>1</w:t>
      </w:r>
      <w:r w:rsidRPr="00D177CE">
        <w:rPr>
          <w:rFonts w:ascii="Calibri" w:eastAsia="Calibri" w:hAnsi="Calibri" w:cs="Simplified Arabic"/>
          <w:sz w:val="32"/>
          <w:szCs w:val="32"/>
          <w:rtl/>
        </w:rPr>
        <w:t xml:space="preserve"> – </w:t>
      </w:r>
      <w:r w:rsidRPr="00D177CE">
        <w:rPr>
          <w:rFonts w:ascii="Calibri" w:eastAsia="Calibri" w:hAnsi="Calibri" w:cs="Simplified Arabic" w:hint="cs"/>
          <w:sz w:val="32"/>
          <w:szCs w:val="32"/>
          <w:rtl/>
        </w:rPr>
        <w:t>الأحدب</w:t>
      </w:r>
    </w:p>
    <w:p w14:paraId="093725B0" w14:textId="77777777" w:rsid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D177CE">
        <w:rPr>
          <w:rFonts w:ascii="Simplified Arabic" w:eastAsia="Calibri" w:hAnsi="Simplified Arabic" w:cs="Simplified Arabic"/>
          <w:sz w:val="32"/>
          <w:szCs w:val="32"/>
          <w:rtl/>
        </w:rPr>
        <w:t xml:space="preserve"> كان ثمة رجل فقير مقوّس الظهر أحدب ، يحب الصيد بالصنارة ، فإذا مر به بعض الأولاد ، ورأوا حدبته سخروا منه كالثعالب وأفسدوا عليه صيده ، فكان لذلك خزن وأثر سيئ في نفسه . ولم تكن سعادته إلا في الصيد . لكن هذا الأحدب كان يسمع هاتفاً يقول له : ألا فأصبر " ؛ فيجيب صامتاً : " نعم ، سأصبر فلا أنطق بكلمة ، ثم يتظاهر بأنه لا يرى الأولاد ولا يسمعهم ، فسامون ويذهبون ليلعبوا غير بعيد منه ، على ضفة النهر . ووقع أحدهم في النهر ، مرة ، وكان سيغرق ويموت ، حتماً لولا أن الأحدب الذي يفيض قلبة الفة ومحبّة ، ، قد القى بنفسه في الماء ، فانطلق بأسرع ما يمكن ، بمروءة واندفع ، ورفعة من الماء وعانقه كأنه ابنة . وهكذا رأى الأولاد هذا المشهد وأحسوا بالندم ، وشكروا للرجل شهامته ، وتعلموا منه درساً في الشجاعة والأخلاق الطبية </w:t>
      </w:r>
    </w:p>
    <w:p w14:paraId="23AD9832" w14:textId="77777777" w:rsid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</w:p>
    <w:p w14:paraId="55B48609" w14:textId="77777777" w:rsidR="00D177CE" w:rsidRPr="00D177CE" w:rsidRDefault="00D177CE" w:rsidP="00D177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</w:p>
    <w:p w14:paraId="0986F93D" w14:textId="77777777" w:rsidR="00D177CE" w:rsidRPr="00D177CE" w:rsidRDefault="00D177CE" w:rsidP="00D177CE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lastRenderedPageBreak/>
        <w:t xml:space="preserve">2 -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الولد</w:t>
      </w:r>
      <w:r w:rsidRPr="00D177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D177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الذكي</w:t>
      </w:r>
    </w:p>
    <w:p w14:paraId="1A145734" w14:textId="77777777" w:rsidR="009B448E" w:rsidRDefault="00D177CE" w:rsidP="00D177CE">
      <w:r w:rsidRPr="00D177CE">
        <w:rPr>
          <w:rFonts w:ascii="Simplified Arabic" w:eastAsia="Calibri" w:hAnsi="Simplified Arabic" w:cs="Simplified Arabic"/>
          <w:sz w:val="32"/>
          <w:szCs w:val="32"/>
          <w:rtl/>
        </w:rPr>
        <w:t xml:space="preserve"> زار أحد الخلفاء العباسيين وزيراً له كان مريضاً ، وكان لهذا الوزير ولد ذكي استقبل الخليفة مرحباً ومحيياً . وأراد الخليفة أن يُداعب الولد فقال له : يا بني ، أيهما أحسن دار الخليفة او دار أبيك ؟ فرده الولد قائلاً : يا أيها الخليفة ، إن كنت في دار أبي فهي أحسن . فسرّ الخليفة منه متعجباً من حُسن إجابته ، ثم أراد أن يُطيل في مداعبته ، فمد يده إليه قائلاً : أي ولدي ، هل رأيت أحسن من</w:t>
      </w:r>
    </w:p>
    <w:sectPr w:rsidR="009B448E" w:rsidSect="00DC08F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CE"/>
    <w:rsid w:val="009B448E"/>
    <w:rsid w:val="00BC52FC"/>
    <w:rsid w:val="00D177CE"/>
    <w:rsid w:val="00D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E6270"/>
  <w15:chartTrackingRefBased/>
  <w15:docId w15:val="{75EE0CCC-475D-4D34-9BF5-74D172D2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2020-01-28T11:49:00Z</dcterms:created>
  <dcterms:modified xsi:type="dcterms:W3CDTF">2020-01-28T12:07:00Z</dcterms:modified>
</cp:coreProperties>
</file>