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0523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bookmarkStart w:id="0" w:name="_GoBack"/>
      <w:bookmarkEnd w:id="0"/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3 - الواو والفاء ، نحو : حضر الأمير وأخته فأمه فأبوه . </w:t>
      </w:r>
    </w:p>
    <w:p w14:paraId="16D0E91B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4- السين ، نحو : سأكون حاضراً وسأستعد للسفر .</w:t>
      </w:r>
    </w:p>
    <w:p w14:paraId="678B7F08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5 - همزة الاستفهام ، نحو : اساعدك في ترتيب الحقائب ؟</w:t>
      </w:r>
    </w:p>
    <w:p w14:paraId="6D954805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6 - هاء التنبيه ، نحو : هأنذا حاضر - إن الفتى من يقول هانذا .</w:t>
      </w:r>
    </w:p>
    <w:p w14:paraId="12F8DA29" w14:textId="77777777" w:rsidR="00D177CE" w:rsidRPr="00D177CE" w:rsidRDefault="00D177CE" w:rsidP="00D177CE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تأتي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همزة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القطع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الأفعال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التالية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</w:p>
    <w:p w14:paraId="6FD61190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1 - الفعل الماضي الثلاثي المهموز الأول ومصدره ، نحو : أكل الأكل - أخذّ الأخذ . </w:t>
      </w:r>
    </w:p>
    <w:p w14:paraId="026CA3C6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2 - الفعل المضارع الذي يبدأ بهمزة المضارعة ، نحو : العب - أشرب - افهم </w:t>
      </w:r>
    </w:p>
    <w:p w14:paraId="1CD38A1F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3- ماضي الفعل الرباعي ، وأمره ومصدره ، نحو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6"/>
        <w:gridCol w:w="2724"/>
        <w:gridCol w:w="2786"/>
      </w:tblGrid>
      <w:tr w:rsidR="00D177CE" w:rsidRPr="00D177CE" w14:paraId="0AFCF587" w14:textId="77777777" w:rsidTr="006137F7">
        <w:tc>
          <w:tcPr>
            <w:tcW w:w="3321" w:type="dxa"/>
            <w:shd w:val="clear" w:color="auto" w:fill="DDD9C3"/>
          </w:tcPr>
          <w:p w14:paraId="7A667AA9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المصدر</w:t>
            </w:r>
          </w:p>
        </w:tc>
        <w:tc>
          <w:tcPr>
            <w:tcW w:w="3321" w:type="dxa"/>
            <w:shd w:val="clear" w:color="auto" w:fill="DDD9C3"/>
          </w:tcPr>
          <w:p w14:paraId="487CAD77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الامر</w:t>
            </w:r>
          </w:p>
        </w:tc>
        <w:tc>
          <w:tcPr>
            <w:tcW w:w="3321" w:type="dxa"/>
            <w:shd w:val="clear" w:color="auto" w:fill="DDD9C3"/>
          </w:tcPr>
          <w:p w14:paraId="721782AC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الماضي</w:t>
            </w:r>
          </w:p>
        </w:tc>
      </w:tr>
      <w:tr w:rsidR="00D177CE" w:rsidRPr="00D177CE" w14:paraId="7D23F4CF" w14:textId="77777777" w:rsidTr="006137F7">
        <w:tc>
          <w:tcPr>
            <w:tcW w:w="3321" w:type="dxa"/>
          </w:tcPr>
          <w:p w14:paraId="2563E508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أقبال</w:t>
            </w:r>
          </w:p>
        </w:tc>
        <w:tc>
          <w:tcPr>
            <w:tcW w:w="3321" w:type="dxa"/>
          </w:tcPr>
          <w:p w14:paraId="04562519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أقبلْ</w:t>
            </w:r>
          </w:p>
        </w:tc>
        <w:tc>
          <w:tcPr>
            <w:tcW w:w="3321" w:type="dxa"/>
          </w:tcPr>
          <w:p w14:paraId="77D9E49B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اقبلَ</w:t>
            </w:r>
          </w:p>
        </w:tc>
      </w:tr>
      <w:tr w:rsidR="00D177CE" w:rsidRPr="00D177CE" w14:paraId="3340B6F9" w14:textId="77777777" w:rsidTr="006137F7">
        <w:tc>
          <w:tcPr>
            <w:tcW w:w="3321" w:type="dxa"/>
          </w:tcPr>
          <w:p w14:paraId="6773959E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أكرام</w:t>
            </w:r>
          </w:p>
        </w:tc>
        <w:tc>
          <w:tcPr>
            <w:tcW w:w="3321" w:type="dxa"/>
          </w:tcPr>
          <w:p w14:paraId="583FC84E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أكرمْ</w:t>
            </w:r>
          </w:p>
        </w:tc>
        <w:tc>
          <w:tcPr>
            <w:tcW w:w="3321" w:type="dxa"/>
          </w:tcPr>
          <w:p w14:paraId="21F4467C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أكرمَ</w:t>
            </w:r>
          </w:p>
        </w:tc>
      </w:tr>
      <w:tr w:rsidR="00D177CE" w:rsidRPr="00D177CE" w14:paraId="4D1E484F" w14:textId="77777777" w:rsidTr="006137F7">
        <w:tc>
          <w:tcPr>
            <w:tcW w:w="3321" w:type="dxa"/>
          </w:tcPr>
          <w:p w14:paraId="54B84393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إعطاء</w:t>
            </w:r>
          </w:p>
        </w:tc>
        <w:tc>
          <w:tcPr>
            <w:tcW w:w="3321" w:type="dxa"/>
          </w:tcPr>
          <w:p w14:paraId="3C05456E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أعطِ</w:t>
            </w:r>
          </w:p>
        </w:tc>
        <w:tc>
          <w:tcPr>
            <w:tcW w:w="3321" w:type="dxa"/>
          </w:tcPr>
          <w:p w14:paraId="31455D6F" w14:textId="77777777" w:rsidR="00D177CE" w:rsidRPr="00D177CE" w:rsidRDefault="00D177CE" w:rsidP="00D177CE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IQ"/>
              </w:rPr>
            </w:pPr>
            <w:r w:rsidRPr="00D177C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IQ"/>
              </w:rPr>
              <w:t>أعطى</w:t>
            </w:r>
          </w:p>
        </w:tc>
      </w:tr>
    </w:tbl>
    <w:p w14:paraId="1DC8E880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14:paraId="3F8C3C42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- تأتي همزة القطع في جميع الأسماء ما عدا ( آسم ، آبن ، آبنة ، اثنان ، أثنتان ، آمرأة ، آمرؤ ) ، نحو : أمور - أب - إخوة . </w:t>
      </w:r>
    </w:p>
    <w:p w14:paraId="01F08DF1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- تأتي همزة القطع في جميع الحروف ، نحو : إلى – إن - آن - أن .</w:t>
      </w:r>
    </w:p>
    <w:p w14:paraId="0482017D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- إذا اجتمع في أول الكلم همزتان الأولى مفتوحة والثانية ساكنة انقلبتا إلى مدّة ، نحو :</w:t>
      </w:r>
    </w:p>
    <w:p w14:paraId="0A7FCEF7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 آدم - آلهة - آمنة - آخذ - آمن . </w:t>
      </w:r>
    </w:p>
    <w:p w14:paraId="643386D3" w14:textId="77777777" w:rsidR="00D177CE" w:rsidRPr="00D177CE" w:rsidRDefault="00D177CE" w:rsidP="00D177CE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ولي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وطنّ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آليت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ألا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أبيعة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وألا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أرى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غيري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له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الدهرُ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مالكا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</w:p>
    <w:p w14:paraId="27C84AF0" w14:textId="77777777" w:rsidR="00D177CE" w:rsidRPr="00D177CE" w:rsidRDefault="00D177CE" w:rsidP="00D177CE">
      <w:pPr>
        <w:bidi w:val="0"/>
        <w:jc w:val="right"/>
        <w:rPr>
          <w:rFonts w:ascii="Calibri" w:eastAsia="Calibri" w:hAnsi="Calibri" w:cs="Simplified Arabic"/>
          <w:sz w:val="32"/>
          <w:szCs w:val="32"/>
          <w:rtl/>
        </w:rPr>
      </w:pP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فائدة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49EF968E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 تتغير كتابة الهمزة الابتدائية ( همزة القطع ) في بعض الكلمات ، وهي : لئن : (أصلها ل - إن ) ، لئلا : أصلها( لِ - ان - لا ) ، هؤلاء : أصلها ( ها - أولاء ) . همزة إذ عندما تتصل بظرف ، مثل : عندئذ - حينئذ - آنئذ . </w:t>
      </w:r>
    </w:p>
    <w:p w14:paraId="076F965D" w14:textId="77777777" w:rsidR="00D177CE" w:rsidRPr="00D177CE" w:rsidRDefault="00D177CE" w:rsidP="00D177CE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177CE">
        <w:rPr>
          <w:rFonts w:ascii="Calibri" w:eastAsia="Calibri" w:hAnsi="Calibri" w:cs="Simplified Arabic"/>
          <w:b/>
          <w:bCs/>
          <w:sz w:val="32"/>
          <w:szCs w:val="32"/>
          <w:rtl/>
          <w:lang w:bidi="fa-IR"/>
        </w:rPr>
        <w:t xml:space="preserve">2-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نصوص</w:t>
      </w:r>
    </w:p>
    <w:p w14:paraId="5EE819EB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>1</w:t>
      </w:r>
      <w:r w:rsidRPr="00D177CE">
        <w:rPr>
          <w:rFonts w:ascii="Calibri" w:eastAsia="Calibri" w:hAnsi="Calibri" w:cs="Simplified Arabic"/>
          <w:sz w:val="32"/>
          <w:szCs w:val="32"/>
          <w:rtl/>
        </w:rPr>
        <w:t xml:space="preserve"> – </w:t>
      </w:r>
      <w:r w:rsidRPr="00D177CE">
        <w:rPr>
          <w:rFonts w:ascii="Calibri" w:eastAsia="Calibri" w:hAnsi="Calibri" w:cs="Simplified Arabic" w:hint="cs"/>
          <w:sz w:val="32"/>
          <w:szCs w:val="32"/>
          <w:rtl/>
        </w:rPr>
        <w:t>الأحدب</w:t>
      </w:r>
    </w:p>
    <w:p w14:paraId="093725B0" w14:textId="77777777" w:rsid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 كان ثمة رجل فقير مقوّس الظهر أحدب ، يحب الصيد بالصنارة ، فإذا مر به بعض الأولاد ، ورأوا حدبته سخروا منه كالثعالب وأفسدوا عليه صيده ، فكان لذلك خزن وأثر سيئ في نفسه . ولم تكن سعادته إلا في الصيد . لكن هذا الأحدب كان يسمع هاتفاً يقول له : ألا فأصبر " ؛ فيجيب صامتاً : " نعم ، سأصبر فلا أنطق بكلمة ، ثم يتظاهر بأنه لا يرى الأولاد ولا يسمعهم ، فسامون ويذهبون ليلعبوا غير بعيد منه ، على ضفة النهر . ووقع أحدهم في النهر ، مرة ، وكان سيغرق ويموت ، حتماً لولا أن الأحدب الذي يفيض قلبة الفة ومحبّة ، ، قد القى بنفسه في الماء ، فانطلق بأسرع ما يمكن ، بمروءة واندفع ، ورفعة من الماء وعانقه كأنه ابنة . وهكذا رأى الأولاد هذا المشهد وأحسوا بالندم ، وشكروا للرجل شهامته ، وتعلموا منه درساً في الشجاعة والأخلاق الطبية </w:t>
      </w:r>
    </w:p>
    <w:p w14:paraId="23AD9832" w14:textId="77777777" w:rsid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55B48609" w14:textId="77777777" w:rsidR="00D177CE" w:rsidRPr="00D177CE" w:rsidRDefault="00D177CE" w:rsidP="00D177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0986F93D" w14:textId="77777777" w:rsidR="00D177CE" w:rsidRPr="00D177CE" w:rsidRDefault="00D177CE" w:rsidP="00D177CE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lastRenderedPageBreak/>
        <w:t xml:space="preserve">2 -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الولد</w:t>
      </w:r>
      <w:r w:rsidRPr="00D177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D177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الذكي</w:t>
      </w:r>
    </w:p>
    <w:p w14:paraId="1A145734" w14:textId="77777777" w:rsidR="009B448E" w:rsidRDefault="00D177CE" w:rsidP="00D177CE">
      <w:r w:rsidRPr="00D177CE">
        <w:rPr>
          <w:rFonts w:ascii="Simplified Arabic" w:eastAsia="Calibri" w:hAnsi="Simplified Arabic" w:cs="Simplified Arabic"/>
          <w:sz w:val="32"/>
          <w:szCs w:val="32"/>
          <w:rtl/>
        </w:rPr>
        <w:t xml:space="preserve"> زار أحد الخلفاء العباسيين وزيراً له كان مريضاً ، وكان لهذا الوزير ولد ذكي استقبل الخليفة مرحباً ومحيياً . وأراد الخليفة أن يُداعب الولد فقال له : يا بني ، أيهما أحسن دار الخليفة او دار أبيك ؟ فرده الولد قائلاً : يا أيها الخليفة ، إن كنت في دار أبي فهي أحسن . فسرّ الخليفة منه متعجباً من حُسن إجابته ، ثم أراد أن يُطيل في مداعبته ، فمد يده إليه قائلاً : أي ولدي ، هل رأيت أحسن من</w:t>
      </w:r>
    </w:p>
    <w:sectPr w:rsidR="009B448E" w:rsidSect="00DC08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E"/>
    <w:rsid w:val="009B448E"/>
    <w:rsid w:val="00BC52FC"/>
    <w:rsid w:val="00D177CE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E6270"/>
  <w15:chartTrackingRefBased/>
  <w15:docId w15:val="{75EE0CCC-475D-4D34-9BF5-74D172D2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2020-01-28T11:49:00Z</dcterms:created>
  <dcterms:modified xsi:type="dcterms:W3CDTF">2020-01-28T12:07:00Z</dcterms:modified>
</cp:coreProperties>
</file>