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CD1DC" w14:textId="77777777" w:rsidR="00CB7A34" w:rsidRPr="00CB7A34" w:rsidRDefault="00CB7A34" w:rsidP="009D51FF">
      <w:p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b/>
          <w:bCs/>
          <w:color w:val="000000"/>
          <w:sz w:val="36"/>
          <w:szCs w:val="36"/>
        </w:rPr>
        <w:t>Breast Anatomy</w:t>
      </w:r>
    </w:p>
    <w:p w14:paraId="27CBC01D" w14:textId="77777777" w:rsidR="00CB7A34" w:rsidRPr="00CB7A34" w:rsidRDefault="00A757D3" w:rsidP="00CB7A34">
      <w:pPr>
        <w:bidi w:val="0"/>
        <w:spacing w:after="0" w:line="240" w:lineRule="auto"/>
        <w:rPr>
          <w:rFonts w:asciiTheme="majorBidi" w:eastAsia="Times New Roman" w:hAnsiTheme="majorBidi" w:cstheme="majorBidi"/>
          <w:sz w:val="36"/>
          <w:szCs w:val="36"/>
        </w:rPr>
      </w:pPr>
      <w:r>
        <w:rPr>
          <w:rFonts w:asciiTheme="majorBidi" w:eastAsia="Times New Roman" w:hAnsiTheme="majorBidi" w:cstheme="majorBidi"/>
          <w:sz w:val="36"/>
          <w:szCs w:val="36"/>
        </w:rPr>
        <w:pict w14:anchorId="3977E620">
          <v:rect id="_x0000_i1025" style="width:0;height:1.5pt" o:hralign="center" o:hrstd="t" o:hrnoshade="t" o:hr="t" fillcolor="black" stroked="f"/>
        </w:pict>
      </w:r>
    </w:p>
    <w:p w14:paraId="4E95D9A6" w14:textId="786D1287" w:rsidR="00CB7A34" w:rsidRPr="00CB7A34" w:rsidRDefault="00CB7A34" w:rsidP="00EB66C2">
      <w:p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 xml:space="preserve">The diagrams to the right </w:t>
      </w:r>
      <w:proofErr w:type="gramStart"/>
      <w:r w:rsidRPr="00CB7A34">
        <w:rPr>
          <w:rFonts w:asciiTheme="majorBidi" w:eastAsia="Times New Roman" w:hAnsiTheme="majorBidi" w:cstheme="majorBidi"/>
          <w:color w:val="000000"/>
          <w:sz w:val="36"/>
          <w:szCs w:val="36"/>
        </w:rPr>
        <w:t>shows</w:t>
      </w:r>
      <w:proofErr w:type="gramEnd"/>
      <w:r w:rsidRPr="00CB7A34">
        <w:rPr>
          <w:rFonts w:asciiTheme="majorBidi" w:eastAsia="Times New Roman" w:hAnsiTheme="majorBidi" w:cstheme="majorBidi"/>
          <w:color w:val="000000"/>
          <w:sz w:val="36"/>
          <w:szCs w:val="36"/>
        </w:rPr>
        <w:t xml:space="preserve"> some basic anatomical structures of the breast. </w:t>
      </w:r>
    </w:p>
    <w:p w14:paraId="7C24D21C" w14:textId="3B9C88C8" w:rsidR="00EB66C2" w:rsidRDefault="00EB66C2" w:rsidP="00CB7A34">
      <w:p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noProof/>
          <w:color w:val="000000"/>
          <w:sz w:val="36"/>
          <w:szCs w:val="36"/>
        </w:rPr>
        <w:drawing>
          <wp:anchor distT="0" distB="0" distL="0" distR="0" simplePos="0" relativeHeight="251663360" behindDoc="0" locked="0" layoutInCell="1" allowOverlap="0" wp14:anchorId="7F3845E1" wp14:editId="2CDDD827">
            <wp:simplePos x="0" y="0"/>
            <wp:positionH relativeFrom="margin">
              <wp:posOffset>0</wp:posOffset>
            </wp:positionH>
            <wp:positionV relativeFrom="line">
              <wp:posOffset>448945</wp:posOffset>
            </wp:positionV>
            <wp:extent cx="5276850" cy="3067050"/>
            <wp:effectExtent l="0" t="0" r="0" b="0"/>
            <wp:wrapSquare wrapText="bothSides"/>
            <wp:docPr id="2" name="Picture 2" descr="http://www.rnceus.com/dcis/image%20folder/Sml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nceus.com/dcis/image%20folder/Smlob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F78D6" w14:textId="77777777" w:rsidR="00192FEE" w:rsidRDefault="00192FEE" w:rsidP="00EB66C2">
      <w:pPr>
        <w:bidi w:val="0"/>
        <w:spacing w:before="100" w:beforeAutospacing="1" w:after="100" w:afterAutospacing="1" w:line="240" w:lineRule="auto"/>
        <w:rPr>
          <w:rFonts w:asciiTheme="majorBidi" w:eastAsia="Times New Roman" w:hAnsiTheme="majorBidi" w:cstheme="majorBidi"/>
          <w:color w:val="000000"/>
          <w:sz w:val="36"/>
          <w:szCs w:val="36"/>
        </w:rPr>
      </w:pPr>
    </w:p>
    <w:p w14:paraId="5229B286" w14:textId="7A0259E4" w:rsidR="00EB66C2" w:rsidRPr="00192FEE" w:rsidRDefault="009C5B97" w:rsidP="00192FEE">
      <w:pPr>
        <w:bidi w:val="0"/>
        <w:spacing w:before="100" w:beforeAutospacing="1" w:after="100" w:afterAutospacing="1" w:line="240" w:lineRule="auto"/>
        <w:rPr>
          <w:rFonts w:asciiTheme="majorBidi" w:eastAsia="Times New Roman" w:hAnsiTheme="majorBidi" w:cstheme="majorBidi"/>
          <w:color w:val="000000"/>
          <w:sz w:val="36"/>
          <w:szCs w:val="36"/>
          <w:u w:val="single"/>
        </w:rPr>
      </w:pPr>
      <w:r w:rsidRPr="00192FEE">
        <w:rPr>
          <w:rFonts w:asciiTheme="majorBidi" w:eastAsia="Times New Roman" w:hAnsiTheme="majorBidi" w:cstheme="majorBidi"/>
          <w:color w:val="000000"/>
          <w:sz w:val="36"/>
          <w:szCs w:val="36"/>
          <w:u w:val="single"/>
        </w:rPr>
        <w:t xml:space="preserve">Macroscopic </w:t>
      </w:r>
      <w:proofErr w:type="gramStart"/>
      <w:r w:rsidRPr="00192FEE">
        <w:rPr>
          <w:rFonts w:asciiTheme="majorBidi" w:eastAsia="Times New Roman" w:hAnsiTheme="majorBidi" w:cstheme="majorBidi"/>
          <w:color w:val="000000"/>
          <w:sz w:val="36"/>
          <w:szCs w:val="36"/>
          <w:u w:val="single"/>
        </w:rPr>
        <w:t>structures:-</w:t>
      </w:r>
      <w:proofErr w:type="gramEnd"/>
    </w:p>
    <w:p w14:paraId="4C5C3A54" w14:textId="32B5935A" w:rsidR="00CB7A34" w:rsidRPr="00CB7A34" w:rsidRDefault="00CB7A34" w:rsidP="00CB7A34">
      <w:pPr>
        <w:numPr>
          <w:ilvl w:val="0"/>
          <w:numId w:val="1"/>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Normally, there are two mammary glands, one on either side of the sternum but breast tissue or nipples may occur anywhere along the embryonic milk lines.</w:t>
      </w:r>
    </w:p>
    <w:p w14:paraId="09369491" w14:textId="77777777" w:rsidR="00CB7A34" w:rsidRPr="00CB7A34" w:rsidRDefault="00CB7A34" w:rsidP="00CB7A34">
      <w:pPr>
        <w:numPr>
          <w:ilvl w:val="0"/>
          <w:numId w:val="1"/>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The adult female breast normally extends from the second rib superiorly to the 6th or 7th rib inferiorly and from the sternal border to the midaxillary line laterally. Rarely breast tissue may extend well beyond those landmarks</w:t>
      </w:r>
    </w:p>
    <w:p w14:paraId="0DEE2F4F" w14:textId="77777777" w:rsidR="00CB7A34" w:rsidRPr="00CB7A34" w:rsidRDefault="00CB7A34" w:rsidP="00CB7A34">
      <w:pPr>
        <w:numPr>
          <w:ilvl w:val="0"/>
          <w:numId w:val="1"/>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lastRenderedPageBreak/>
        <w:t>The breast develops within the superficial fascia and is retained in place by suspensory ligaments (Cooper's ligaments)</w:t>
      </w:r>
    </w:p>
    <w:p w14:paraId="059998C2" w14:textId="77777777" w:rsidR="00CB7A34" w:rsidRPr="00CB7A34" w:rsidRDefault="00CB7A34" w:rsidP="00CB7A34">
      <w:pPr>
        <w:numPr>
          <w:ilvl w:val="0"/>
          <w:numId w:val="1"/>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The breast rests on the major chest muscle, the pectoralis major</w:t>
      </w:r>
    </w:p>
    <w:p w14:paraId="708600A6" w14:textId="77777777" w:rsidR="00CB7A34" w:rsidRPr="00CB7A34" w:rsidRDefault="00CB7A34" w:rsidP="00CB7A34">
      <w:pPr>
        <w:numPr>
          <w:ilvl w:val="0"/>
          <w:numId w:val="1"/>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Fat surrounds and permeates the gland. Fat contributes to the size and shape of the breast.</w:t>
      </w:r>
    </w:p>
    <w:p w14:paraId="2C1C86DE" w14:textId="77777777" w:rsidR="00B023AA" w:rsidRDefault="00B023AA" w:rsidP="00CB7A34">
      <w:pPr>
        <w:bidi w:val="0"/>
        <w:spacing w:before="100" w:beforeAutospacing="1" w:after="100" w:afterAutospacing="1" w:line="240" w:lineRule="auto"/>
        <w:rPr>
          <w:rFonts w:asciiTheme="majorBidi" w:eastAsia="Times New Roman" w:hAnsiTheme="majorBidi" w:cstheme="majorBidi"/>
          <w:color w:val="000000"/>
          <w:sz w:val="36"/>
          <w:szCs w:val="36"/>
        </w:rPr>
      </w:pPr>
    </w:p>
    <w:p w14:paraId="4D0BD524" w14:textId="5B7AB4BB" w:rsidR="00B023AA" w:rsidRDefault="00B023AA" w:rsidP="00B023AA">
      <w:pPr>
        <w:bidi w:val="0"/>
        <w:spacing w:before="100" w:beforeAutospacing="1" w:after="100" w:afterAutospacing="1" w:line="240" w:lineRule="auto"/>
        <w:rPr>
          <w:rFonts w:asciiTheme="majorBidi" w:eastAsia="Times New Roman" w:hAnsiTheme="majorBidi" w:cstheme="majorBidi"/>
          <w:color w:val="000000"/>
          <w:sz w:val="36"/>
          <w:szCs w:val="36"/>
        </w:rPr>
      </w:pPr>
      <w:r w:rsidRPr="00B023AA">
        <w:rPr>
          <w:rFonts w:asciiTheme="majorBidi" w:eastAsia="Times New Roman" w:hAnsiTheme="majorBidi" w:cstheme="majorBidi"/>
          <w:noProof/>
          <w:color w:val="000000"/>
          <w:sz w:val="36"/>
          <w:szCs w:val="36"/>
        </w:rPr>
        <w:drawing>
          <wp:inline distT="0" distB="0" distL="0" distR="0" wp14:anchorId="19B5FDCB" wp14:editId="48D81F69">
            <wp:extent cx="6210300" cy="3581400"/>
            <wp:effectExtent l="0" t="0" r="0" b="0"/>
            <wp:docPr id="7" name="Picture 7" descr="C:\Users\alnfoth\Desktop\m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nfoth\Desktop\mmmm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3581400"/>
                    </a:xfrm>
                    <a:prstGeom prst="rect">
                      <a:avLst/>
                    </a:prstGeom>
                    <a:noFill/>
                    <a:ln>
                      <a:noFill/>
                    </a:ln>
                  </pic:spPr>
                </pic:pic>
              </a:graphicData>
            </a:graphic>
          </wp:inline>
        </w:drawing>
      </w:r>
    </w:p>
    <w:p w14:paraId="49C9A07A" w14:textId="77777777" w:rsidR="00B023AA" w:rsidRDefault="00B023AA" w:rsidP="00B023AA">
      <w:pPr>
        <w:bidi w:val="0"/>
        <w:spacing w:before="100" w:beforeAutospacing="1" w:after="100" w:afterAutospacing="1" w:line="240" w:lineRule="auto"/>
        <w:rPr>
          <w:rFonts w:asciiTheme="majorBidi" w:eastAsia="Times New Roman" w:hAnsiTheme="majorBidi" w:cstheme="majorBidi"/>
          <w:color w:val="000000"/>
          <w:sz w:val="36"/>
          <w:szCs w:val="36"/>
        </w:rPr>
      </w:pPr>
    </w:p>
    <w:p w14:paraId="3EA37327" w14:textId="77777777" w:rsidR="00B023AA" w:rsidRDefault="00B023AA" w:rsidP="00B023AA">
      <w:pPr>
        <w:bidi w:val="0"/>
        <w:spacing w:before="100" w:beforeAutospacing="1" w:after="100" w:afterAutospacing="1" w:line="240" w:lineRule="auto"/>
        <w:rPr>
          <w:rFonts w:asciiTheme="majorBidi" w:eastAsia="Times New Roman" w:hAnsiTheme="majorBidi" w:cstheme="majorBidi"/>
          <w:color w:val="000000"/>
          <w:sz w:val="36"/>
          <w:szCs w:val="36"/>
        </w:rPr>
      </w:pPr>
    </w:p>
    <w:p w14:paraId="5FD3C6A8" w14:textId="571E40A9" w:rsidR="00CB7A34" w:rsidRPr="00CB7A34" w:rsidRDefault="00CB7A34" w:rsidP="00B023AA">
      <w:p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noProof/>
          <w:color w:val="000000"/>
          <w:sz w:val="36"/>
          <w:szCs w:val="36"/>
        </w:rPr>
        <w:lastRenderedPageBreak/>
        <w:drawing>
          <wp:anchor distT="0" distB="0" distL="0" distR="0" simplePos="0" relativeHeight="251660288" behindDoc="0" locked="0" layoutInCell="1" allowOverlap="0" wp14:anchorId="31297D1B" wp14:editId="1FB13267">
            <wp:simplePos x="0" y="0"/>
            <wp:positionH relativeFrom="column">
              <wp:align>right</wp:align>
            </wp:positionH>
            <wp:positionV relativeFrom="line">
              <wp:posOffset>0</wp:posOffset>
            </wp:positionV>
            <wp:extent cx="2647950" cy="2428875"/>
            <wp:effectExtent l="0" t="0" r="0" b="9525"/>
            <wp:wrapSquare wrapText="bothSides"/>
            <wp:docPr id="3" name="Picture 3" descr="http://www.rnceus.com/dcis/image%20folder/td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nceus.com/dcis/image%20folder/tdl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34">
        <w:rPr>
          <w:rFonts w:asciiTheme="majorBidi" w:eastAsia="Times New Roman" w:hAnsiTheme="majorBidi" w:cstheme="majorBidi"/>
          <w:color w:val="000000"/>
          <w:sz w:val="36"/>
          <w:szCs w:val="36"/>
        </w:rPr>
        <w:t>Micro</w:t>
      </w:r>
      <w:bookmarkStart w:id="0" w:name="Link866673Context"/>
      <w:r w:rsidRPr="00CB7A34">
        <w:rPr>
          <w:rFonts w:asciiTheme="majorBidi" w:eastAsia="Times New Roman" w:hAnsiTheme="majorBidi" w:cstheme="majorBidi"/>
          <w:color w:val="000000"/>
          <w:sz w:val="36"/>
          <w:szCs w:val="36"/>
        </w:rPr>
        <w:fldChar w:fldCharType="begin"/>
      </w:r>
      <w:r w:rsidRPr="00CB7A34">
        <w:rPr>
          <w:rFonts w:asciiTheme="majorBidi" w:eastAsia="Times New Roman" w:hAnsiTheme="majorBidi" w:cstheme="majorBidi"/>
          <w:color w:val="000000"/>
          <w:sz w:val="36"/>
          <w:szCs w:val="36"/>
        </w:rPr>
        <w:instrText xml:space="preserve"> HYPERLINK "http://www.rnceus.com/dcis/anat.html" \l "Link866673Context" </w:instrText>
      </w:r>
      <w:r w:rsidRPr="00CB7A34">
        <w:rPr>
          <w:rFonts w:asciiTheme="majorBidi" w:eastAsia="Times New Roman" w:hAnsiTheme="majorBidi" w:cstheme="majorBidi"/>
          <w:color w:val="000000"/>
          <w:sz w:val="36"/>
          <w:szCs w:val="36"/>
        </w:rPr>
        <w:fldChar w:fldCharType="separate"/>
      </w:r>
      <w:r w:rsidR="009C5B97">
        <w:rPr>
          <w:rFonts w:asciiTheme="majorBidi" w:eastAsia="Times New Roman" w:hAnsiTheme="majorBidi" w:cstheme="majorBidi"/>
          <w:b/>
          <w:bCs/>
          <w:color w:val="0000FF"/>
          <w:sz w:val="36"/>
          <w:szCs w:val="36"/>
          <w:u w:val="single"/>
        </w:rPr>
        <w:t>scopic</w:t>
      </w:r>
      <w:r w:rsidRPr="00CB7A34">
        <w:rPr>
          <w:rFonts w:asciiTheme="majorBidi" w:eastAsia="Times New Roman" w:hAnsiTheme="majorBidi" w:cstheme="majorBidi"/>
          <w:color w:val="000000"/>
          <w:sz w:val="36"/>
          <w:szCs w:val="36"/>
        </w:rPr>
        <w:fldChar w:fldCharType="end"/>
      </w:r>
      <w:bookmarkEnd w:id="0"/>
      <w:r w:rsidR="009C5B97">
        <w:rPr>
          <w:rFonts w:asciiTheme="majorBidi" w:eastAsia="Times New Roman" w:hAnsiTheme="majorBidi" w:cstheme="majorBidi"/>
          <w:color w:val="000000"/>
          <w:sz w:val="36"/>
          <w:szCs w:val="36"/>
        </w:rPr>
        <w:t xml:space="preserve"> </w:t>
      </w:r>
    </w:p>
    <w:p w14:paraId="5A78F9AA" w14:textId="77777777"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Each breast, or mammary gland, contains 15-20 lobes and each lobe is comprised of 20-40 terminal ductal lobular units (TDLU). The TDLU is the functional unit of the breast.</w:t>
      </w:r>
    </w:p>
    <w:p w14:paraId="6E0ED867" w14:textId="77777777"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TDLUs consists of:</w:t>
      </w:r>
    </w:p>
    <w:p w14:paraId="4A90EBF7" w14:textId="092E1397" w:rsidR="00CB7A34" w:rsidRPr="00CB7A34" w:rsidRDefault="00CB7A34" w:rsidP="00CB7A34">
      <w:pPr>
        <w:numPr>
          <w:ilvl w:val="1"/>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extralob</w:t>
      </w:r>
      <w:r w:rsidR="00717143">
        <w:rPr>
          <w:rFonts w:asciiTheme="majorBidi" w:eastAsia="Times New Roman" w:hAnsiTheme="majorBidi" w:cstheme="majorBidi"/>
          <w:color w:val="000000"/>
          <w:sz w:val="36"/>
          <w:szCs w:val="36"/>
        </w:rPr>
        <w:t>ul</w:t>
      </w:r>
      <w:r w:rsidRPr="00CB7A34">
        <w:rPr>
          <w:rFonts w:asciiTheme="majorBidi" w:eastAsia="Times New Roman" w:hAnsiTheme="majorBidi" w:cstheme="majorBidi"/>
          <w:color w:val="000000"/>
          <w:sz w:val="36"/>
          <w:szCs w:val="36"/>
        </w:rPr>
        <w:t>ar terminal duct (ETD) which attaches the lobule to the ductal system</w:t>
      </w:r>
    </w:p>
    <w:p w14:paraId="34B94902" w14:textId="47664FCC" w:rsidR="00CB7A34" w:rsidRPr="00CB7A34" w:rsidRDefault="00CB7A34" w:rsidP="00CB7A34">
      <w:pPr>
        <w:numPr>
          <w:ilvl w:val="1"/>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intralob</w:t>
      </w:r>
      <w:r w:rsidR="009D51FF">
        <w:rPr>
          <w:rFonts w:asciiTheme="majorBidi" w:eastAsia="Times New Roman" w:hAnsiTheme="majorBidi" w:cstheme="majorBidi"/>
          <w:color w:val="000000"/>
          <w:sz w:val="36"/>
          <w:szCs w:val="36"/>
        </w:rPr>
        <w:t>ul</w:t>
      </w:r>
      <w:r w:rsidRPr="00CB7A34">
        <w:rPr>
          <w:rFonts w:asciiTheme="majorBidi" w:eastAsia="Times New Roman" w:hAnsiTheme="majorBidi" w:cstheme="majorBidi"/>
          <w:color w:val="000000"/>
          <w:sz w:val="36"/>
          <w:szCs w:val="36"/>
        </w:rPr>
        <w:t>ar terminal duct (ITD) continues the duct system into the lobule</w:t>
      </w:r>
    </w:p>
    <w:p w14:paraId="4332A93E" w14:textId="77777777" w:rsidR="00CB7A34" w:rsidRPr="00CB7A34" w:rsidRDefault="00CB7A34" w:rsidP="00CB7A34">
      <w:pPr>
        <w:numPr>
          <w:ilvl w:val="1"/>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clusters of 10-100 sac-like acini that open into the ITD.</w:t>
      </w:r>
    </w:p>
    <w:p w14:paraId="09938F5C" w14:textId="77777777"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Acini and the terminal duct are the source of milk production.</w:t>
      </w:r>
    </w:p>
    <w:p w14:paraId="7CEF7C1C" w14:textId="77777777" w:rsidR="00CB7A34" w:rsidRPr="00CB7A34" w:rsidRDefault="00CB7A34" w:rsidP="00CB7A34">
      <w:pPr>
        <w:numPr>
          <w:ilvl w:val="1"/>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 xml:space="preserve">"The epithelium throughout the ductal-lobular system is </w:t>
      </w:r>
      <w:proofErr w:type="spellStart"/>
      <w:r w:rsidRPr="00CB7A34">
        <w:rPr>
          <w:rFonts w:asciiTheme="majorBidi" w:eastAsia="Times New Roman" w:hAnsiTheme="majorBidi" w:cstheme="majorBidi"/>
          <w:color w:val="000000"/>
          <w:sz w:val="36"/>
          <w:szCs w:val="36"/>
        </w:rPr>
        <w:t>bilayered</w:t>
      </w:r>
      <w:proofErr w:type="spellEnd"/>
      <w:r w:rsidRPr="00CB7A34">
        <w:rPr>
          <w:rFonts w:asciiTheme="majorBidi" w:eastAsia="Times New Roman" w:hAnsiTheme="majorBidi" w:cstheme="majorBidi"/>
          <w:color w:val="000000"/>
          <w:sz w:val="36"/>
          <w:szCs w:val="36"/>
        </w:rPr>
        <w:t xml:space="preserve">, consisting of an inner (luminal) epithelial cell layer and an outer </w:t>
      </w:r>
      <w:proofErr w:type="gramStart"/>
      <w:r w:rsidRPr="00CB7A34">
        <w:rPr>
          <w:rFonts w:asciiTheme="majorBidi" w:eastAsia="Times New Roman" w:hAnsiTheme="majorBidi" w:cstheme="majorBidi"/>
          <w:color w:val="000000"/>
          <w:sz w:val="36"/>
          <w:szCs w:val="36"/>
        </w:rPr>
        <w:t>( basal</w:t>
      </w:r>
      <w:proofErr w:type="gramEnd"/>
      <w:r w:rsidRPr="00CB7A34">
        <w:rPr>
          <w:rFonts w:asciiTheme="majorBidi" w:eastAsia="Times New Roman" w:hAnsiTheme="majorBidi" w:cstheme="majorBidi"/>
          <w:color w:val="000000"/>
          <w:sz w:val="36"/>
          <w:szCs w:val="36"/>
        </w:rPr>
        <w:t xml:space="preserve"> ) myoepithelial cell layer".</w:t>
      </w:r>
    </w:p>
    <w:p w14:paraId="0A792726" w14:textId="77777777" w:rsidR="00CB7A34" w:rsidRPr="00CB7A34" w:rsidRDefault="00CB7A34" w:rsidP="00CB7A34">
      <w:pPr>
        <w:numPr>
          <w:ilvl w:val="1"/>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Visual, auditory and areola stimulation trigger a neuroendocrine reflex which releases oxytocin from the posterior pituitary. Oxytocin travels in the blood to the mammary gland where it stimulates specific receptors on myoepithelial cells, causing them to contract and expel milk into the ducts and on toward the nipple.</w:t>
      </w:r>
    </w:p>
    <w:p w14:paraId="64DFA2B6" w14:textId="77777777"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noProof/>
          <w:color w:val="000000"/>
          <w:sz w:val="36"/>
          <w:szCs w:val="36"/>
        </w:rPr>
        <w:lastRenderedPageBreak/>
        <w:drawing>
          <wp:anchor distT="0" distB="0" distL="0" distR="0" simplePos="0" relativeHeight="251661312" behindDoc="0" locked="0" layoutInCell="1" allowOverlap="0" wp14:anchorId="6BE758BB" wp14:editId="2543EA6F">
            <wp:simplePos x="0" y="0"/>
            <wp:positionH relativeFrom="column">
              <wp:align>right</wp:align>
            </wp:positionH>
            <wp:positionV relativeFrom="line">
              <wp:posOffset>0</wp:posOffset>
            </wp:positionV>
            <wp:extent cx="3333750" cy="2876550"/>
            <wp:effectExtent l="0" t="0" r="0" b="0"/>
            <wp:wrapSquare wrapText="bothSides"/>
            <wp:docPr id="4" name="Picture 4" descr="http://www.rnceus.com/dcis/image%20folder/Ac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nceus.com/dcis/image%20folder/Aci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34">
        <w:rPr>
          <w:rFonts w:asciiTheme="majorBidi" w:eastAsia="Times New Roman" w:hAnsiTheme="majorBidi" w:cstheme="majorBidi"/>
          <w:color w:val="000000"/>
          <w:sz w:val="36"/>
          <w:szCs w:val="36"/>
        </w:rPr>
        <w:t>Each lobe empties into a lactiferous duct.</w:t>
      </w:r>
    </w:p>
    <w:p w14:paraId="72720C03" w14:textId="77777777"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Lactiferous ducts merge into 5-10 main lactiferous ducts that open at the nipple.</w:t>
      </w:r>
    </w:p>
    <w:p w14:paraId="1C43BE83" w14:textId="7A0B24E0" w:rsidR="00CB7A34" w:rsidRPr="00CB7A34" w:rsidRDefault="00CB7A34" w:rsidP="00CB7A34">
      <w:pPr>
        <w:numPr>
          <w:ilvl w:val="0"/>
          <w:numId w:val="2"/>
        </w:numPr>
        <w:bidi w:val="0"/>
        <w:spacing w:before="100" w:beforeAutospacing="1" w:after="100" w:afterAutospacing="1" w:line="240" w:lineRule="auto"/>
        <w:rPr>
          <w:rFonts w:asciiTheme="majorBidi" w:eastAsia="Times New Roman" w:hAnsiTheme="majorBidi" w:cstheme="majorBidi"/>
          <w:color w:val="000000"/>
          <w:sz w:val="36"/>
          <w:szCs w:val="36"/>
        </w:rPr>
      </w:pPr>
      <w:r w:rsidRPr="00CB7A34">
        <w:rPr>
          <w:rFonts w:asciiTheme="majorBidi" w:eastAsia="Times New Roman" w:hAnsiTheme="majorBidi" w:cstheme="majorBidi"/>
          <w:color w:val="000000"/>
          <w:sz w:val="36"/>
          <w:szCs w:val="36"/>
        </w:rPr>
        <w:t xml:space="preserve">The majority of pathologic changes in the breast, including </w:t>
      </w:r>
      <w:r w:rsidR="00EB66C2" w:rsidRPr="00EB66C2">
        <w:rPr>
          <w:rFonts w:asciiTheme="majorBidi" w:hAnsiTheme="majorBidi" w:cstheme="majorBidi"/>
          <w:color w:val="222222"/>
          <w:sz w:val="32"/>
          <w:szCs w:val="32"/>
          <w:shd w:val="clear" w:color="auto" w:fill="FFFFFF"/>
        </w:rPr>
        <w:t xml:space="preserve">Ductal carcinoma in situ (DCIS), also known as intraductal </w:t>
      </w:r>
      <w:proofErr w:type="spellStart"/>
      <w:proofErr w:type="gramStart"/>
      <w:r w:rsidR="00EB66C2" w:rsidRPr="00EB66C2">
        <w:rPr>
          <w:rFonts w:asciiTheme="majorBidi" w:hAnsiTheme="majorBidi" w:cstheme="majorBidi"/>
          <w:color w:val="222222"/>
          <w:sz w:val="32"/>
          <w:szCs w:val="32"/>
          <w:shd w:val="clear" w:color="auto" w:fill="FFFFFF"/>
        </w:rPr>
        <w:t>carcinoma,</w:t>
      </w:r>
      <w:r w:rsidRPr="00CB7A34">
        <w:rPr>
          <w:rFonts w:asciiTheme="majorBidi" w:eastAsia="Times New Roman" w:hAnsiTheme="majorBidi" w:cstheme="majorBidi"/>
          <w:color w:val="000000"/>
          <w:sz w:val="36"/>
          <w:szCs w:val="36"/>
        </w:rPr>
        <w:t>DCIS</w:t>
      </w:r>
      <w:proofErr w:type="spellEnd"/>
      <w:proofErr w:type="gramEnd"/>
      <w:r w:rsidRPr="00CB7A34">
        <w:rPr>
          <w:rFonts w:asciiTheme="majorBidi" w:eastAsia="Times New Roman" w:hAnsiTheme="majorBidi" w:cstheme="majorBidi"/>
          <w:color w:val="000000"/>
          <w:sz w:val="36"/>
          <w:szCs w:val="36"/>
        </w:rPr>
        <w:t xml:space="preserve"> and invasive carcinomas, are believed to arise from the TDLU.</w:t>
      </w:r>
    </w:p>
    <w:p w14:paraId="6DF05EF6" w14:textId="152FCD39" w:rsidR="00C77C42" w:rsidRDefault="00C77C42" w:rsidP="00CB7A34">
      <w:pPr>
        <w:jc w:val="right"/>
        <w:rPr>
          <w:rtl/>
          <w:lang w:bidi="ar-IQ"/>
        </w:rPr>
      </w:pPr>
    </w:p>
    <w:p w14:paraId="676100DA" w14:textId="35F0D590" w:rsidR="00E50F96" w:rsidRPr="00E50F96" w:rsidRDefault="00E50F96" w:rsidP="00E50F96">
      <w:pPr>
        <w:rPr>
          <w:rtl/>
          <w:lang w:bidi="ar-IQ"/>
        </w:rPr>
      </w:pPr>
    </w:p>
    <w:p w14:paraId="733DD3F2" w14:textId="25F8D491" w:rsidR="00E50F96" w:rsidRPr="00E50F96" w:rsidRDefault="00E50F96" w:rsidP="00E50F96">
      <w:pPr>
        <w:rPr>
          <w:rtl/>
          <w:lang w:bidi="ar-IQ"/>
        </w:rPr>
      </w:pPr>
    </w:p>
    <w:p w14:paraId="55FF76A5" w14:textId="44778C15" w:rsidR="00E50F96" w:rsidRPr="00E50F96" w:rsidRDefault="00E50F96" w:rsidP="00E50F96">
      <w:pPr>
        <w:rPr>
          <w:rtl/>
          <w:lang w:bidi="ar-IQ"/>
        </w:rPr>
      </w:pPr>
    </w:p>
    <w:p w14:paraId="3945C9EF" w14:textId="6882A78B" w:rsidR="00E50F96" w:rsidRPr="00E50F96" w:rsidRDefault="00E50F96" w:rsidP="00E50F96">
      <w:pPr>
        <w:tabs>
          <w:tab w:val="left" w:pos="7586"/>
        </w:tabs>
        <w:rPr>
          <w:rtl/>
          <w:lang w:bidi="ar-IQ"/>
        </w:rPr>
      </w:pPr>
      <w:r>
        <w:rPr>
          <w:rtl/>
          <w:lang w:bidi="ar-IQ"/>
        </w:rPr>
        <w:lastRenderedPageBreak/>
        <w:tab/>
      </w:r>
      <w:r w:rsidRPr="00E50F96">
        <w:rPr>
          <w:rFonts w:cs="Arial"/>
          <w:noProof/>
          <w:rtl/>
          <w:lang w:bidi="ar-IQ"/>
        </w:rPr>
        <w:drawing>
          <wp:inline distT="0" distB="0" distL="0" distR="0" wp14:anchorId="09D51A3A" wp14:editId="037988D3">
            <wp:extent cx="4800600" cy="3552825"/>
            <wp:effectExtent l="0" t="0" r="0" b="9525"/>
            <wp:docPr id="6" name="Picture 6" descr="C:\Users\alnfoth\Desktop\Duc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nfoth\Desktop\Duct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552825"/>
                    </a:xfrm>
                    <a:prstGeom prst="rect">
                      <a:avLst/>
                    </a:prstGeom>
                    <a:noFill/>
                    <a:ln>
                      <a:noFill/>
                    </a:ln>
                  </pic:spPr>
                </pic:pic>
              </a:graphicData>
            </a:graphic>
          </wp:inline>
        </w:drawing>
      </w:r>
      <w:r w:rsidRPr="00E50F96">
        <w:rPr>
          <w:rFonts w:cs="Arial"/>
          <w:noProof/>
          <w:rtl/>
          <w:lang w:bidi="ar-IQ"/>
        </w:rPr>
        <w:lastRenderedPageBreak/>
        <w:drawing>
          <wp:inline distT="0" distB="0" distL="0" distR="0" wp14:anchorId="4F5BCD41" wp14:editId="71F1907D">
            <wp:extent cx="5274310" cy="2770505"/>
            <wp:effectExtent l="0" t="0" r="2540" b="0"/>
            <wp:docPr id="5" name="Picture 5" descr="C:\Users\alnfoth\Desktop\myoepithelial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nfoth\Desktop\myoepithelial  cel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70505"/>
                    </a:xfrm>
                    <a:prstGeom prst="rect">
                      <a:avLst/>
                    </a:prstGeom>
                    <a:noFill/>
                    <a:ln>
                      <a:noFill/>
                    </a:ln>
                  </pic:spPr>
                </pic:pic>
              </a:graphicData>
            </a:graphic>
          </wp:inline>
        </w:drawing>
      </w:r>
      <w:r w:rsidRPr="00E50F96">
        <w:rPr>
          <w:rFonts w:cs="Arial"/>
          <w:noProof/>
          <w:rtl/>
          <w:lang w:bidi="ar-IQ"/>
        </w:rPr>
        <w:drawing>
          <wp:inline distT="0" distB="0" distL="0" distR="0" wp14:anchorId="0FDE1A92" wp14:editId="72CE88A2">
            <wp:extent cx="3867150" cy="2543175"/>
            <wp:effectExtent l="0" t="0" r="0" b="9525"/>
            <wp:docPr id="1" name="Picture 1" descr="C:\Users\alnfoth\Desktop\ac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nfoth\Desktop\acbbb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543175"/>
                    </a:xfrm>
                    <a:prstGeom prst="rect">
                      <a:avLst/>
                    </a:prstGeom>
                    <a:noFill/>
                    <a:ln>
                      <a:noFill/>
                    </a:ln>
                  </pic:spPr>
                </pic:pic>
              </a:graphicData>
            </a:graphic>
          </wp:inline>
        </w:drawing>
      </w:r>
    </w:p>
    <w:p w14:paraId="2AE0ABAE" w14:textId="0826F580" w:rsidR="00E50F96" w:rsidRPr="00E50F96" w:rsidRDefault="00E50F96" w:rsidP="00E50F96">
      <w:pPr>
        <w:rPr>
          <w:rtl/>
          <w:lang w:bidi="ar-IQ"/>
        </w:rPr>
      </w:pPr>
    </w:p>
    <w:p w14:paraId="59A4E752" w14:textId="264B1AFE" w:rsidR="00E50F96" w:rsidRPr="00E50F96" w:rsidRDefault="00E50F96" w:rsidP="00E50F96">
      <w:pPr>
        <w:rPr>
          <w:rtl/>
          <w:lang w:bidi="ar-IQ"/>
        </w:rPr>
      </w:pPr>
    </w:p>
    <w:p w14:paraId="5238E054" w14:textId="77777777" w:rsidR="0061020A" w:rsidRPr="0061020A" w:rsidRDefault="0061020A" w:rsidP="0061020A">
      <w:pPr>
        <w:shd w:val="clear" w:color="auto" w:fill="FFFFFF"/>
        <w:bidi w:val="0"/>
        <w:spacing w:before="72" w:after="0" w:line="360" w:lineRule="auto"/>
        <w:jc w:val="both"/>
        <w:outlineLvl w:val="2"/>
        <w:rPr>
          <w:rFonts w:asciiTheme="majorBidi" w:eastAsia="Times New Roman" w:hAnsiTheme="majorBidi" w:cstheme="majorBidi"/>
          <w:b/>
          <w:bCs/>
          <w:color w:val="000000"/>
          <w:sz w:val="28"/>
          <w:szCs w:val="28"/>
        </w:rPr>
      </w:pPr>
      <w:r w:rsidRPr="0061020A">
        <w:rPr>
          <w:rFonts w:asciiTheme="majorBidi" w:eastAsia="Times New Roman" w:hAnsiTheme="majorBidi" w:cstheme="majorBidi"/>
          <w:b/>
          <w:bCs/>
          <w:color w:val="000000"/>
          <w:sz w:val="28"/>
          <w:szCs w:val="28"/>
        </w:rPr>
        <w:t>Biochemistry</w:t>
      </w:r>
      <w:r w:rsidRPr="0061020A">
        <w:rPr>
          <w:rFonts w:asciiTheme="majorBidi" w:eastAsia="Times New Roman" w:hAnsiTheme="majorBidi" w:cstheme="majorBidi"/>
          <w:color w:val="54595D"/>
          <w:sz w:val="28"/>
          <w:szCs w:val="28"/>
        </w:rPr>
        <w:t>[</w:t>
      </w:r>
      <w:hyperlink r:id="rId12" w:tooltip="Edit section: Biochemistry" w:history="1">
        <w:r w:rsidRPr="0061020A">
          <w:rPr>
            <w:rFonts w:asciiTheme="majorBidi" w:eastAsia="Times New Roman" w:hAnsiTheme="majorBidi" w:cstheme="majorBidi"/>
            <w:color w:val="0B0080"/>
            <w:sz w:val="28"/>
            <w:szCs w:val="28"/>
          </w:rPr>
          <w:t>edit</w:t>
        </w:r>
      </w:hyperlink>
      <w:r w:rsidRPr="0061020A">
        <w:rPr>
          <w:rFonts w:asciiTheme="majorBidi" w:eastAsia="Times New Roman" w:hAnsiTheme="majorBidi" w:cstheme="majorBidi"/>
          <w:color w:val="54595D"/>
          <w:sz w:val="28"/>
          <w:szCs w:val="28"/>
        </w:rPr>
        <w:t>]</w:t>
      </w:r>
    </w:p>
    <w:p w14:paraId="663F41E2" w14:textId="0F183FB4" w:rsidR="0061020A" w:rsidRPr="0061020A" w:rsidRDefault="00A757D3" w:rsidP="00D23385">
      <w:pPr>
        <w:shd w:val="clear" w:color="auto" w:fill="FFFFFF"/>
        <w:bidi w:val="0"/>
        <w:spacing w:before="120" w:after="120" w:line="360" w:lineRule="auto"/>
        <w:jc w:val="both"/>
        <w:rPr>
          <w:rFonts w:asciiTheme="majorBidi" w:eastAsia="Times New Roman" w:hAnsiTheme="majorBidi" w:cstheme="majorBidi"/>
          <w:color w:val="222222"/>
          <w:sz w:val="28"/>
          <w:szCs w:val="28"/>
        </w:rPr>
      </w:pPr>
      <w:hyperlink r:id="rId13" w:tooltip="Estrogen" w:history="1">
        <w:r w:rsidR="0061020A" w:rsidRPr="0061020A">
          <w:rPr>
            <w:rFonts w:asciiTheme="majorBidi" w:eastAsia="Times New Roman" w:hAnsiTheme="majorBidi" w:cstheme="majorBidi"/>
            <w:color w:val="0B0080"/>
            <w:sz w:val="28"/>
            <w:szCs w:val="28"/>
          </w:rPr>
          <w:t>Estrogen</w:t>
        </w:r>
      </w:hyperlink>
      <w:r w:rsidR="0061020A" w:rsidRPr="0061020A">
        <w:rPr>
          <w:rFonts w:asciiTheme="majorBidi" w:eastAsia="Times New Roman" w:hAnsiTheme="majorBidi" w:cstheme="majorBidi"/>
          <w:color w:val="222222"/>
          <w:sz w:val="28"/>
          <w:szCs w:val="28"/>
        </w:rPr>
        <w:t> and </w:t>
      </w:r>
      <w:hyperlink r:id="rId14" w:tooltip="Growth hormone" w:history="1">
        <w:r w:rsidR="0061020A" w:rsidRPr="0061020A">
          <w:rPr>
            <w:rFonts w:asciiTheme="majorBidi" w:eastAsia="Times New Roman" w:hAnsiTheme="majorBidi" w:cstheme="majorBidi"/>
            <w:color w:val="0B0080"/>
            <w:sz w:val="28"/>
            <w:szCs w:val="28"/>
          </w:rPr>
          <w:t>growth hormone</w:t>
        </w:r>
      </w:hyperlink>
      <w:r w:rsidR="0061020A" w:rsidRPr="0061020A">
        <w:rPr>
          <w:rFonts w:asciiTheme="majorBidi" w:eastAsia="Times New Roman" w:hAnsiTheme="majorBidi" w:cstheme="majorBidi"/>
          <w:color w:val="222222"/>
          <w:sz w:val="28"/>
          <w:szCs w:val="28"/>
        </w:rPr>
        <w:t> (GH) are essential for the </w:t>
      </w:r>
      <w:hyperlink r:id="rId15" w:tooltip="Lactiferous duct" w:history="1">
        <w:r w:rsidR="0061020A" w:rsidRPr="0061020A">
          <w:rPr>
            <w:rFonts w:asciiTheme="majorBidi" w:eastAsia="Times New Roman" w:hAnsiTheme="majorBidi" w:cstheme="majorBidi"/>
            <w:color w:val="0B0080"/>
            <w:sz w:val="28"/>
            <w:szCs w:val="28"/>
          </w:rPr>
          <w:t>ductal</w:t>
        </w:r>
      </w:hyperlink>
      <w:r w:rsidR="0061020A" w:rsidRPr="0061020A">
        <w:rPr>
          <w:rFonts w:asciiTheme="majorBidi" w:eastAsia="Times New Roman" w:hAnsiTheme="majorBidi" w:cstheme="majorBidi"/>
          <w:color w:val="222222"/>
          <w:sz w:val="28"/>
          <w:szCs w:val="28"/>
        </w:rPr>
        <w:t> component of mammary gland development, and act synergistically to mediate it.</w:t>
      </w:r>
      <w:hyperlink r:id="rId16" w:anchor="cite_note-Malley2010-13" w:history="1">
        <w:r w:rsidR="0061020A" w:rsidRPr="0061020A">
          <w:rPr>
            <w:rFonts w:asciiTheme="majorBidi" w:eastAsia="Times New Roman" w:hAnsiTheme="majorBidi" w:cstheme="majorBidi"/>
            <w:color w:val="0B0080"/>
            <w:sz w:val="28"/>
            <w:szCs w:val="28"/>
            <w:vertAlign w:val="superscript"/>
          </w:rPr>
          <w:t>[13]</w:t>
        </w:r>
      </w:hyperlink>
      <w:hyperlink r:id="rId17" w:anchor="cite_note-pmid9516076-14" w:history="1">
        <w:r w:rsidR="0061020A" w:rsidRPr="0061020A">
          <w:rPr>
            <w:rFonts w:asciiTheme="majorBidi" w:eastAsia="Times New Roman" w:hAnsiTheme="majorBidi" w:cstheme="majorBidi"/>
            <w:color w:val="0B0080"/>
            <w:sz w:val="28"/>
            <w:szCs w:val="28"/>
            <w:vertAlign w:val="superscript"/>
          </w:rPr>
          <w:t>[14]</w:t>
        </w:r>
      </w:hyperlink>
      <w:hyperlink r:id="rId18" w:anchor="cite_note-pmid10887519-15" w:history="1">
        <w:r w:rsidR="0061020A" w:rsidRPr="0061020A">
          <w:rPr>
            <w:rFonts w:asciiTheme="majorBidi" w:eastAsia="Times New Roman" w:hAnsiTheme="majorBidi" w:cstheme="majorBidi"/>
            <w:color w:val="0B0080"/>
            <w:sz w:val="28"/>
            <w:szCs w:val="28"/>
            <w:vertAlign w:val="superscript"/>
          </w:rPr>
          <w:t>[15]</w:t>
        </w:r>
      </w:hyperlink>
      <w:hyperlink r:id="rId19" w:anchor="cite_note-pmid10537134-16" w:history="1">
        <w:r w:rsidR="0061020A" w:rsidRPr="0061020A">
          <w:rPr>
            <w:rFonts w:asciiTheme="majorBidi" w:eastAsia="Times New Roman" w:hAnsiTheme="majorBidi" w:cstheme="majorBidi"/>
            <w:color w:val="0B0080"/>
            <w:sz w:val="28"/>
            <w:szCs w:val="28"/>
            <w:vertAlign w:val="superscript"/>
          </w:rPr>
          <w:t>[16]</w:t>
        </w:r>
      </w:hyperlink>
      <w:hyperlink r:id="rId20" w:anchor="cite_note-pmid10791764-17" w:history="1">
        <w:r w:rsidR="0061020A" w:rsidRPr="0061020A">
          <w:rPr>
            <w:rFonts w:asciiTheme="majorBidi" w:eastAsia="Times New Roman" w:hAnsiTheme="majorBidi" w:cstheme="majorBidi"/>
            <w:color w:val="0B0080"/>
            <w:sz w:val="28"/>
            <w:szCs w:val="28"/>
            <w:vertAlign w:val="superscript"/>
          </w:rPr>
          <w:t>[17]</w:t>
        </w:r>
      </w:hyperlink>
      <w:r w:rsidR="0061020A" w:rsidRPr="0061020A">
        <w:rPr>
          <w:rFonts w:asciiTheme="majorBidi" w:eastAsia="Times New Roman" w:hAnsiTheme="majorBidi" w:cstheme="majorBidi"/>
          <w:color w:val="222222"/>
          <w:sz w:val="28"/>
          <w:szCs w:val="28"/>
        </w:rPr>
        <w:t> Neither estrogen nor GH are capable of inducing ductal development without the other.</w:t>
      </w:r>
      <w:hyperlink r:id="rId21" w:anchor="cite_note-pmid9516076-14" w:history="1">
        <w:r w:rsidR="0061020A" w:rsidRPr="0061020A">
          <w:rPr>
            <w:rFonts w:asciiTheme="majorBidi" w:eastAsia="Times New Roman" w:hAnsiTheme="majorBidi" w:cstheme="majorBidi"/>
            <w:color w:val="0B0080"/>
            <w:sz w:val="28"/>
            <w:szCs w:val="28"/>
            <w:vertAlign w:val="superscript"/>
          </w:rPr>
          <w:t>[14]</w:t>
        </w:r>
      </w:hyperlink>
      <w:hyperlink r:id="rId22" w:anchor="cite_note-pmid10887519-15" w:history="1">
        <w:r w:rsidR="0061020A" w:rsidRPr="0061020A">
          <w:rPr>
            <w:rFonts w:asciiTheme="majorBidi" w:eastAsia="Times New Roman" w:hAnsiTheme="majorBidi" w:cstheme="majorBidi"/>
            <w:color w:val="0B0080"/>
            <w:sz w:val="28"/>
            <w:szCs w:val="28"/>
            <w:vertAlign w:val="superscript"/>
          </w:rPr>
          <w:t>[15]</w:t>
        </w:r>
      </w:hyperlink>
      <w:hyperlink r:id="rId23" w:anchor="cite_note-pmid10537134-16" w:history="1">
        <w:r w:rsidR="0061020A" w:rsidRPr="0061020A">
          <w:rPr>
            <w:rFonts w:asciiTheme="majorBidi" w:eastAsia="Times New Roman" w:hAnsiTheme="majorBidi" w:cstheme="majorBidi"/>
            <w:color w:val="0B0080"/>
            <w:sz w:val="28"/>
            <w:szCs w:val="28"/>
            <w:vertAlign w:val="superscript"/>
          </w:rPr>
          <w:t>[16]</w:t>
        </w:r>
      </w:hyperlink>
      <w:hyperlink r:id="rId24" w:anchor="cite_note-pmid10791764-17" w:history="1">
        <w:r w:rsidR="0061020A" w:rsidRPr="0061020A">
          <w:rPr>
            <w:rFonts w:asciiTheme="majorBidi" w:eastAsia="Times New Roman" w:hAnsiTheme="majorBidi" w:cstheme="majorBidi"/>
            <w:color w:val="0B0080"/>
            <w:sz w:val="28"/>
            <w:szCs w:val="28"/>
            <w:vertAlign w:val="superscript"/>
          </w:rPr>
          <w:t>[17]</w:t>
        </w:r>
      </w:hyperlink>
      <w:r w:rsidR="0061020A" w:rsidRPr="0061020A">
        <w:rPr>
          <w:rFonts w:asciiTheme="majorBidi" w:eastAsia="Times New Roman" w:hAnsiTheme="majorBidi" w:cstheme="majorBidi"/>
          <w:color w:val="222222"/>
          <w:sz w:val="28"/>
          <w:szCs w:val="28"/>
        </w:rPr>
        <w:t> The role of GH in ductal development has been found to be mostly mediated by its induction of the secretion of </w:t>
      </w:r>
      <w:hyperlink r:id="rId25" w:tooltip="Insulin-like growth factor 1" w:history="1">
        <w:r w:rsidR="0061020A" w:rsidRPr="0061020A">
          <w:rPr>
            <w:rFonts w:asciiTheme="majorBidi" w:eastAsia="Times New Roman" w:hAnsiTheme="majorBidi" w:cstheme="majorBidi"/>
            <w:color w:val="0B0080"/>
            <w:sz w:val="28"/>
            <w:szCs w:val="28"/>
          </w:rPr>
          <w:t>insulin-like growth factor 1</w:t>
        </w:r>
      </w:hyperlink>
      <w:r w:rsidR="0061020A" w:rsidRPr="0061020A">
        <w:rPr>
          <w:rFonts w:asciiTheme="majorBidi" w:eastAsia="Times New Roman" w:hAnsiTheme="majorBidi" w:cstheme="majorBidi"/>
          <w:color w:val="222222"/>
          <w:sz w:val="28"/>
          <w:szCs w:val="28"/>
        </w:rPr>
        <w:t> (IGF-1), which occurs both systemically (mainly originating from the </w:t>
      </w:r>
      <w:hyperlink r:id="rId26" w:tooltip="Liver" w:history="1">
        <w:r w:rsidR="0061020A" w:rsidRPr="0061020A">
          <w:rPr>
            <w:rFonts w:asciiTheme="majorBidi" w:eastAsia="Times New Roman" w:hAnsiTheme="majorBidi" w:cstheme="majorBidi"/>
            <w:color w:val="0B0080"/>
            <w:sz w:val="28"/>
            <w:szCs w:val="28"/>
          </w:rPr>
          <w:t>liver</w:t>
        </w:r>
      </w:hyperlink>
      <w:r w:rsidR="0061020A" w:rsidRPr="0061020A">
        <w:rPr>
          <w:rFonts w:asciiTheme="majorBidi" w:eastAsia="Times New Roman" w:hAnsiTheme="majorBidi" w:cstheme="majorBidi"/>
          <w:color w:val="222222"/>
          <w:sz w:val="28"/>
          <w:szCs w:val="28"/>
        </w:rPr>
        <w:t>) and locally in the mammary fat pad through activation of the </w:t>
      </w:r>
      <w:hyperlink r:id="rId27" w:tooltip="Growth hormone receptor" w:history="1">
        <w:r w:rsidR="0061020A" w:rsidRPr="0061020A">
          <w:rPr>
            <w:rFonts w:asciiTheme="majorBidi" w:eastAsia="Times New Roman" w:hAnsiTheme="majorBidi" w:cstheme="majorBidi"/>
            <w:color w:val="0B0080"/>
            <w:sz w:val="28"/>
            <w:szCs w:val="28"/>
          </w:rPr>
          <w:t xml:space="preserve">growth hormone </w:t>
        </w:r>
        <w:r w:rsidR="0061020A" w:rsidRPr="0061020A">
          <w:rPr>
            <w:rFonts w:asciiTheme="majorBidi" w:eastAsia="Times New Roman" w:hAnsiTheme="majorBidi" w:cstheme="majorBidi"/>
            <w:color w:val="0B0080"/>
            <w:sz w:val="28"/>
            <w:szCs w:val="28"/>
          </w:rPr>
          <w:lastRenderedPageBreak/>
          <w:t>receptor</w:t>
        </w:r>
      </w:hyperlink>
      <w:r w:rsidR="0061020A" w:rsidRPr="0061020A">
        <w:rPr>
          <w:rFonts w:asciiTheme="majorBidi" w:eastAsia="Times New Roman" w:hAnsiTheme="majorBidi" w:cstheme="majorBidi"/>
          <w:color w:val="222222"/>
          <w:sz w:val="28"/>
          <w:szCs w:val="28"/>
        </w:rPr>
        <w:t> (GHR).</w:t>
      </w:r>
      <w:hyperlink r:id="rId28" w:anchor="cite_note-pmid9516076-14" w:history="1">
        <w:r w:rsidR="0061020A" w:rsidRPr="0061020A">
          <w:rPr>
            <w:rFonts w:asciiTheme="majorBidi" w:eastAsia="Times New Roman" w:hAnsiTheme="majorBidi" w:cstheme="majorBidi"/>
            <w:color w:val="0B0080"/>
            <w:sz w:val="28"/>
            <w:szCs w:val="28"/>
            <w:vertAlign w:val="superscript"/>
          </w:rPr>
          <w:t>[14]</w:t>
        </w:r>
      </w:hyperlink>
      <w:hyperlink r:id="rId29" w:anchor="cite_note-pmid10887519-15" w:history="1">
        <w:r w:rsidR="0061020A" w:rsidRPr="0061020A">
          <w:rPr>
            <w:rFonts w:asciiTheme="majorBidi" w:eastAsia="Times New Roman" w:hAnsiTheme="majorBidi" w:cstheme="majorBidi"/>
            <w:color w:val="0B0080"/>
            <w:sz w:val="28"/>
            <w:szCs w:val="28"/>
            <w:vertAlign w:val="superscript"/>
          </w:rPr>
          <w:t>[15]</w:t>
        </w:r>
      </w:hyperlink>
      <w:hyperlink r:id="rId30" w:anchor="cite_note-pmid10537134-16" w:history="1">
        <w:r w:rsidR="0061020A" w:rsidRPr="0061020A">
          <w:rPr>
            <w:rFonts w:asciiTheme="majorBidi" w:eastAsia="Times New Roman" w:hAnsiTheme="majorBidi" w:cstheme="majorBidi"/>
            <w:color w:val="0B0080"/>
            <w:sz w:val="28"/>
            <w:szCs w:val="28"/>
            <w:vertAlign w:val="superscript"/>
          </w:rPr>
          <w:t>[16]</w:t>
        </w:r>
      </w:hyperlink>
      <w:hyperlink r:id="rId31" w:anchor="cite_note-pmid10791764-17" w:history="1">
        <w:r w:rsidR="0061020A" w:rsidRPr="0061020A">
          <w:rPr>
            <w:rFonts w:asciiTheme="majorBidi" w:eastAsia="Times New Roman" w:hAnsiTheme="majorBidi" w:cstheme="majorBidi"/>
            <w:color w:val="0B0080"/>
            <w:sz w:val="28"/>
            <w:szCs w:val="28"/>
            <w:vertAlign w:val="superscript"/>
          </w:rPr>
          <w:t>[17]</w:t>
        </w:r>
      </w:hyperlink>
      <w:hyperlink r:id="rId32" w:anchor="cite_note-pmid19034633-18" w:history="1">
        <w:r w:rsidR="0061020A" w:rsidRPr="0061020A">
          <w:rPr>
            <w:rFonts w:asciiTheme="majorBidi" w:eastAsia="Times New Roman" w:hAnsiTheme="majorBidi" w:cstheme="majorBidi"/>
            <w:color w:val="0B0080"/>
            <w:sz w:val="28"/>
            <w:szCs w:val="28"/>
            <w:vertAlign w:val="superscript"/>
          </w:rPr>
          <w:t>[18]</w:t>
        </w:r>
      </w:hyperlink>
      <w:r w:rsidR="0061020A" w:rsidRPr="0061020A">
        <w:rPr>
          <w:rFonts w:asciiTheme="majorBidi" w:eastAsia="Times New Roman" w:hAnsiTheme="majorBidi" w:cstheme="majorBidi"/>
          <w:color w:val="222222"/>
          <w:sz w:val="28"/>
          <w:szCs w:val="28"/>
        </w:rPr>
        <w:t> However, GH itself also acts independently of IGF-1 to stimulate ductal development by upregulating </w:t>
      </w:r>
      <w:hyperlink r:id="rId33" w:tooltip="Estrogen receptor" w:history="1">
        <w:r w:rsidR="0061020A" w:rsidRPr="0061020A">
          <w:rPr>
            <w:rFonts w:asciiTheme="majorBidi" w:eastAsia="Times New Roman" w:hAnsiTheme="majorBidi" w:cstheme="majorBidi"/>
            <w:color w:val="0B0080"/>
            <w:sz w:val="28"/>
            <w:szCs w:val="28"/>
          </w:rPr>
          <w:t>estrogen receptor</w:t>
        </w:r>
      </w:hyperlink>
      <w:r w:rsidR="0061020A" w:rsidRPr="0061020A">
        <w:rPr>
          <w:rFonts w:asciiTheme="majorBidi" w:eastAsia="Times New Roman" w:hAnsiTheme="majorBidi" w:cstheme="majorBidi"/>
          <w:color w:val="222222"/>
          <w:sz w:val="28"/>
          <w:szCs w:val="28"/>
        </w:rPr>
        <w:t> </w:t>
      </w:r>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(ER) expression in mammary gland tissue, which is a downstream effect of mammary gland GHR activation.</w:t>
      </w:r>
      <w:hyperlink r:id="rId34" w:anchor="cite_note-pmid10791764-17" w:history="1">
        <w:r w:rsidR="0061020A" w:rsidRPr="0061020A">
          <w:rPr>
            <w:rFonts w:asciiTheme="majorBidi" w:eastAsia="Times New Roman" w:hAnsiTheme="majorBidi" w:cstheme="majorBidi"/>
            <w:color w:val="0B0080"/>
            <w:sz w:val="28"/>
            <w:szCs w:val="28"/>
            <w:vertAlign w:val="superscript"/>
          </w:rPr>
          <w:t>[17]</w:t>
        </w:r>
      </w:hyperlink>
      <w:r w:rsidR="0061020A" w:rsidRPr="0061020A">
        <w:rPr>
          <w:rFonts w:asciiTheme="majorBidi" w:eastAsia="Times New Roman" w:hAnsiTheme="majorBidi" w:cstheme="majorBidi"/>
          <w:color w:val="222222"/>
          <w:sz w:val="28"/>
          <w:szCs w:val="28"/>
        </w:rPr>
        <w:t> In any case, unlike IGF-1, GH itself is not essential for mammary gland development, and IGF-1 in conjunction with estrogen can induce normal mammary gland development without the presence of GH.</w:t>
      </w:r>
      <w:hyperlink r:id="rId35" w:anchor="cite_note-pmid10791764-17" w:history="1">
        <w:r w:rsidR="0061020A" w:rsidRPr="0061020A">
          <w:rPr>
            <w:rFonts w:asciiTheme="majorBidi" w:eastAsia="Times New Roman" w:hAnsiTheme="majorBidi" w:cstheme="majorBidi"/>
            <w:color w:val="0B0080"/>
            <w:sz w:val="28"/>
            <w:szCs w:val="28"/>
            <w:vertAlign w:val="superscript"/>
          </w:rPr>
          <w:t>[17]</w:t>
        </w:r>
      </w:hyperlink>
      <w:r w:rsidR="0061020A" w:rsidRPr="0061020A">
        <w:rPr>
          <w:rFonts w:asciiTheme="majorBidi" w:eastAsia="Times New Roman" w:hAnsiTheme="majorBidi" w:cstheme="majorBidi"/>
          <w:color w:val="222222"/>
          <w:sz w:val="28"/>
          <w:szCs w:val="28"/>
        </w:rPr>
        <w:t> </w:t>
      </w:r>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In addition to IGF-1, other</w:t>
      </w:r>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 </w:t>
      </w:r>
      <w:hyperlink r:id="rId36" w:tooltip="Paracrine" w:history="1">
        <w:r w:rsidR="0061020A" w:rsidRPr="0061020A">
          <w:rPr>
            <w:rFonts w:asciiTheme="majorBidi" w:eastAsia="Times New Roman" w:hAnsiTheme="majorBidi" w:cstheme="majorBidi"/>
            <w:color w:val="0B0080"/>
            <w:sz w:val="28"/>
            <w:szCs w:val="28"/>
          </w:rPr>
          <w:t>paracrine</w:t>
        </w:r>
      </w:hyperlink>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 </w:t>
      </w:r>
      <w:hyperlink r:id="rId37" w:tooltip="Growth factor" w:history="1">
        <w:r w:rsidR="0061020A" w:rsidRPr="0061020A">
          <w:rPr>
            <w:rFonts w:asciiTheme="majorBidi" w:eastAsia="Times New Roman" w:hAnsiTheme="majorBidi" w:cstheme="majorBidi"/>
            <w:color w:val="0B0080"/>
            <w:sz w:val="28"/>
            <w:szCs w:val="28"/>
          </w:rPr>
          <w:t>growth</w:t>
        </w:r>
        <w:r w:rsidR="00D23385">
          <w:rPr>
            <w:rFonts w:asciiTheme="majorBidi" w:eastAsia="Times New Roman" w:hAnsiTheme="majorBidi" w:cstheme="majorBidi"/>
            <w:color w:val="0B0080"/>
            <w:sz w:val="28"/>
            <w:szCs w:val="28"/>
          </w:rPr>
          <w:t xml:space="preserve">  </w:t>
        </w:r>
        <w:r w:rsidR="0061020A" w:rsidRPr="0061020A">
          <w:rPr>
            <w:rFonts w:asciiTheme="majorBidi" w:eastAsia="Times New Roman" w:hAnsiTheme="majorBidi" w:cstheme="majorBidi"/>
            <w:color w:val="0B0080"/>
            <w:sz w:val="28"/>
            <w:szCs w:val="28"/>
          </w:rPr>
          <w:t>factors</w:t>
        </w:r>
      </w:hyperlink>
      <w:r w:rsidR="0061020A" w:rsidRPr="0061020A">
        <w:rPr>
          <w:rFonts w:asciiTheme="majorBidi" w:eastAsia="Times New Roman" w:hAnsiTheme="majorBidi" w:cstheme="majorBidi"/>
          <w:color w:val="222222"/>
          <w:sz w:val="28"/>
          <w:szCs w:val="28"/>
        </w:rPr>
        <w:t> such as </w:t>
      </w:r>
      <w:hyperlink r:id="rId38" w:tooltip="Epidermal growth factor" w:history="1">
        <w:r w:rsidR="0061020A" w:rsidRPr="0061020A">
          <w:rPr>
            <w:rFonts w:asciiTheme="majorBidi" w:eastAsia="Times New Roman" w:hAnsiTheme="majorBidi" w:cstheme="majorBidi"/>
            <w:color w:val="0B0080"/>
            <w:sz w:val="28"/>
            <w:szCs w:val="28"/>
          </w:rPr>
          <w:t>epidermal growth factor</w:t>
        </w:r>
      </w:hyperlink>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 (EGF)</w:t>
      </w:r>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 </w:t>
      </w:r>
      <w:hyperlink r:id="rId39" w:tooltip="Transforming growth factor beta" w:history="1">
        <w:r w:rsidR="0061020A" w:rsidRPr="0061020A">
          <w:rPr>
            <w:rFonts w:asciiTheme="majorBidi" w:eastAsia="Times New Roman" w:hAnsiTheme="majorBidi" w:cstheme="majorBidi"/>
            <w:color w:val="0B0080"/>
            <w:sz w:val="28"/>
            <w:szCs w:val="28"/>
          </w:rPr>
          <w:t>transforming growth factor beta</w:t>
        </w:r>
      </w:hyperlink>
      <w:r w:rsidR="0061020A" w:rsidRPr="0061020A">
        <w:rPr>
          <w:rFonts w:asciiTheme="majorBidi" w:eastAsia="Times New Roman" w:hAnsiTheme="majorBidi" w:cstheme="majorBidi"/>
          <w:color w:val="222222"/>
          <w:sz w:val="28"/>
          <w:szCs w:val="28"/>
        </w:rPr>
        <w:t> (TGF-β),</w:t>
      </w:r>
      <w:hyperlink r:id="rId40" w:anchor="cite_note-pmid16322320-19" w:history="1">
        <w:r w:rsidR="0061020A" w:rsidRPr="0061020A">
          <w:rPr>
            <w:rFonts w:asciiTheme="majorBidi" w:eastAsia="Times New Roman" w:hAnsiTheme="majorBidi" w:cstheme="majorBidi"/>
            <w:color w:val="0B0080"/>
            <w:sz w:val="28"/>
            <w:szCs w:val="28"/>
            <w:vertAlign w:val="superscript"/>
          </w:rPr>
          <w:t>[19]</w:t>
        </w:r>
      </w:hyperlink>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 </w:t>
      </w:r>
      <w:hyperlink r:id="rId41" w:tooltip="Amphiregulin" w:history="1">
        <w:r w:rsidR="0061020A" w:rsidRPr="0061020A">
          <w:rPr>
            <w:rFonts w:asciiTheme="majorBidi" w:eastAsia="Times New Roman" w:hAnsiTheme="majorBidi" w:cstheme="majorBidi"/>
            <w:color w:val="0B0080"/>
            <w:sz w:val="28"/>
            <w:szCs w:val="28"/>
          </w:rPr>
          <w:t>amphiregulin</w:t>
        </w:r>
      </w:hyperlink>
      <w:r w:rsidR="0061020A" w:rsidRPr="0061020A">
        <w:rPr>
          <w:rFonts w:asciiTheme="majorBidi" w:eastAsia="Times New Roman" w:hAnsiTheme="majorBidi" w:cstheme="majorBidi"/>
          <w:color w:val="222222"/>
          <w:sz w:val="28"/>
          <w:szCs w:val="28"/>
        </w:rPr>
        <w:t>,</w:t>
      </w:r>
      <w:hyperlink r:id="rId42" w:anchor="cite_note-pmid17659070-20" w:history="1">
        <w:r w:rsidR="0061020A" w:rsidRPr="0061020A">
          <w:rPr>
            <w:rFonts w:asciiTheme="majorBidi" w:eastAsia="Times New Roman" w:hAnsiTheme="majorBidi" w:cstheme="majorBidi"/>
            <w:color w:val="0B0080"/>
            <w:sz w:val="28"/>
            <w:szCs w:val="28"/>
            <w:vertAlign w:val="superscript"/>
          </w:rPr>
          <w:t>[</w:t>
        </w:r>
        <w:r w:rsidR="00D23385">
          <w:rPr>
            <w:rFonts w:asciiTheme="majorBidi" w:eastAsia="Times New Roman" w:hAnsiTheme="majorBidi" w:cstheme="majorBidi"/>
            <w:color w:val="0B0080"/>
            <w:sz w:val="28"/>
            <w:szCs w:val="28"/>
            <w:vertAlign w:val="superscript"/>
          </w:rPr>
          <w:t xml:space="preserve"> </w:t>
        </w:r>
        <w:r w:rsidR="0061020A" w:rsidRPr="0061020A">
          <w:rPr>
            <w:rFonts w:asciiTheme="majorBidi" w:eastAsia="Times New Roman" w:hAnsiTheme="majorBidi" w:cstheme="majorBidi"/>
            <w:color w:val="0B0080"/>
            <w:sz w:val="28"/>
            <w:szCs w:val="28"/>
            <w:vertAlign w:val="superscript"/>
          </w:rPr>
          <w:t>20]</w:t>
        </w:r>
      </w:hyperlink>
      <w:r w:rsidR="0061020A" w:rsidRPr="0061020A">
        <w:rPr>
          <w:rFonts w:asciiTheme="majorBidi" w:eastAsia="Times New Roman" w:hAnsiTheme="majorBidi" w:cstheme="majorBidi"/>
          <w:color w:val="222222"/>
          <w:sz w:val="28"/>
          <w:szCs w:val="28"/>
        </w:rPr>
        <w:t> </w:t>
      </w:r>
      <w:hyperlink r:id="rId43" w:tooltip="Fibroblast growth factor" w:history="1">
        <w:r w:rsidR="0061020A" w:rsidRPr="0061020A">
          <w:rPr>
            <w:rFonts w:asciiTheme="majorBidi" w:eastAsia="Times New Roman" w:hAnsiTheme="majorBidi" w:cstheme="majorBidi"/>
            <w:color w:val="0B0080"/>
            <w:sz w:val="28"/>
            <w:szCs w:val="28"/>
          </w:rPr>
          <w:t>fibroblast growth factor</w:t>
        </w:r>
      </w:hyperlink>
      <w:r w:rsidR="0061020A" w:rsidRPr="0061020A">
        <w:rPr>
          <w:rFonts w:asciiTheme="majorBidi" w:eastAsia="Times New Roman" w:hAnsiTheme="majorBidi" w:cstheme="majorBidi"/>
          <w:color w:val="222222"/>
          <w:sz w:val="28"/>
          <w:szCs w:val="28"/>
        </w:rPr>
        <w:t> (FGF), and </w:t>
      </w:r>
      <w:hyperlink r:id="rId44" w:tooltip="Hepatocyte growth factor" w:history="1">
        <w:r w:rsidR="0061020A" w:rsidRPr="0061020A">
          <w:rPr>
            <w:rFonts w:asciiTheme="majorBidi" w:eastAsia="Times New Roman" w:hAnsiTheme="majorBidi" w:cstheme="majorBidi"/>
            <w:color w:val="0B0080"/>
            <w:sz w:val="28"/>
            <w:szCs w:val="28"/>
          </w:rPr>
          <w:t>hepatocyte growth factor</w:t>
        </w:r>
      </w:hyperlink>
      <w:r w:rsidR="0061020A" w:rsidRPr="0061020A">
        <w:rPr>
          <w:rFonts w:asciiTheme="majorBidi" w:eastAsia="Times New Roman" w:hAnsiTheme="majorBidi" w:cstheme="majorBidi"/>
          <w:color w:val="222222"/>
          <w:sz w:val="28"/>
          <w:szCs w:val="28"/>
        </w:rPr>
        <w:t> (HGF)</w:t>
      </w:r>
      <w:hyperlink r:id="rId45" w:anchor="cite_note-pmid21934211-21" w:history="1">
        <w:r w:rsidR="0061020A" w:rsidRPr="0061020A">
          <w:rPr>
            <w:rFonts w:asciiTheme="majorBidi" w:eastAsia="Times New Roman" w:hAnsiTheme="majorBidi" w:cstheme="majorBidi"/>
            <w:color w:val="0B0080"/>
            <w:sz w:val="28"/>
            <w:szCs w:val="28"/>
            <w:vertAlign w:val="superscript"/>
          </w:rPr>
          <w:t>[21]</w:t>
        </w:r>
      </w:hyperlink>
      <w:r w:rsidR="0061020A" w:rsidRPr="0061020A">
        <w:rPr>
          <w:rFonts w:asciiTheme="majorBidi" w:eastAsia="Times New Roman" w:hAnsiTheme="majorBidi" w:cstheme="majorBidi"/>
          <w:color w:val="222222"/>
          <w:sz w:val="28"/>
          <w:szCs w:val="28"/>
        </w:rPr>
        <w:t> are involved in breast development as mediators downstream to sex hormones and GH/IGF-1.</w:t>
      </w:r>
      <w:hyperlink r:id="rId46" w:anchor="cite_note-CoadDunstall2011-22" w:history="1">
        <w:r w:rsidR="0061020A" w:rsidRPr="0061020A">
          <w:rPr>
            <w:rFonts w:asciiTheme="majorBidi" w:eastAsia="Times New Roman" w:hAnsiTheme="majorBidi" w:cstheme="majorBidi"/>
            <w:color w:val="0B0080"/>
            <w:sz w:val="28"/>
            <w:szCs w:val="28"/>
            <w:vertAlign w:val="superscript"/>
          </w:rPr>
          <w:t>[22]</w:t>
        </w:r>
      </w:hyperlink>
      <w:hyperlink r:id="rId47" w:anchor="cite_note-HynesWatson2010-23" w:history="1">
        <w:r w:rsidR="0061020A" w:rsidRPr="0061020A">
          <w:rPr>
            <w:rFonts w:asciiTheme="majorBidi" w:eastAsia="Times New Roman" w:hAnsiTheme="majorBidi" w:cstheme="majorBidi"/>
            <w:color w:val="0B0080"/>
            <w:sz w:val="28"/>
            <w:szCs w:val="28"/>
            <w:vertAlign w:val="superscript"/>
          </w:rPr>
          <w:t>[23]</w:t>
        </w:r>
      </w:hyperlink>
      <w:hyperlink r:id="rId48" w:anchor="cite_note-HarrisLippman2012-24" w:history="1">
        <w:r w:rsidR="0061020A" w:rsidRPr="0061020A">
          <w:rPr>
            <w:rFonts w:asciiTheme="majorBidi" w:eastAsia="Times New Roman" w:hAnsiTheme="majorBidi" w:cstheme="majorBidi"/>
            <w:color w:val="0B0080"/>
            <w:sz w:val="28"/>
            <w:szCs w:val="28"/>
            <w:vertAlign w:val="superscript"/>
          </w:rPr>
          <w:t>[24]</w:t>
        </w:r>
      </w:hyperlink>
      <w:r w:rsidR="00D23385">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During embryonic development, IGF-1 levels are low, and gradually increase from birth to puberty.</w:t>
      </w:r>
      <w:hyperlink r:id="rId49" w:anchor="cite_note-pmid17595785-25" w:history="1">
        <w:r w:rsidR="0061020A" w:rsidRPr="0061020A">
          <w:rPr>
            <w:rFonts w:asciiTheme="majorBidi" w:eastAsia="Times New Roman" w:hAnsiTheme="majorBidi" w:cstheme="majorBidi"/>
            <w:color w:val="0B0080"/>
            <w:sz w:val="28"/>
            <w:szCs w:val="28"/>
            <w:vertAlign w:val="superscript"/>
          </w:rPr>
          <w:t>[25]</w:t>
        </w:r>
      </w:hyperlink>
      <w:r w:rsidR="0061020A" w:rsidRPr="0061020A">
        <w:rPr>
          <w:rFonts w:asciiTheme="majorBidi" w:eastAsia="Times New Roman" w:hAnsiTheme="majorBidi" w:cstheme="majorBidi"/>
          <w:color w:val="222222"/>
          <w:sz w:val="28"/>
          <w:szCs w:val="28"/>
        </w:rPr>
        <w:t> At puberty, the levels of GH and IGF-1 reach their highest levels in life and estrogen begins to be secreted in high amounts in females, which is when ductal development mostly takes place.</w:t>
      </w:r>
      <w:hyperlink r:id="rId50" w:anchor="cite_note-pmid17595785-25" w:history="1">
        <w:r w:rsidR="0061020A" w:rsidRPr="0061020A">
          <w:rPr>
            <w:rFonts w:asciiTheme="majorBidi" w:eastAsia="Times New Roman" w:hAnsiTheme="majorBidi" w:cstheme="majorBidi"/>
            <w:color w:val="0B0080"/>
            <w:sz w:val="28"/>
            <w:szCs w:val="28"/>
            <w:vertAlign w:val="superscript"/>
          </w:rPr>
          <w:t>[25]</w:t>
        </w:r>
      </w:hyperlink>
      <w:r w:rsidR="0061020A" w:rsidRPr="0061020A">
        <w:rPr>
          <w:rFonts w:asciiTheme="majorBidi" w:eastAsia="Times New Roman" w:hAnsiTheme="majorBidi" w:cstheme="majorBidi"/>
          <w:color w:val="222222"/>
          <w:sz w:val="28"/>
          <w:szCs w:val="28"/>
        </w:rPr>
        <w:t> Under the influence of estrogen, </w:t>
      </w:r>
      <w:hyperlink r:id="rId51" w:tooltip="Stroma (animal tissue)" w:history="1">
        <w:r w:rsidR="0061020A" w:rsidRPr="0061020A">
          <w:rPr>
            <w:rFonts w:asciiTheme="majorBidi" w:eastAsia="Times New Roman" w:hAnsiTheme="majorBidi" w:cstheme="majorBidi"/>
            <w:color w:val="0B0080"/>
            <w:sz w:val="28"/>
            <w:szCs w:val="28"/>
          </w:rPr>
          <w:t>stromal</w:t>
        </w:r>
      </w:hyperlink>
      <w:r w:rsidR="0061020A" w:rsidRPr="0061020A">
        <w:rPr>
          <w:rFonts w:asciiTheme="majorBidi" w:eastAsia="Times New Roman" w:hAnsiTheme="majorBidi" w:cstheme="majorBidi"/>
          <w:color w:val="222222"/>
          <w:sz w:val="28"/>
          <w:szCs w:val="28"/>
        </w:rPr>
        <w:t> and </w:t>
      </w:r>
      <w:hyperlink r:id="rId52" w:tooltip="Fat tissue" w:history="1">
        <w:r w:rsidR="0061020A" w:rsidRPr="0061020A">
          <w:rPr>
            <w:rFonts w:asciiTheme="majorBidi" w:eastAsia="Times New Roman" w:hAnsiTheme="majorBidi" w:cstheme="majorBidi"/>
            <w:color w:val="0B0080"/>
            <w:sz w:val="28"/>
            <w:szCs w:val="28"/>
          </w:rPr>
          <w:t>fat tissue</w:t>
        </w:r>
      </w:hyperlink>
      <w:r w:rsidR="00817A5A">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surrounding the ductal system in the mammary glands also grows.</w:t>
      </w:r>
      <w:hyperlink r:id="rId53" w:anchor="cite_note-Johnson2003-26" w:history="1">
        <w:r w:rsidR="0061020A" w:rsidRPr="0061020A">
          <w:rPr>
            <w:rFonts w:asciiTheme="majorBidi" w:eastAsia="Times New Roman" w:hAnsiTheme="majorBidi" w:cstheme="majorBidi"/>
            <w:color w:val="0B0080"/>
            <w:sz w:val="28"/>
            <w:szCs w:val="28"/>
            <w:vertAlign w:val="superscript"/>
          </w:rPr>
          <w:t>[26]</w:t>
        </w:r>
      </w:hyperlink>
      <w:r w:rsidR="0061020A" w:rsidRPr="0061020A">
        <w:rPr>
          <w:rFonts w:asciiTheme="majorBidi" w:eastAsia="Times New Roman" w:hAnsiTheme="majorBidi" w:cstheme="majorBidi"/>
          <w:color w:val="222222"/>
          <w:sz w:val="28"/>
          <w:szCs w:val="28"/>
        </w:rPr>
        <w:t> After puberty, GH and IGF-1 levels progressively decrease, which limits further development until </w:t>
      </w:r>
      <w:hyperlink r:id="rId54" w:tooltip="Pregnancy" w:history="1">
        <w:r w:rsidR="0061020A" w:rsidRPr="0061020A">
          <w:rPr>
            <w:rFonts w:asciiTheme="majorBidi" w:eastAsia="Times New Roman" w:hAnsiTheme="majorBidi" w:cstheme="majorBidi"/>
            <w:color w:val="0B0080"/>
            <w:sz w:val="28"/>
            <w:szCs w:val="28"/>
          </w:rPr>
          <w:t>pregnancy</w:t>
        </w:r>
      </w:hyperlink>
      <w:r w:rsidR="0061020A" w:rsidRPr="0061020A">
        <w:rPr>
          <w:rFonts w:asciiTheme="majorBidi" w:eastAsia="Times New Roman" w:hAnsiTheme="majorBidi" w:cstheme="majorBidi"/>
          <w:color w:val="222222"/>
          <w:sz w:val="28"/>
          <w:szCs w:val="28"/>
        </w:rPr>
        <w:t>, if it occurs.</w:t>
      </w:r>
      <w:hyperlink r:id="rId55" w:anchor="cite_note-pmid17595785-25" w:history="1">
        <w:r w:rsidR="0061020A" w:rsidRPr="0061020A">
          <w:rPr>
            <w:rFonts w:asciiTheme="majorBidi" w:eastAsia="Times New Roman" w:hAnsiTheme="majorBidi" w:cstheme="majorBidi"/>
            <w:color w:val="0B0080"/>
            <w:sz w:val="28"/>
            <w:szCs w:val="28"/>
            <w:vertAlign w:val="superscript"/>
          </w:rPr>
          <w:t>[25]</w:t>
        </w:r>
      </w:hyperlink>
      <w:r w:rsidR="0061020A" w:rsidRPr="0061020A">
        <w:rPr>
          <w:rFonts w:asciiTheme="majorBidi" w:eastAsia="Times New Roman" w:hAnsiTheme="majorBidi" w:cstheme="majorBidi"/>
          <w:color w:val="222222"/>
          <w:sz w:val="28"/>
          <w:szCs w:val="28"/>
        </w:rPr>
        <w:t> During</w:t>
      </w:r>
      <w:r w:rsidR="00BC7EA0">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pregnancy, </w:t>
      </w:r>
      <w:hyperlink r:id="rId56" w:tooltip="Progesterone" w:history="1">
        <w:r w:rsidR="0061020A" w:rsidRPr="0061020A">
          <w:rPr>
            <w:rFonts w:asciiTheme="majorBidi" w:eastAsia="Times New Roman" w:hAnsiTheme="majorBidi" w:cstheme="majorBidi"/>
            <w:color w:val="0B0080"/>
            <w:sz w:val="28"/>
            <w:szCs w:val="28"/>
          </w:rPr>
          <w:t>progesterone</w:t>
        </w:r>
      </w:hyperlink>
      <w:r w:rsidR="0061020A" w:rsidRPr="0061020A">
        <w:rPr>
          <w:rFonts w:asciiTheme="majorBidi" w:eastAsia="Times New Roman" w:hAnsiTheme="majorBidi" w:cstheme="majorBidi"/>
          <w:color w:val="222222"/>
          <w:sz w:val="28"/>
          <w:szCs w:val="28"/>
        </w:rPr>
        <w:t> </w:t>
      </w:r>
      <w:r w:rsidR="00BC7EA0">
        <w:rPr>
          <w:rFonts w:asciiTheme="majorBidi" w:eastAsia="Times New Roman" w:hAnsiTheme="majorBidi" w:cstheme="majorBidi"/>
          <w:color w:val="222222"/>
          <w:sz w:val="28"/>
          <w:szCs w:val="28"/>
        </w:rPr>
        <w:t xml:space="preserve"> </w:t>
      </w:r>
      <w:r w:rsidR="0061020A" w:rsidRPr="0061020A">
        <w:rPr>
          <w:rFonts w:asciiTheme="majorBidi" w:eastAsia="Times New Roman" w:hAnsiTheme="majorBidi" w:cstheme="majorBidi"/>
          <w:color w:val="222222"/>
          <w:sz w:val="28"/>
          <w:szCs w:val="28"/>
        </w:rPr>
        <w:t>and </w:t>
      </w:r>
      <w:r w:rsidR="00BC7EA0">
        <w:rPr>
          <w:rFonts w:asciiTheme="majorBidi" w:eastAsia="Times New Roman" w:hAnsiTheme="majorBidi" w:cstheme="majorBidi"/>
          <w:color w:val="222222"/>
          <w:sz w:val="28"/>
          <w:szCs w:val="28"/>
        </w:rPr>
        <w:t xml:space="preserve">  </w:t>
      </w:r>
      <w:hyperlink r:id="rId57" w:tooltip="Prolactin" w:history="1">
        <w:r w:rsidR="0061020A" w:rsidRPr="0061020A">
          <w:rPr>
            <w:rFonts w:asciiTheme="majorBidi" w:eastAsia="Times New Roman" w:hAnsiTheme="majorBidi" w:cstheme="majorBidi"/>
            <w:color w:val="0B0080"/>
            <w:sz w:val="28"/>
            <w:szCs w:val="28"/>
          </w:rPr>
          <w:t>prolactin</w:t>
        </w:r>
      </w:hyperlink>
      <w:r w:rsidR="0061020A" w:rsidRPr="0061020A">
        <w:rPr>
          <w:rFonts w:asciiTheme="majorBidi" w:eastAsia="Times New Roman" w:hAnsiTheme="majorBidi" w:cstheme="majorBidi"/>
          <w:color w:val="222222"/>
          <w:sz w:val="28"/>
          <w:szCs w:val="28"/>
        </w:rPr>
        <w:t> are essential for mediating </w:t>
      </w:r>
      <w:r w:rsidR="00BC7EA0">
        <w:rPr>
          <w:rFonts w:asciiTheme="majorBidi" w:eastAsia="Times New Roman" w:hAnsiTheme="majorBidi" w:cstheme="majorBidi"/>
          <w:color w:val="222222"/>
          <w:sz w:val="28"/>
          <w:szCs w:val="28"/>
        </w:rPr>
        <w:t xml:space="preserve"> </w:t>
      </w:r>
      <w:hyperlink r:id="rId58" w:tooltip="Lobuloalveolar" w:history="1">
        <w:r w:rsidR="0061020A" w:rsidRPr="0061020A">
          <w:rPr>
            <w:rFonts w:asciiTheme="majorBidi" w:eastAsia="Times New Roman" w:hAnsiTheme="majorBidi" w:cstheme="majorBidi"/>
            <w:color w:val="0B0080"/>
            <w:sz w:val="28"/>
            <w:szCs w:val="28"/>
          </w:rPr>
          <w:t>lobuloalveolar</w:t>
        </w:r>
      </w:hyperlink>
      <w:r w:rsidR="0061020A" w:rsidRPr="0061020A">
        <w:rPr>
          <w:rFonts w:asciiTheme="majorBidi" w:eastAsia="Times New Roman" w:hAnsiTheme="majorBidi" w:cstheme="majorBidi"/>
          <w:color w:val="222222"/>
          <w:sz w:val="28"/>
          <w:szCs w:val="28"/>
        </w:rPr>
        <w:t> development in estrogen-primed mammary gland tissue, which occurs in preparation of </w:t>
      </w:r>
      <w:hyperlink r:id="rId59" w:tooltip="Lactation" w:history="1">
        <w:r w:rsidR="0061020A" w:rsidRPr="0061020A">
          <w:rPr>
            <w:rFonts w:asciiTheme="majorBidi" w:eastAsia="Times New Roman" w:hAnsiTheme="majorBidi" w:cstheme="majorBidi"/>
            <w:color w:val="0B0080"/>
            <w:sz w:val="28"/>
            <w:szCs w:val="28"/>
          </w:rPr>
          <w:t>lactation</w:t>
        </w:r>
      </w:hyperlink>
      <w:r w:rsidR="0061020A" w:rsidRPr="0061020A">
        <w:rPr>
          <w:rFonts w:asciiTheme="majorBidi" w:eastAsia="Times New Roman" w:hAnsiTheme="majorBidi" w:cstheme="majorBidi"/>
          <w:color w:val="222222"/>
          <w:sz w:val="28"/>
          <w:szCs w:val="28"/>
        </w:rPr>
        <w:t> and </w:t>
      </w:r>
      <w:hyperlink r:id="rId60" w:tooltip="Breastfeeding" w:history="1">
        <w:r w:rsidR="0061020A" w:rsidRPr="0061020A">
          <w:rPr>
            <w:rFonts w:asciiTheme="majorBidi" w:eastAsia="Times New Roman" w:hAnsiTheme="majorBidi" w:cstheme="majorBidi"/>
            <w:color w:val="0B0080"/>
            <w:sz w:val="28"/>
            <w:szCs w:val="28"/>
          </w:rPr>
          <w:t>nursing</w:t>
        </w:r>
      </w:hyperlink>
      <w:r w:rsidR="0061020A" w:rsidRPr="0061020A">
        <w:rPr>
          <w:rFonts w:asciiTheme="majorBidi" w:eastAsia="Times New Roman" w:hAnsiTheme="majorBidi" w:cstheme="majorBidi"/>
          <w:color w:val="222222"/>
          <w:sz w:val="28"/>
          <w:szCs w:val="28"/>
        </w:rPr>
        <w:t>.</w:t>
      </w:r>
      <w:hyperlink r:id="rId61" w:anchor="cite_note-Malley2010-13" w:history="1">
        <w:r w:rsidR="0061020A" w:rsidRPr="0061020A">
          <w:rPr>
            <w:rFonts w:asciiTheme="majorBidi" w:eastAsia="Times New Roman" w:hAnsiTheme="majorBidi" w:cstheme="majorBidi"/>
            <w:color w:val="0B0080"/>
            <w:sz w:val="28"/>
            <w:szCs w:val="28"/>
            <w:vertAlign w:val="superscript"/>
          </w:rPr>
          <w:t>[13]</w:t>
        </w:r>
      </w:hyperlink>
      <w:hyperlink r:id="rId62" w:anchor="cite_note-pmid9098173-27" w:history="1">
        <w:r w:rsidR="0061020A" w:rsidRPr="0061020A">
          <w:rPr>
            <w:rFonts w:asciiTheme="majorBidi" w:eastAsia="Times New Roman" w:hAnsiTheme="majorBidi" w:cstheme="majorBidi"/>
            <w:color w:val="0B0080"/>
            <w:sz w:val="28"/>
            <w:szCs w:val="28"/>
            <w:vertAlign w:val="superscript"/>
          </w:rPr>
          <w:t>[27]</w:t>
        </w:r>
      </w:hyperlink>
    </w:p>
    <w:p w14:paraId="23CF6CEB" w14:textId="77777777" w:rsidR="0061020A" w:rsidRPr="0061020A" w:rsidRDefault="00A757D3" w:rsidP="0061020A">
      <w:pPr>
        <w:shd w:val="clear" w:color="auto" w:fill="FFFFFF"/>
        <w:bidi w:val="0"/>
        <w:spacing w:before="120" w:after="120" w:line="360" w:lineRule="auto"/>
        <w:jc w:val="both"/>
        <w:rPr>
          <w:rFonts w:asciiTheme="majorBidi" w:eastAsia="Times New Roman" w:hAnsiTheme="majorBidi" w:cstheme="majorBidi"/>
          <w:color w:val="222222"/>
          <w:sz w:val="28"/>
          <w:szCs w:val="28"/>
        </w:rPr>
      </w:pPr>
      <w:hyperlink r:id="rId63" w:tooltip="Androgen" w:history="1">
        <w:r w:rsidR="0061020A" w:rsidRPr="0061020A">
          <w:rPr>
            <w:rFonts w:asciiTheme="majorBidi" w:eastAsia="Times New Roman" w:hAnsiTheme="majorBidi" w:cstheme="majorBidi"/>
            <w:color w:val="0B0080"/>
            <w:sz w:val="28"/>
            <w:szCs w:val="28"/>
          </w:rPr>
          <w:t>Androgens</w:t>
        </w:r>
      </w:hyperlink>
      <w:r w:rsidR="0061020A" w:rsidRPr="0061020A">
        <w:rPr>
          <w:rFonts w:asciiTheme="majorBidi" w:eastAsia="Times New Roman" w:hAnsiTheme="majorBidi" w:cstheme="majorBidi"/>
          <w:color w:val="222222"/>
          <w:sz w:val="28"/>
          <w:szCs w:val="28"/>
        </w:rPr>
        <w:t> such as </w:t>
      </w:r>
      <w:hyperlink r:id="rId64" w:tooltip="Testosterone" w:history="1">
        <w:r w:rsidR="0061020A" w:rsidRPr="0061020A">
          <w:rPr>
            <w:rFonts w:asciiTheme="majorBidi" w:eastAsia="Times New Roman" w:hAnsiTheme="majorBidi" w:cstheme="majorBidi"/>
            <w:color w:val="0B0080"/>
            <w:sz w:val="28"/>
            <w:szCs w:val="28"/>
          </w:rPr>
          <w:t>testosterone</w:t>
        </w:r>
      </w:hyperlink>
      <w:r w:rsidR="0061020A" w:rsidRPr="0061020A">
        <w:rPr>
          <w:rFonts w:asciiTheme="majorBidi" w:eastAsia="Times New Roman" w:hAnsiTheme="majorBidi" w:cstheme="majorBidi"/>
          <w:color w:val="222222"/>
          <w:sz w:val="28"/>
          <w:szCs w:val="28"/>
        </w:rPr>
        <w:t> inhibit estrogen-mediated mammary gland development (e.g., by reducing local ER expression) through activation of </w:t>
      </w:r>
      <w:hyperlink r:id="rId65" w:tooltip="Androgen receptor" w:history="1">
        <w:r w:rsidR="0061020A" w:rsidRPr="0061020A">
          <w:rPr>
            <w:rFonts w:asciiTheme="majorBidi" w:eastAsia="Times New Roman" w:hAnsiTheme="majorBidi" w:cstheme="majorBidi"/>
            <w:color w:val="0B0080"/>
            <w:sz w:val="28"/>
            <w:szCs w:val="28"/>
          </w:rPr>
          <w:t>androgen receptors</w:t>
        </w:r>
      </w:hyperlink>
      <w:r w:rsidR="0061020A" w:rsidRPr="0061020A">
        <w:rPr>
          <w:rFonts w:asciiTheme="majorBidi" w:eastAsia="Times New Roman" w:hAnsiTheme="majorBidi" w:cstheme="majorBidi"/>
          <w:color w:val="222222"/>
          <w:sz w:val="28"/>
          <w:szCs w:val="28"/>
        </w:rPr>
        <w:t> expressed in mammary gland tissue,</w:t>
      </w:r>
      <w:hyperlink r:id="rId66" w:anchor="cite_note-pmid9098173-27" w:history="1">
        <w:r w:rsidR="0061020A" w:rsidRPr="0061020A">
          <w:rPr>
            <w:rFonts w:asciiTheme="majorBidi" w:eastAsia="Times New Roman" w:hAnsiTheme="majorBidi" w:cstheme="majorBidi"/>
            <w:color w:val="0B0080"/>
            <w:sz w:val="28"/>
            <w:szCs w:val="28"/>
            <w:vertAlign w:val="superscript"/>
          </w:rPr>
          <w:t>[27]</w:t>
        </w:r>
      </w:hyperlink>
      <w:hyperlink r:id="rId67" w:anchor="cite_note-pmid10973921-28" w:history="1">
        <w:r w:rsidR="0061020A" w:rsidRPr="0061020A">
          <w:rPr>
            <w:rFonts w:asciiTheme="majorBidi" w:eastAsia="Times New Roman" w:hAnsiTheme="majorBidi" w:cstheme="majorBidi"/>
            <w:color w:val="0B0080"/>
            <w:sz w:val="28"/>
            <w:szCs w:val="28"/>
            <w:vertAlign w:val="superscript"/>
          </w:rPr>
          <w:t>[28]</w:t>
        </w:r>
      </w:hyperlink>
      <w:r w:rsidR="0061020A" w:rsidRPr="0061020A">
        <w:rPr>
          <w:rFonts w:asciiTheme="majorBidi" w:eastAsia="Times New Roman" w:hAnsiTheme="majorBidi" w:cstheme="majorBidi"/>
          <w:color w:val="222222"/>
          <w:sz w:val="28"/>
          <w:szCs w:val="28"/>
        </w:rPr>
        <w:t> and in conjunction with relatively low estrogen levels, are the cause of the lack of developed mammary glands in males.</w:t>
      </w:r>
      <w:hyperlink r:id="rId68" w:anchor="cite_note-pmid24872741-29" w:history="1">
        <w:r w:rsidR="0061020A" w:rsidRPr="0061020A">
          <w:rPr>
            <w:rFonts w:asciiTheme="majorBidi" w:eastAsia="Times New Roman" w:hAnsiTheme="majorBidi" w:cstheme="majorBidi"/>
            <w:color w:val="0B0080"/>
            <w:sz w:val="28"/>
            <w:szCs w:val="28"/>
            <w:vertAlign w:val="superscript"/>
          </w:rPr>
          <w:t>[29]</w:t>
        </w:r>
      </w:hyperlink>
    </w:p>
    <w:p w14:paraId="7EE609FE" w14:textId="77777777" w:rsidR="00037CF8" w:rsidRPr="00037CF8" w:rsidRDefault="00037CF8" w:rsidP="00037CF8">
      <w:pPr>
        <w:pBdr>
          <w:bottom w:val="single" w:sz="6" w:space="0" w:color="A2A9B1"/>
        </w:pBdr>
        <w:shd w:val="clear" w:color="auto" w:fill="FFFFFF"/>
        <w:bidi w:val="0"/>
        <w:spacing w:before="240" w:after="60" w:line="240" w:lineRule="auto"/>
        <w:outlineLvl w:val="1"/>
        <w:rPr>
          <w:rFonts w:ascii="Georgia" w:eastAsia="Times New Roman" w:hAnsi="Georgia" w:cs="Times New Roman"/>
          <w:color w:val="000000"/>
          <w:sz w:val="36"/>
          <w:szCs w:val="36"/>
        </w:rPr>
      </w:pPr>
      <w:r w:rsidRPr="00037CF8">
        <w:rPr>
          <w:rFonts w:ascii="Georgia" w:eastAsia="Times New Roman" w:hAnsi="Georgia" w:cs="Times New Roman"/>
          <w:color w:val="000000"/>
          <w:sz w:val="36"/>
          <w:szCs w:val="36"/>
        </w:rPr>
        <w:t>Physiology</w:t>
      </w:r>
      <w:r w:rsidRPr="00037CF8">
        <w:rPr>
          <w:rFonts w:ascii="Arial" w:eastAsia="Times New Roman" w:hAnsi="Arial" w:cs="Arial"/>
          <w:color w:val="54595D"/>
          <w:sz w:val="24"/>
          <w:szCs w:val="24"/>
        </w:rPr>
        <w:t>[</w:t>
      </w:r>
      <w:hyperlink r:id="rId69" w:tooltip="Edit section: Physiology" w:history="1">
        <w:r w:rsidRPr="00037CF8">
          <w:rPr>
            <w:rFonts w:ascii="Arial" w:eastAsia="Times New Roman" w:hAnsi="Arial" w:cs="Arial"/>
            <w:color w:val="0B0080"/>
            <w:sz w:val="24"/>
            <w:szCs w:val="24"/>
          </w:rPr>
          <w:t>edit</w:t>
        </w:r>
      </w:hyperlink>
      <w:r w:rsidRPr="00037CF8">
        <w:rPr>
          <w:rFonts w:ascii="Arial" w:eastAsia="Times New Roman" w:hAnsi="Arial" w:cs="Arial"/>
          <w:color w:val="54595D"/>
          <w:sz w:val="24"/>
          <w:szCs w:val="24"/>
        </w:rPr>
        <w:t>]</w:t>
      </w:r>
    </w:p>
    <w:p w14:paraId="5A1A4B0F" w14:textId="77777777" w:rsidR="00037CF8" w:rsidRPr="00037CF8" w:rsidRDefault="00037CF8" w:rsidP="00037CF8">
      <w:pPr>
        <w:shd w:val="clear" w:color="auto" w:fill="FFFFFF"/>
        <w:bidi w:val="0"/>
        <w:spacing w:before="72" w:after="0" w:line="240" w:lineRule="auto"/>
        <w:outlineLvl w:val="2"/>
        <w:rPr>
          <w:rFonts w:ascii="Arial" w:eastAsia="Times New Roman" w:hAnsi="Arial" w:cs="Arial"/>
          <w:b/>
          <w:bCs/>
          <w:color w:val="000000"/>
          <w:sz w:val="29"/>
          <w:szCs w:val="29"/>
        </w:rPr>
      </w:pPr>
      <w:r w:rsidRPr="00037CF8">
        <w:rPr>
          <w:rFonts w:ascii="Arial" w:eastAsia="Times New Roman" w:hAnsi="Arial" w:cs="Arial"/>
          <w:b/>
          <w:bCs/>
          <w:color w:val="000000"/>
          <w:sz w:val="29"/>
          <w:szCs w:val="29"/>
        </w:rPr>
        <w:lastRenderedPageBreak/>
        <w:t>Hormonal control</w:t>
      </w:r>
      <w:r w:rsidRPr="00037CF8">
        <w:rPr>
          <w:rFonts w:ascii="Arial" w:eastAsia="Times New Roman" w:hAnsi="Arial" w:cs="Arial"/>
          <w:color w:val="54595D"/>
          <w:sz w:val="24"/>
          <w:szCs w:val="24"/>
        </w:rPr>
        <w:t>[</w:t>
      </w:r>
      <w:hyperlink r:id="rId70" w:tooltip="Edit section: Hormonal control" w:history="1">
        <w:r w:rsidRPr="00037CF8">
          <w:rPr>
            <w:rFonts w:ascii="Arial" w:eastAsia="Times New Roman" w:hAnsi="Arial" w:cs="Arial"/>
            <w:color w:val="0B0080"/>
            <w:sz w:val="24"/>
            <w:szCs w:val="24"/>
          </w:rPr>
          <w:t>edit</w:t>
        </w:r>
      </w:hyperlink>
      <w:r w:rsidRPr="00037CF8">
        <w:rPr>
          <w:rFonts w:ascii="Arial" w:eastAsia="Times New Roman" w:hAnsi="Arial" w:cs="Arial"/>
          <w:color w:val="54595D"/>
          <w:sz w:val="24"/>
          <w:szCs w:val="24"/>
        </w:rPr>
        <w:t>]</w:t>
      </w:r>
    </w:p>
    <w:p w14:paraId="527C3B1A" w14:textId="77777777" w:rsidR="004A39C7" w:rsidRDefault="00037CF8" w:rsidP="00E17F9E">
      <w:pPr>
        <w:shd w:val="clear" w:color="auto" w:fill="FFFFFF"/>
        <w:bidi w:val="0"/>
        <w:spacing w:before="120" w:after="120" w:line="360" w:lineRule="auto"/>
        <w:jc w:val="both"/>
        <w:rPr>
          <w:rFonts w:asciiTheme="majorBidi" w:eastAsia="Times New Roman" w:hAnsiTheme="majorBidi" w:cstheme="majorBidi"/>
          <w:color w:val="222222"/>
          <w:sz w:val="28"/>
          <w:szCs w:val="28"/>
        </w:rPr>
      </w:pPr>
      <w:r w:rsidRPr="00037CF8">
        <w:rPr>
          <w:rFonts w:asciiTheme="majorBidi" w:eastAsia="Times New Roman" w:hAnsiTheme="majorBidi" w:cstheme="majorBidi"/>
          <w:color w:val="222222"/>
          <w:sz w:val="28"/>
          <w:szCs w:val="28"/>
        </w:rPr>
        <w:t>Lactiferous duct development occurs in females in response to circulating </w:t>
      </w:r>
      <w:hyperlink r:id="rId71" w:tooltip="Hormones" w:history="1">
        <w:r w:rsidRPr="00037CF8">
          <w:rPr>
            <w:rFonts w:asciiTheme="majorBidi" w:eastAsia="Times New Roman" w:hAnsiTheme="majorBidi" w:cstheme="majorBidi"/>
            <w:color w:val="0B0080"/>
            <w:sz w:val="28"/>
            <w:szCs w:val="28"/>
          </w:rPr>
          <w:t>hormones</w:t>
        </w:r>
      </w:hyperlink>
      <w:r w:rsidRPr="00037CF8">
        <w:rPr>
          <w:rFonts w:asciiTheme="majorBidi" w:eastAsia="Times New Roman" w:hAnsiTheme="majorBidi" w:cstheme="majorBidi"/>
          <w:color w:val="222222"/>
          <w:sz w:val="28"/>
          <w:szCs w:val="28"/>
        </w:rPr>
        <w:t>. First development is frequently seen during pre- and postnatal stages, and later during </w:t>
      </w:r>
      <w:hyperlink r:id="rId72" w:tooltip="Puberty" w:history="1">
        <w:r w:rsidRPr="00037CF8">
          <w:rPr>
            <w:rFonts w:asciiTheme="majorBidi" w:eastAsia="Times New Roman" w:hAnsiTheme="majorBidi" w:cstheme="majorBidi"/>
            <w:color w:val="0B0080"/>
            <w:sz w:val="28"/>
            <w:szCs w:val="28"/>
          </w:rPr>
          <w:t>puberty</w:t>
        </w:r>
      </w:hyperlink>
      <w:r w:rsidRPr="00037CF8">
        <w:rPr>
          <w:rFonts w:asciiTheme="majorBidi" w:eastAsia="Times New Roman" w:hAnsiTheme="majorBidi" w:cstheme="majorBidi"/>
          <w:color w:val="222222"/>
          <w:sz w:val="28"/>
          <w:szCs w:val="28"/>
        </w:rPr>
        <w:t>.</w:t>
      </w:r>
    </w:p>
    <w:p w14:paraId="39659A62" w14:textId="09E0615F" w:rsidR="004A39C7" w:rsidRPr="004A39C7" w:rsidRDefault="00A757D3" w:rsidP="004A39C7">
      <w:pPr>
        <w:pStyle w:val="ListParagraph"/>
        <w:numPr>
          <w:ilvl w:val="0"/>
          <w:numId w:val="3"/>
        </w:numPr>
        <w:shd w:val="clear" w:color="auto" w:fill="FFFFFF"/>
        <w:bidi w:val="0"/>
        <w:spacing w:before="120" w:after="120" w:line="360" w:lineRule="auto"/>
        <w:jc w:val="both"/>
        <w:rPr>
          <w:rFonts w:asciiTheme="majorBidi" w:eastAsia="Times New Roman" w:hAnsiTheme="majorBidi" w:cstheme="majorBidi"/>
          <w:color w:val="222222"/>
          <w:sz w:val="28"/>
          <w:szCs w:val="28"/>
        </w:rPr>
      </w:pPr>
      <w:hyperlink r:id="rId73" w:tooltip="Estrogen" w:history="1">
        <w:r w:rsidR="00037CF8" w:rsidRPr="004A39C7">
          <w:rPr>
            <w:rFonts w:asciiTheme="majorBidi" w:eastAsia="Times New Roman" w:hAnsiTheme="majorBidi" w:cstheme="majorBidi"/>
            <w:color w:val="0B0080"/>
            <w:sz w:val="28"/>
            <w:szCs w:val="28"/>
          </w:rPr>
          <w:t>Estrogen</w:t>
        </w:r>
      </w:hyperlink>
      <w:r w:rsidR="00037CF8" w:rsidRPr="004A39C7">
        <w:rPr>
          <w:rFonts w:asciiTheme="majorBidi" w:eastAsia="Times New Roman" w:hAnsiTheme="majorBidi" w:cstheme="majorBidi"/>
          <w:color w:val="222222"/>
          <w:sz w:val="28"/>
          <w:szCs w:val="28"/>
        </w:rPr>
        <w:t> promotes branching differentiation,</w:t>
      </w:r>
      <w:hyperlink r:id="rId74" w:anchor="cite_note-34" w:history="1">
        <w:r w:rsidR="00037CF8" w:rsidRPr="004A39C7">
          <w:rPr>
            <w:rFonts w:asciiTheme="majorBidi" w:eastAsia="Times New Roman" w:hAnsiTheme="majorBidi" w:cstheme="majorBidi"/>
            <w:color w:val="0B0080"/>
            <w:sz w:val="28"/>
            <w:szCs w:val="28"/>
            <w:vertAlign w:val="superscript"/>
          </w:rPr>
          <w:t>[34]</w:t>
        </w:r>
      </w:hyperlink>
      <w:r w:rsidR="00037CF8" w:rsidRPr="004A39C7">
        <w:rPr>
          <w:rFonts w:asciiTheme="majorBidi" w:eastAsia="Times New Roman" w:hAnsiTheme="majorBidi" w:cstheme="majorBidi"/>
          <w:color w:val="222222"/>
          <w:sz w:val="28"/>
          <w:szCs w:val="28"/>
        </w:rPr>
        <w:t> whereas in males </w:t>
      </w:r>
      <w:hyperlink r:id="rId75" w:tooltip="Testosterone" w:history="1">
        <w:r w:rsidR="00037CF8" w:rsidRPr="004A39C7">
          <w:rPr>
            <w:rFonts w:asciiTheme="majorBidi" w:eastAsia="Times New Roman" w:hAnsiTheme="majorBidi" w:cstheme="majorBidi"/>
            <w:color w:val="0B0080"/>
            <w:sz w:val="28"/>
            <w:szCs w:val="28"/>
          </w:rPr>
          <w:t>testosterone</w:t>
        </w:r>
      </w:hyperlink>
      <w:r w:rsidR="00037CF8" w:rsidRPr="004A39C7">
        <w:rPr>
          <w:rFonts w:asciiTheme="majorBidi" w:eastAsia="Times New Roman" w:hAnsiTheme="majorBidi" w:cstheme="majorBidi"/>
          <w:color w:val="222222"/>
          <w:sz w:val="28"/>
          <w:szCs w:val="28"/>
        </w:rPr>
        <w:t> inhibits it. A mature duct tree reaching the limit of the fat pad of the mammary gland comes into being by bifurcation of duct </w:t>
      </w:r>
      <w:hyperlink r:id="rId76" w:tooltip="Terminal end buds (page does not exist)" w:history="1">
        <w:r w:rsidR="00037CF8" w:rsidRPr="004A39C7">
          <w:rPr>
            <w:rFonts w:asciiTheme="majorBidi" w:eastAsia="Times New Roman" w:hAnsiTheme="majorBidi" w:cstheme="majorBidi"/>
            <w:color w:val="A55858"/>
            <w:sz w:val="28"/>
            <w:szCs w:val="28"/>
          </w:rPr>
          <w:t>terminal end buds</w:t>
        </w:r>
      </w:hyperlink>
      <w:r w:rsidR="00037CF8" w:rsidRPr="004A39C7">
        <w:rPr>
          <w:rFonts w:asciiTheme="majorBidi" w:eastAsia="Times New Roman" w:hAnsiTheme="majorBidi" w:cstheme="majorBidi"/>
          <w:color w:val="222222"/>
          <w:sz w:val="28"/>
          <w:szCs w:val="28"/>
        </w:rPr>
        <w:t> (TEB), secondary branches sprouting</w:t>
      </w:r>
      <w:r w:rsidR="008C776D" w:rsidRPr="004A39C7">
        <w:rPr>
          <w:rFonts w:asciiTheme="majorBidi" w:eastAsia="Times New Roman" w:hAnsiTheme="majorBidi" w:cstheme="majorBidi"/>
          <w:color w:val="222222"/>
          <w:sz w:val="28"/>
          <w:szCs w:val="28"/>
        </w:rPr>
        <w:t>(</w:t>
      </w:r>
      <w:r w:rsidR="008C776D" w:rsidRPr="004A39C7">
        <w:rPr>
          <w:rFonts w:asciiTheme="majorBidi" w:eastAsia="Times New Roman" w:hAnsiTheme="majorBidi" w:cstheme="majorBidi" w:hint="cs"/>
          <w:color w:val="222222"/>
          <w:sz w:val="28"/>
          <w:szCs w:val="28"/>
          <w:rtl/>
          <w:lang w:bidi="ar-IQ"/>
        </w:rPr>
        <w:t>نمو</w:t>
      </w:r>
      <w:r w:rsidR="00437A66" w:rsidRPr="004A39C7">
        <w:rPr>
          <w:rFonts w:asciiTheme="majorBidi" w:eastAsia="Times New Roman" w:hAnsiTheme="majorBidi" w:cstheme="majorBidi"/>
          <w:color w:val="222222"/>
          <w:sz w:val="28"/>
          <w:szCs w:val="28"/>
          <w:lang w:bidi="ar-IQ"/>
        </w:rPr>
        <w:t>)</w:t>
      </w:r>
      <w:r w:rsidR="00037CF8" w:rsidRPr="004A39C7">
        <w:rPr>
          <w:rFonts w:asciiTheme="majorBidi" w:eastAsia="Times New Roman" w:hAnsiTheme="majorBidi" w:cstheme="majorBidi"/>
          <w:color w:val="222222"/>
          <w:sz w:val="28"/>
          <w:szCs w:val="28"/>
        </w:rPr>
        <w:t xml:space="preserve"> from primary ducts</w:t>
      </w:r>
      <w:hyperlink r:id="rId77" w:anchor="cite_note-Wiseman,_B.S._2002-5" w:history="1">
        <w:r w:rsidR="00037CF8" w:rsidRPr="004A39C7">
          <w:rPr>
            <w:rFonts w:asciiTheme="majorBidi" w:eastAsia="Times New Roman" w:hAnsiTheme="majorBidi" w:cstheme="majorBidi"/>
            <w:color w:val="0B0080"/>
            <w:sz w:val="28"/>
            <w:szCs w:val="28"/>
            <w:vertAlign w:val="superscript"/>
          </w:rPr>
          <w:t>[5]</w:t>
        </w:r>
      </w:hyperlink>
      <w:hyperlink r:id="rId78" w:anchor="cite_note-35" w:history="1">
        <w:r w:rsidR="00037CF8" w:rsidRPr="004A39C7">
          <w:rPr>
            <w:rFonts w:asciiTheme="majorBidi" w:eastAsia="Times New Roman" w:hAnsiTheme="majorBidi" w:cstheme="majorBidi"/>
            <w:color w:val="0B0080"/>
            <w:sz w:val="28"/>
            <w:szCs w:val="28"/>
            <w:vertAlign w:val="superscript"/>
          </w:rPr>
          <w:t>[35]</w:t>
        </w:r>
      </w:hyperlink>
      <w:r w:rsidR="00037CF8" w:rsidRPr="004A39C7">
        <w:rPr>
          <w:rFonts w:asciiTheme="majorBidi" w:eastAsia="Times New Roman" w:hAnsiTheme="majorBidi" w:cstheme="majorBidi"/>
          <w:color w:val="222222"/>
          <w:sz w:val="28"/>
          <w:szCs w:val="28"/>
        </w:rPr>
        <w:t xml:space="preserve"> and proper duct lumen formation. These processes are tightly modulated by components of mammary epithelial </w:t>
      </w:r>
      <w:r w:rsidR="007E2EA1" w:rsidRPr="004A39C7">
        <w:rPr>
          <w:rFonts w:asciiTheme="majorBidi" w:hAnsiTheme="majorBidi" w:cstheme="majorBidi"/>
          <w:color w:val="222222"/>
          <w:sz w:val="28"/>
          <w:szCs w:val="28"/>
          <w:shd w:val="clear" w:color="auto" w:fill="FFFFFF"/>
        </w:rPr>
        <w:t xml:space="preserve">Extracellular </w:t>
      </w:r>
      <w:proofErr w:type="spellStart"/>
      <w:proofErr w:type="gramStart"/>
      <w:r w:rsidR="007E2EA1" w:rsidRPr="004A39C7">
        <w:rPr>
          <w:rFonts w:asciiTheme="majorBidi" w:hAnsiTheme="majorBidi" w:cstheme="majorBidi"/>
          <w:color w:val="222222"/>
          <w:sz w:val="28"/>
          <w:szCs w:val="28"/>
          <w:shd w:val="clear" w:color="auto" w:fill="FFFFFF"/>
        </w:rPr>
        <w:t>matrix</w:t>
      </w:r>
      <w:r w:rsidR="007E2EA1" w:rsidRPr="004A39C7">
        <w:rPr>
          <w:rFonts w:ascii="Arial" w:hAnsi="Arial" w:cs="Arial"/>
          <w:color w:val="222222"/>
          <w:shd w:val="clear" w:color="auto" w:fill="FFFFFF"/>
        </w:rPr>
        <w:t>,</w:t>
      </w:r>
      <w:r w:rsidR="00037CF8" w:rsidRPr="004A39C7">
        <w:rPr>
          <w:rFonts w:asciiTheme="majorBidi" w:eastAsia="Times New Roman" w:hAnsiTheme="majorBidi" w:cstheme="majorBidi"/>
          <w:color w:val="222222"/>
          <w:sz w:val="28"/>
          <w:szCs w:val="28"/>
        </w:rPr>
        <w:t>ECM</w:t>
      </w:r>
      <w:proofErr w:type="spellEnd"/>
      <w:proofErr w:type="gramEnd"/>
      <w:r w:rsidR="00037CF8" w:rsidRPr="004A39C7">
        <w:rPr>
          <w:rFonts w:asciiTheme="majorBidi" w:eastAsia="Times New Roman" w:hAnsiTheme="majorBidi" w:cstheme="majorBidi"/>
          <w:color w:val="222222"/>
          <w:sz w:val="28"/>
          <w:szCs w:val="28"/>
        </w:rPr>
        <w:t xml:space="preserve"> interacting with systemic hormones and local secreting factors. However, for each mechanism the epithelial cells' "</w:t>
      </w:r>
      <w:hyperlink r:id="rId79" w:tooltip="Niche cell" w:history="1">
        <w:r w:rsidR="00037CF8" w:rsidRPr="004A39C7">
          <w:rPr>
            <w:rFonts w:asciiTheme="majorBidi" w:eastAsia="Times New Roman" w:hAnsiTheme="majorBidi" w:cstheme="majorBidi"/>
            <w:color w:val="0B0080"/>
            <w:sz w:val="28"/>
            <w:szCs w:val="28"/>
          </w:rPr>
          <w:t>niche</w:t>
        </w:r>
      </w:hyperlink>
      <w:r w:rsidR="00037CF8" w:rsidRPr="004A39C7">
        <w:rPr>
          <w:rFonts w:asciiTheme="majorBidi" w:eastAsia="Times New Roman" w:hAnsiTheme="majorBidi" w:cstheme="majorBidi"/>
          <w:color w:val="222222"/>
          <w:sz w:val="28"/>
          <w:szCs w:val="28"/>
        </w:rPr>
        <w:t>" can be delicately unique with different membrane receptor profiles and basement membrane thickness from specific branching area to area, so as to regulate cell growth or differentiation sub-locally.</w:t>
      </w:r>
      <w:hyperlink r:id="rId80" w:anchor="cite_note-36" w:history="1">
        <w:r w:rsidR="00037CF8" w:rsidRPr="004A39C7">
          <w:rPr>
            <w:rFonts w:asciiTheme="majorBidi" w:eastAsia="Times New Roman" w:hAnsiTheme="majorBidi" w:cstheme="majorBidi"/>
            <w:color w:val="0B0080"/>
            <w:sz w:val="28"/>
            <w:szCs w:val="28"/>
            <w:vertAlign w:val="superscript"/>
          </w:rPr>
          <w:t>[36]</w:t>
        </w:r>
      </w:hyperlink>
    </w:p>
    <w:p w14:paraId="0102CDDC" w14:textId="77777777" w:rsidR="004A39C7" w:rsidRDefault="004A39C7" w:rsidP="004A39C7">
      <w:pPr>
        <w:shd w:val="clear" w:color="auto" w:fill="FFFFFF"/>
        <w:bidi w:val="0"/>
        <w:spacing w:before="120" w:after="120" w:line="360" w:lineRule="auto"/>
        <w:ind w:left="567"/>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2</w:t>
      </w:r>
      <w:r w:rsidRPr="004A39C7">
        <w:rPr>
          <w:rFonts w:asciiTheme="majorBidi" w:eastAsia="Times New Roman" w:hAnsiTheme="majorBidi" w:cstheme="majorBidi"/>
          <w:color w:val="222222"/>
          <w:sz w:val="28"/>
          <w:szCs w:val="28"/>
        </w:rPr>
        <w:t>-</w:t>
      </w:r>
      <w:r w:rsidR="00037CF8" w:rsidRPr="004A39C7">
        <w:rPr>
          <w:rFonts w:asciiTheme="majorBidi" w:eastAsia="Times New Roman" w:hAnsiTheme="majorBidi" w:cstheme="majorBidi"/>
          <w:color w:val="222222"/>
          <w:sz w:val="28"/>
          <w:szCs w:val="28"/>
        </w:rPr>
        <w:t> Important players include </w:t>
      </w:r>
      <w:hyperlink r:id="rId81" w:tooltip="Integrin" w:history="1">
        <w:r w:rsidR="00037CF8" w:rsidRPr="004A39C7">
          <w:rPr>
            <w:rFonts w:asciiTheme="majorBidi" w:eastAsia="Times New Roman" w:hAnsiTheme="majorBidi" w:cstheme="majorBidi"/>
            <w:color w:val="0B0080"/>
            <w:sz w:val="28"/>
            <w:szCs w:val="28"/>
          </w:rPr>
          <w:t>beta-1integrin</w:t>
        </w:r>
      </w:hyperlink>
      <w:r w:rsidR="00037CF8" w:rsidRPr="004A39C7">
        <w:rPr>
          <w:rFonts w:asciiTheme="majorBidi" w:eastAsia="Times New Roman" w:hAnsiTheme="majorBidi" w:cstheme="majorBidi"/>
          <w:color w:val="222222"/>
          <w:sz w:val="28"/>
          <w:szCs w:val="28"/>
        </w:rPr>
        <w:t>, </w:t>
      </w:r>
      <w:hyperlink r:id="rId82" w:tooltip="Epidermal growth factor receptor" w:history="1">
        <w:r w:rsidR="00037CF8" w:rsidRPr="004A39C7">
          <w:rPr>
            <w:rFonts w:asciiTheme="majorBidi" w:eastAsia="Times New Roman" w:hAnsiTheme="majorBidi" w:cstheme="majorBidi"/>
            <w:color w:val="0B0080"/>
            <w:sz w:val="28"/>
            <w:szCs w:val="28"/>
          </w:rPr>
          <w:t>epidermal growth factor</w:t>
        </w:r>
        <w:r w:rsidR="00E17F9E" w:rsidRPr="004A39C7">
          <w:rPr>
            <w:rFonts w:asciiTheme="majorBidi" w:eastAsia="Times New Roman" w:hAnsiTheme="majorBidi" w:cstheme="majorBidi"/>
            <w:color w:val="0B0080"/>
            <w:sz w:val="28"/>
            <w:szCs w:val="28"/>
          </w:rPr>
          <w:t xml:space="preserve"> </w:t>
        </w:r>
        <w:r w:rsidR="00037CF8" w:rsidRPr="004A39C7">
          <w:rPr>
            <w:rFonts w:asciiTheme="majorBidi" w:eastAsia="Times New Roman" w:hAnsiTheme="majorBidi" w:cstheme="majorBidi"/>
            <w:color w:val="0B0080"/>
            <w:sz w:val="28"/>
            <w:szCs w:val="28"/>
          </w:rPr>
          <w:t>receptor</w:t>
        </w:r>
      </w:hyperlink>
      <w:r w:rsidR="00E17F9E" w:rsidRPr="004A39C7">
        <w:rPr>
          <w:rFonts w:asciiTheme="majorBidi" w:eastAsia="Times New Roman" w:hAnsiTheme="majorBidi" w:cstheme="majorBidi"/>
          <w:color w:val="222222"/>
          <w:sz w:val="28"/>
          <w:szCs w:val="28"/>
        </w:rPr>
        <w:t xml:space="preserve"> </w:t>
      </w:r>
      <w:r w:rsidR="00037CF8" w:rsidRPr="004A39C7">
        <w:rPr>
          <w:rFonts w:asciiTheme="majorBidi" w:eastAsia="Times New Roman" w:hAnsiTheme="majorBidi" w:cstheme="majorBidi"/>
          <w:color w:val="222222"/>
          <w:sz w:val="28"/>
          <w:szCs w:val="28"/>
        </w:rPr>
        <w:t>(EGFR), </w:t>
      </w:r>
      <w:hyperlink r:id="rId83" w:history="1">
        <w:r w:rsidR="00037CF8" w:rsidRPr="004A39C7">
          <w:rPr>
            <w:rFonts w:asciiTheme="majorBidi" w:eastAsia="Times New Roman" w:hAnsiTheme="majorBidi" w:cstheme="majorBidi"/>
            <w:color w:val="0B0080"/>
            <w:sz w:val="28"/>
            <w:szCs w:val="28"/>
            <w:u w:val="single"/>
          </w:rPr>
          <w:t>laminin-1/5</w:t>
        </w:r>
      </w:hyperlink>
      <w:r w:rsidR="00037CF8" w:rsidRPr="004A39C7">
        <w:rPr>
          <w:rFonts w:asciiTheme="majorBidi" w:eastAsia="Times New Roman" w:hAnsiTheme="majorBidi" w:cstheme="majorBidi"/>
          <w:color w:val="222222"/>
          <w:sz w:val="28"/>
          <w:szCs w:val="28"/>
        </w:rPr>
        <w:t>,</w:t>
      </w:r>
      <w:r w:rsidR="00E17F9E" w:rsidRPr="004A39C7">
        <w:rPr>
          <w:rFonts w:asciiTheme="majorBidi" w:eastAsia="Times New Roman" w:hAnsiTheme="majorBidi" w:cstheme="majorBidi"/>
          <w:color w:val="222222"/>
          <w:sz w:val="28"/>
          <w:szCs w:val="28"/>
        </w:rPr>
        <w:t xml:space="preserve"> </w:t>
      </w:r>
      <w:hyperlink r:id="rId84" w:tooltip="Collagen" w:history="1">
        <w:r w:rsidR="00037CF8" w:rsidRPr="004A39C7">
          <w:rPr>
            <w:rFonts w:asciiTheme="majorBidi" w:eastAsia="Times New Roman" w:hAnsiTheme="majorBidi" w:cstheme="majorBidi"/>
            <w:color w:val="0B0080"/>
            <w:sz w:val="28"/>
            <w:szCs w:val="28"/>
          </w:rPr>
          <w:t>collagen-IV</w:t>
        </w:r>
      </w:hyperlink>
      <w:r w:rsidR="00037CF8" w:rsidRPr="004A39C7">
        <w:rPr>
          <w:rFonts w:asciiTheme="majorBidi" w:eastAsia="Times New Roman" w:hAnsiTheme="majorBidi" w:cstheme="majorBidi"/>
          <w:color w:val="222222"/>
          <w:sz w:val="28"/>
          <w:szCs w:val="28"/>
        </w:rPr>
        <w:t>,</w:t>
      </w:r>
      <w:r w:rsidR="00E17F9E" w:rsidRPr="004A39C7">
        <w:rPr>
          <w:rFonts w:asciiTheme="majorBidi" w:eastAsia="Times New Roman" w:hAnsiTheme="majorBidi" w:cstheme="majorBidi"/>
          <w:color w:val="222222"/>
          <w:sz w:val="28"/>
          <w:szCs w:val="28"/>
        </w:rPr>
        <w:t xml:space="preserve"> </w:t>
      </w:r>
      <w:r w:rsidR="00037CF8" w:rsidRPr="004A39C7">
        <w:rPr>
          <w:rFonts w:asciiTheme="majorBidi" w:eastAsia="Times New Roman" w:hAnsiTheme="majorBidi" w:cstheme="majorBidi"/>
          <w:color w:val="222222"/>
          <w:sz w:val="28"/>
          <w:szCs w:val="28"/>
        </w:rPr>
        <w:t> </w:t>
      </w:r>
      <w:hyperlink r:id="rId85" w:tooltip="Matrix metalloproteinase" w:history="1">
        <w:r w:rsidR="00037CF8" w:rsidRPr="004A39C7">
          <w:rPr>
            <w:rFonts w:asciiTheme="majorBidi" w:eastAsia="Times New Roman" w:hAnsiTheme="majorBidi" w:cstheme="majorBidi"/>
            <w:color w:val="0B0080"/>
            <w:sz w:val="28"/>
            <w:szCs w:val="28"/>
          </w:rPr>
          <w:t>matrix</w:t>
        </w:r>
        <w:r w:rsidR="00E17F9E" w:rsidRPr="004A39C7">
          <w:rPr>
            <w:rFonts w:asciiTheme="majorBidi" w:eastAsia="Times New Roman" w:hAnsiTheme="majorBidi" w:cstheme="majorBidi"/>
            <w:color w:val="0B0080"/>
            <w:sz w:val="28"/>
            <w:szCs w:val="28"/>
          </w:rPr>
          <w:t xml:space="preserve"> </w:t>
        </w:r>
        <w:r w:rsidR="00037CF8" w:rsidRPr="004A39C7">
          <w:rPr>
            <w:rFonts w:asciiTheme="majorBidi" w:eastAsia="Times New Roman" w:hAnsiTheme="majorBidi" w:cstheme="majorBidi"/>
            <w:color w:val="0B0080"/>
            <w:sz w:val="28"/>
            <w:szCs w:val="28"/>
          </w:rPr>
          <w:t>metalloproteinase</w:t>
        </w:r>
      </w:hyperlink>
      <w:r w:rsidR="002074A6" w:rsidRPr="004A39C7">
        <w:rPr>
          <w:rFonts w:asciiTheme="majorBidi" w:eastAsia="Times New Roman" w:hAnsiTheme="majorBidi" w:cstheme="majorBidi"/>
          <w:color w:val="222222"/>
          <w:sz w:val="28"/>
          <w:szCs w:val="28"/>
        </w:rPr>
        <w:t xml:space="preserve"> </w:t>
      </w:r>
      <w:r w:rsidR="00037CF8" w:rsidRPr="004A39C7">
        <w:rPr>
          <w:rFonts w:asciiTheme="majorBidi" w:eastAsia="Times New Roman" w:hAnsiTheme="majorBidi" w:cstheme="majorBidi"/>
          <w:color w:val="222222"/>
          <w:sz w:val="28"/>
          <w:szCs w:val="28"/>
        </w:rPr>
        <w:t>(MMPs), </w:t>
      </w:r>
      <w:r w:rsidR="00E17F9E" w:rsidRPr="004A39C7">
        <w:rPr>
          <w:rFonts w:asciiTheme="majorBidi" w:eastAsia="Times New Roman" w:hAnsiTheme="majorBidi" w:cstheme="majorBidi"/>
          <w:color w:val="222222"/>
          <w:sz w:val="28"/>
          <w:szCs w:val="28"/>
        </w:rPr>
        <w:t xml:space="preserve">  </w:t>
      </w:r>
      <w:hyperlink r:id="rId86" w:anchor="Proteoglycans" w:tooltip="Heparan sulfate" w:history="1">
        <w:r w:rsidR="00037CF8" w:rsidRPr="004A39C7">
          <w:rPr>
            <w:rFonts w:asciiTheme="majorBidi" w:eastAsia="Times New Roman" w:hAnsiTheme="majorBidi" w:cstheme="majorBidi"/>
            <w:color w:val="0B0080"/>
            <w:sz w:val="28"/>
            <w:szCs w:val="28"/>
          </w:rPr>
          <w:t>heparan sulfate proteoglycans</w:t>
        </w:r>
      </w:hyperlink>
      <w:r w:rsidR="00037CF8" w:rsidRPr="004A39C7">
        <w:rPr>
          <w:rFonts w:asciiTheme="majorBidi" w:eastAsia="Times New Roman" w:hAnsiTheme="majorBidi" w:cstheme="majorBidi"/>
          <w:color w:val="222222"/>
          <w:sz w:val="28"/>
          <w:szCs w:val="28"/>
        </w:rPr>
        <w:t>, and others.</w:t>
      </w:r>
    </w:p>
    <w:p w14:paraId="4D673CDC" w14:textId="2F5C6200" w:rsidR="00037CF8" w:rsidRPr="004A39C7" w:rsidRDefault="004A39C7" w:rsidP="004A39C7">
      <w:pPr>
        <w:shd w:val="clear" w:color="auto" w:fill="FFFFFF"/>
        <w:bidi w:val="0"/>
        <w:spacing w:before="120" w:after="120" w:line="360" w:lineRule="auto"/>
        <w:ind w:left="567"/>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3-</w:t>
      </w:r>
      <w:r w:rsidR="00037CF8" w:rsidRPr="004A39C7">
        <w:rPr>
          <w:rFonts w:asciiTheme="majorBidi" w:eastAsia="Times New Roman" w:hAnsiTheme="majorBidi" w:cstheme="majorBidi"/>
          <w:color w:val="222222"/>
          <w:sz w:val="28"/>
          <w:szCs w:val="28"/>
        </w:rPr>
        <w:t xml:space="preserve"> Elevated circulating level of growth hormone and estrogen get to </w:t>
      </w:r>
      <w:hyperlink r:id="rId87" w:tooltip="Multipotent" w:history="1">
        <w:r w:rsidR="00037CF8" w:rsidRPr="004A39C7">
          <w:rPr>
            <w:rFonts w:asciiTheme="majorBidi" w:eastAsia="Times New Roman" w:hAnsiTheme="majorBidi" w:cstheme="majorBidi"/>
            <w:color w:val="0B0080"/>
            <w:sz w:val="28"/>
            <w:szCs w:val="28"/>
          </w:rPr>
          <w:t>multipotent</w:t>
        </w:r>
      </w:hyperlink>
      <w:r w:rsidR="00037CF8" w:rsidRPr="004A39C7">
        <w:rPr>
          <w:rFonts w:asciiTheme="majorBidi" w:eastAsia="Times New Roman" w:hAnsiTheme="majorBidi" w:cstheme="majorBidi"/>
          <w:color w:val="222222"/>
          <w:sz w:val="28"/>
          <w:szCs w:val="28"/>
        </w:rPr>
        <w:t xml:space="preserve"> cap cells on </w:t>
      </w:r>
      <w:r w:rsidR="00915AA7">
        <w:rPr>
          <w:rFonts w:ascii="Arial" w:hAnsi="Arial" w:cs="Arial"/>
          <w:color w:val="545454"/>
          <w:sz w:val="27"/>
          <w:szCs w:val="27"/>
          <w:shd w:val="clear" w:color="auto" w:fill="FFFFFF"/>
        </w:rPr>
        <w:t>Terminal end buds </w:t>
      </w:r>
      <w:r w:rsidR="008278CA">
        <w:rPr>
          <w:rFonts w:asciiTheme="majorBidi" w:eastAsia="Times New Roman" w:hAnsiTheme="majorBidi" w:cstheme="majorBidi"/>
          <w:color w:val="222222"/>
          <w:sz w:val="28"/>
          <w:szCs w:val="28"/>
        </w:rPr>
        <w:t>,</w:t>
      </w:r>
      <w:r w:rsidR="00037CF8" w:rsidRPr="004A39C7">
        <w:rPr>
          <w:rFonts w:asciiTheme="majorBidi" w:eastAsia="Times New Roman" w:hAnsiTheme="majorBidi" w:cstheme="majorBidi"/>
          <w:color w:val="222222"/>
          <w:sz w:val="28"/>
          <w:szCs w:val="28"/>
        </w:rPr>
        <w:t>TEB tips through a thin, leaky layer of basement membrane. These hormones promote specific gene expression. Hence cap cells can differentiate into </w:t>
      </w:r>
      <w:hyperlink r:id="rId88" w:tooltip="Myoepithelial" w:history="1">
        <w:r w:rsidR="00037CF8" w:rsidRPr="004A39C7">
          <w:rPr>
            <w:rFonts w:asciiTheme="majorBidi" w:eastAsia="Times New Roman" w:hAnsiTheme="majorBidi" w:cstheme="majorBidi"/>
            <w:color w:val="0B0080"/>
            <w:sz w:val="28"/>
            <w:szCs w:val="28"/>
          </w:rPr>
          <w:t>myoepithelial</w:t>
        </w:r>
      </w:hyperlink>
      <w:r w:rsidR="00037CF8" w:rsidRPr="004A39C7">
        <w:rPr>
          <w:rFonts w:asciiTheme="majorBidi" w:eastAsia="Times New Roman" w:hAnsiTheme="majorBidi" w:cstheme="majorBidi"/>
          <w:color w:val="222222"/>
          <w:sz w:val="28"/>
          <w:szCs w:val="28"/>
        </w:rPr>
        <w:t> and luminal (duct) epithelial cells, and the increased amount of activated MMPs can degrade surrounding ECM helping duct buds to reach further in the fat pads.</w:t>
      </w:r>
      <w:hyperlink r:id="rId89" w:anchor="cite_note-37" w:history="1">
        <w:r w:rsidR="00037CF8" w:rsidRPr="004A39C7">
          <w:rPr>
            <w:rFonts w:asciiTheme="majorBidi" w:eastAsia="Times New Roman" w:hAnsiTheme="majorBidi" w:cstheme="majorBidi"/>
            <w:color w:val="0B0080"/>
            <w:sz w:val="28"/>
            <w:szCs w:val="28"/>
            <w:vertAlign w:val="superscript"/>
          </w:rPr>
          <w:t>[37]</w:t>
        </w:r>
      </w:hyperlink>
      <w:hyperlink r:id="rId90" w:anchor="cite_note-38" w:history="1">
        <w:r w:rsidR="00037CF8" w:rsidRPr="004A39C7">
          <w:rPr>
            <w:rFonts w:asciiTheme="majorBidi" w:eastAsia="Times New Roman" w:hAnsiTheme="majorBidi" w:cstheme="majorBidi"/>
            <w:color w:val="0B0080"/>
            <w:sz w:val="28"/>
            <w:szCs w:val="28"/>
            <w:vertAlign w:val="superscript"/>
          </w:rPr>
          <w:t>[38]</w:t>
        </w:r>
      </w:hyperlink>
      <w:r w:rsidR="00037CF8" w:rsidRPr="004A39C7">
        <w:rPr>
          <w:rFonts w:asciiTheme="majorBidi" w:eastAsia="Times New Roman" w:hAnsiTheme="majorBidi" w:cstheme="majorBidi"/>
          <w:color w:val="222222"/>
          <w:sz w:val="28"/>
          <w:szCs w:val="28"/>
        </w:rPr>
        <w:t xml:space="preserve"> On the other hand, basement membrane along the mature mammary ducts is </w:t>
      </w:r>
      <w:r w:rsidR="00037CF8" w:rsidRPr="004A39C7">
        <w:rPr>
          <w:rFonts w:asciiTheme="majorBidi" w:eastAsia="Times New Roman" w:hAnsiTheme="majorBidi" w:cstheme="majorBidi"/>
          <w:color w:val="222222"/>
          <w:sz w:val="28"/>
          <w:szCs w:val="28"/>
        </w:rPr>
        <w:lastRenderedPageBreak/>
        <w:t>thicker, with strong adhesion to epithelial cells via binding to </w:t>
      </w:r>
      <w:hyperlink r:id="rId91" w:tooltip="Integrin" w:history="1">
        <w:r w:rsidR="00037CF8" w:rsidRPr="004A39C7">
          <w:rPr>
            <w:rFonts w:asciiTheme="majorBidi" w:eastAsia="Times New Roman" w:hAnsiTheme="majorBidi" w:cstheme="majorBidi"/>
            <w:color w:val="0B0080"/>
            <w:sz w:val="28"/>
            <w:szCs w:val="28"/>
          </w:rPr>
          <w:t>integrin</w:t>
        </w:r>
      </w:hyperlink>
      <w:r w:rsidR="00391527">
        <w:rPr>
          <w:rFonts w:ascii="Arial" w:hAnsi="Arial" w:cs="Arial"/>
          <w:b/>
          <w:bCs/>
          <w:color w:val="6A6A6A"/>
          <w:sz w:val="27"/>
          <w:szCs w:val="27"/>
          <w:shd w:val="clear" w:color="auto" w:fill="FFFFFF"/>
        </w:rPr>
        <w:br/>
      </w:r>
      <w:r w:rsidR="00391527">
        <w:rPr>
          <w:rStyle w:val="Emphasis"/>
          <w:rFonts w:ascii="Arial" w:hAnsi="Arial" w:cs="Arial"/>
          <w:b/>
          <w:bCs/>
          <w:i w:val="0"/>
          <w:iCs w:val="0"/>
          <w:color w:val="6A6A6A"/>
          <w:sz w:val="27"/>
          <w:szCs w:val="27"/>
          <w:shd w:val="clear" w:color="auto" w:fill="FFFFFF"/>
        </w:rPr>
        <w:t>Integrins</w:t>
      </w:r>
      <w:r w:rsidR="00391527">
        <w:rPr>
          <w:rFonts w:ascii="Arial" w:hAnsi="Arial" w:cs="Arial"/>
          <w:color w:val="545454"/>
          <w:sz w:val="27"/>
          <w:szCs w:val="27"/>
          <w:shd w:val="clear" w:color="auto" w:fill="FFFFFF"/>
        </w:rPr>
        <w:t> are transmembrane receptors that facilitate cell-extracellular matrix (ECM) adhesion</w:t>
      </w:r>
      <w:r w:rsidR="00037CF8" w:rsidRPr="004A39C7">
        <w:rPr>
          <w:rFonts w:asciiTheme="majorBidi" w:eastAsia="Times New Roman" w:hAnsiTheme="majorBidi" w:cstheme="majorBidi"/>
          <w:color w:val="222222"/>
          <w:sz w:val="28"/>
          <w:szCs w:val="28"/>
        </w:rPr>
        <w:t> and non-integrin receptors. When side branches develop, it is a much more “pushing-forward” working process including extending through myoepithelial cells, degrading basement membrane and then invading into a periductal layer of fibrous stromal tissue.</w:t>
      </w:r>
      <w:hyperlink r:id="rId92" w:anchor="cite_note-Wiseman,_B.S._2002-5" w:history="1">
        <w:r w:rsidR="00037CF8" w:rsidRPr="004A39C7">
          <w:rPr>
            <w:rFonts w:asciiTheme="majorBidi" w:eastAsia="Times New Roman" w:hAnsiTheme="majorBidi" w:cstheme="majorBidi"/>
            <w:color w:val="0B0080"/>
            <w:sz w:val="28"/>
            <w:szCs w:val="28"/>
            <w:vertAlign w:val="superscript"/>
          </w:rPr>
          <w:t>[5]</w:t>
        </w:r>
      </w:hyperlink>
      <w:r w:rsidR="00037CF8" w:rsidRPr="004A39C7">
        <w:rPr>
          <w:rFonts w:asciiTheme="majorBidi" w:eastAsia="Times New Roman" w:hAnsiTheme="majorBidi" w:cstheme="majorBidi"/>
          <w:color w:val="222222"/>
          <w:sz w:val="28"/>
          <w:szCs w:val="28"/>
        </w:rPr>
        <w:t> Degraded basement membrane fragments (laminin-5) roles to lead the way of mammary epithelial cells migration.</w:t>
      </w:r>
      <w:hyperlink r:id="rId93" w:anchor="cite_note-39" w:history="1">
        <w:r w:rsidR="00037CF8" w:rsidRPr="004A39C7">
          <w:rPr>
            <w:rFonts w:asciiTheme="majorBidi" w:eastAsia="Times New Roman" w:hAnsiTheme="majorBidi" w:cstheme="majorBidi"/>
            <w:color w:val="0B0080"/>
            <w:sz w:val="28"/>
            <w:szCs w:val="28"/>
            <w:vertAlign w:val="superscript"/>
          </w:rPr>
          <w:t>[39]</w:t>
        </w:r>
      </w:hyperlink>
      <w:r w:rsidR="00037CF8" w:rsidRPr="004A39C7">
        <w:rPr>
          <w:rFonts w:asciiTheme="majorBidi" w:eastAsia="Times New Roman" w:hAnsiTheme="majorBidi" w:cstheme="majorBidi"/>
          <w:color w:val="222222"/>
          <w:sz w:val="28"/>
          <w:szCs w:val="28"/>
        </w:rPr>
        <w:t> Whereas, </w:t>
      </w:r>
      <w:hyperlink r:id="rId94" w:tooltip="Laminin" w:history="1">
        <w:r w:rsidR="00037CF8" w:rsidRPr="004A39C7">
          <w:rPr>
            <w:rFonts w:asciiTheme="majorBidi" w:eastAsia="Times New Roman" w:hAnsiTheme="majorBidi" w:cstheme="majorBidi"/>
            <w:color w:val="0B0080"/>
            <w:sz w:val="28"/>
            <w:szCs w:val="28"/>
          </w:rPr>
          <w:t>laminin</w:t>
        </w:r>
      </w:hyperlink>
      <w:r w:rsidR="00037CF8" w:rsidRPr="004A39C7">
        <w:rPr>
          <w:rFonts w:asciiTheme="majorBidi" w:eastAsia="Times New Roman" w:hAnsiTheme="majorBidi" w:cstheme="majorBidi"/>
          <w:color w:val="222222"/>
          <w:sz w:val="28"/>
          <w:szCs w:val="28"/>
        </w:rPr>
        <w:t>-1 interacts with non-integrin receptor </w:t>
      </w:r>
      <w:proofErr w:type="spellStart"/>
      <w:r w:rsidR="00037CF8" w:rsidRPr="004A39C7">
        <w:rPr>
          <w:rFonts w:asciiTheme="majorBidi" w:eastAsia="Times New Roman" w:hAnsiTheme="majorBidi" w:cstheme="majorBidi"/>
          <w:color w:val="222222"/>
          <w:sz w:val="28"/>
          <w:szCs w:val="28"/>
        </w:rPr>
        <w:fldChar w:fldCharType="begin"/>
      </w:r>
      <w:r w:rsidR="00037CF8" w:rsidRPr="004A39C7">
        <w:rPr>
          <w:rFonts w:asciiTheme="majorBidi" w:eastAsia="Times New Roman" w:hAnsiTheme="majorBidi" w:cstheme="majorBidi"/>
          <w:color w:val="222222"/>
          <w:sz w:val="28"/>
          <w:szCs w:val="28"/>
        </w:rPr>
        <w:instrText xml:space="preserve"> HYPERLINK "https://en.wikipedia.org/wiki/Dystroglycan" \o "Dystroglycan" </w:instrText>
      </w:r>
      <w:r w:rsidR="00037CF8" w:rsidRPr="004A39C7">
        <w:rPr>
          <w:rFonts w:asciiTheme="majorBidi" w:eastAsia="Times New Roman" w:hAnsiTheme="majorBidi" w:cstheme="majorBidi"/>
          <w:color w:val="222222"/>
          <w:sz w:val="28"/>
          <w:szCs w:val="28"/>
        </w:rPr>
        <w:fldChar w:fldCharType="separate"/>
      </w:r>
      <w:r w:rsidR="00037CF8" w:rsidRPr="004A39C7">
        <w:rPr>
          <w:rFonts w:asciiTheme="majorBidi" w:eastAsia="Times New Roman" w:hAnsiTheme="majorBidi" w:cstheme="majorBidi"/>
          <w:color w:val="0B0080"/>
          <w:sz w:val="28"/>
          <w:szCs w:val="28"/>
        </w:rPr>
        <w:t>dystroglycan</w:t>
      </w:r>
      <w:proofErr w:type="spellEnd"/>
      <w:r w:rsidR="00037CF8" w:rsidRPr="004A39C7">
        <w:rPr>
          <w:rFonts w:asciiTheme="majorBidi" w:eastAsia="Times New Roman" w:hAnsiTheme="majorBidi" w:cstheme="majorBidi"/>
          <w:color w:val="222222"/>
          <w:sz w:val="28"/>
          <w:szCs w:val="28"/>
        </w:rPr>
        <w:fldChar w:fldCharType="end"/>
      </w:r>
      <w:r w:rsidR="00037CF8" w:rsidRPr="004A39C7">
        <w:rPr>
          <w:rFonts w:asciiTheme="majorBidi" w:eastAsia="Times New Roman" w:hAnsiTheme="majorBidi" w:cstheme="majorBidi"/>
          <w:color w:val="222222"/>
          <w:sz w:val="28"/>
          <w:szCs w:val="28"/>
        </w:rPr>
        <w:t> negatively regulates this side branching process in case of </w:t>
      </w:r>
      <w:hyperlink r:id="rId95" w:tooltip="Cancer" w:history="1">
        <w:r w:rsidR="00037CF8" w:rsidRPr="004A39C7">
          <w:rPr>
            <w:rFonts w:asciiTheme="majorBidi" w:eastAsia="Times New Roman" w:hAnsiTheme="majorBidi" w:cstheme="majorBidi"/>
            <w:color w:val="0B0080"/>
            <w:sz w:val="28"/>
            <w:szCs w:val="28"/>
          </w:rPr>
          <w:t>cancer</w:t>
        </w:r>
      </w:hyperlink>
      <w:r w:rsidR="00037CF8" w:rsidRPr="004A39C7">
        <w:rPr>
          <w:rFonts w:asciiTheme="majorBidi" w:eastAsia="Times New Roman" w:hAnsiTheme="majorBidi" w:cstheme="majorBidi"/>
          <w:color w:val="222222"/>
          <w:sz w:val="28"/>
          <w:szCs w:val="28"/>
        </w:rPr>
        <w:t>.</w:t>
      </w:r>
      <w:hyperlink r:id="rId96" w:anchor="cite_note-40" w:history="1">
        <w:r w:rsidR="00037CF8" w:rsidRPr="004A39C7">
          <w:rPr>
            <w:rFonts w:asciiTheme="majorBidi" w:eastAsia="Times New Roman" w:hAnsiTheme="majorBidi" w:cstheme="majorBidi"/>
            <w:color w:val="0B0080"/>
            <w:sz w:val="28"/>
            <w:szCs w:val="28"/>
            <w:vertAlign w:val="superscript"/>
          </w:rPr>
          <w:t>[40]</w:t>
        </w:r>
      </w:hyperlink>
      <w:r w:rsidR="00037CF8" w:rsidRPr="004A39C7">
        <w:rPr>
          <w:rFonts w:asciiTheme="majorBidi" w:eastAsia="Times New Roman" w:hAnsiTheme="majorBidi" w:cstheme="majorBidi"/>
          <w:color w:val="222222"/>
          <w:sz w:val="28"/>
          <w:szCs w:val="28"/>
        </w:rPr>
        <w:t xml:space="preserve"> These complex "Yin-yang" balancing </w:t>
      </w:r>
      <w:proofErr w:type="spellStart"/>
      <w:r w:rsidR="00037CF8" w:rsidRPr="004A39C7">
        <w:rPr>
          <w:rFonts w:asciiTheme="majorBidi" w:eastAsia="Times New Roman" w:hAnsiTheme="majorBidi" w:cstheme="majorBidi"/>
          <w:color w:val="222222"/>
          <w:sz w:val="28"/>
          <w:szCs w:val="28"/>
        </w:rPr>
        <w:t>crosstalks</w:t>
      </w:r>
      <w:proofErr w:type="spellEnd"/>
      <w:r w:rsidR="00037CF8" w:rsidRPr="004A39C7">
        <w:rPr>
          <w:rFonts w:asciiTheme="majorBidi" w:eastAsia="Times New Roman" w:hAnsiTheme="majorBidi" w:cstheme="majorBidi"/>
          <w:color w:val="222222"/>
          <w:sz w:val="28"/>
          <w:szCs w:val="28"/>
        </w:rPr>
        <w:t xml:space="preserve"> between mammary ECM and epithelial cells "instruct" healthy mammary gland development until </w:t>
      </w:r>
      <w:proofErr w:type="spellStart"/>
      <w:r w:rsidR="00037CF8" w:rsidRPr="004A39C7">
        <w:rPr>
          <w:rFonts w:asciiTheme="majorBidi" w:eastAsia="Times New Roman" w:hAnsiTheme="majorBidi" w:cstheme="majorBidi"/>
          <w:color w:val="222222"/>
          <w:sz w:val="28"/>
          <w:szCs w:val="28"/>
        </w:rPr>
        <w:t>adult.There</w:t>
      </w:r>
      <w:proofErr w:type="spellEnd"/>
      <w:r w:rsidR="00037CF8" w:rsidRPr="004A39C7">
        <w:rPr>
          <w:rFonts w:asciiTheme="majorBidi" w:eastAsia="Times New Roman" w:hAnsiTheme="majorBidi" w:cstheme="majorBidi"/>
          <w:color w:val="222222"/>
          <w:sz w:val="28"/>
          <w:szCs w:val="28"/>
        </w:rPr>
        <w:t xml:space="preserve"> is preliminary evidence that </w:t>
      </w:r>
      <w:hyperlink r:id="rId97" w:tooltip="Soybean" w:history="1">
        <w:r w:rsidR="00037CF8" w:rsidRPr="004A39C7">
          <w:rPr>
            <w:rFonts w:asciiTheme="majorBidi" w:eastAsia="Times New Roman" w:hAnsiTheme="majorBidi" w:cstheme="majorBidi"/>
            <w:color w:val="0B0080"/>
            <w:sz w:val="28"/>
            <w:szCs w:val="28"/>
          </w:rPr>
          <w:t>soybean</w:t>
        </w:r>
      </w:hyperlink>
      <w:r w:rsidR="00037CF8" w:rsidRPr="004A39C7">
        <w:rPr>
          <w:rFonts w:asciiTheme="majorBidi" w:eastAsia="Times New Roman" w:hAnsiTheme="majorBidi" w:cstheme="majorBidi"/>
          <w:color w:val="222222"/>
          <w:sz w:val="28"/>
          <w:szCs w:val="28"/>
        </w:rPr>
        <w:t> intake mildly stimulates the breast glands in pre- and postmenopausal women</w:t>
      </w:r>
    </w:p>
    <w:p w14:paraId="2A5752D3" w14:textId="7311263E" w:rsidR="00E50F96" w:rsidRPr="00E729F5" w:rsidRDefault="00E50F96" w:rsidP="0061020A">
      <w:pPr>
        <w:jc w:val="right"/>
        <w:rPr>
          <w:rtl/>
          <w:lang w:bidi="ar-IQ"/>
        </w:rPr>
      </w:pPr>
    </w:p>
    <w:p w14:paraId="73F4FE33" w14:textId="65738090" w:rsidR="00E50F96" w:rsidRPr="00E50F96" w:rsidRDefault="00E47C05" w:rsidP="00E50F96">
      <w:pPr>
        <w:rPr>
          <w:rFonts w:hint="cs"/>
          <w:rtl/>
          <w:lang w:bidi="ar-IQ"/>
        </w:rPr>
      </w:pPr>
      <w:r w:rsidRPr="00E47C05">
        <w:rPr>
          <w:rFonts w:cs="Arial"/>
          <w:noProof/>
          <w:rtl/>
          <w:lang w:bidi="ar-IQ"/>
        </w:rPr>
        <w:drawing>
          <wp:inline distT="0" distB="0" distL="0" distR="0" wp14:anchorId="69C953CC" wp14:editId="7C90E003">
            <wp:extent cx="5274310" cy="3869055"/>
            <wp:effectExtent l="0" t="0" r="2540" b="0"/>
            <wp:docPr id="8" name="Picture 8" descr="C:\Users\alnfoth\Desktop\mi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nfoth\Desktop\milk.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4310" cy="3869055"/>
                    </a:xfrm>
                    <a:prstGeom prst="rect">
                      <a:avLst/>
                    </a:prstGeom>
                    <a:noFill/>
                    <a:ln>
                      <a:noFill/>
                    </a:ln>
                  </pic:spPr>
                </pic:pic>
              </a:graphicData>
            </a:graphic>
          </wp:inline>
        </w:drawing>
      </w:r>
    </w:p>
    <w:p w14:paraId="6BF0BB90" w14:textId="0D586938" w:rsidR="00E50F96" w:rsidRPr="00E50F96" w:rsidRDefault="00E50F96" w:rsidP="00E50F96">
      <w:pPr>
        <w:rPr>
          <w:rtl/>
          <w:lang w:bidi="ar-IQ"/>
        </w:rPr>
      </w:pPr>
    </w:p>
    <w:p w14:paraId="1A9444CF" w14:textId="3C2DDD4E" w:rsidR="00B564A1" w:rsidRPr="00B564A1" w:rsidRDefault="00B564A1" w:rsidP="001A2AC5">
      <w:pPr>
        <w:autoSpaceDE w:val="0"/>
        <w:autoSpaceDN w:val="0"/>
        <w:bidi w:val="0"/>
        <w:adjustRightInd w:val="0"/>
        <w:spacing w:after="0" w:line="360" w:lineRule="auto"/>
        <w:jc w:val="both"/>
        <w:rPr>
          <w:rFonts w:asciiTheme="majorBidi" w:hAnsiTheme="majorBidi" w:cstheme="majorBidi"/>
          <w:sz w:val="28"/>
          <w:szCs w:val="28"/>
        </w:rPr>
      </w:pPr>
      <w:r w:rsidRPr="00B564A1">
        <w:rPr>
          <w:rFonts w:asciiTheme="majorBidi" w:hAnsiTheme="majorBidi" w:cstheme="majorBidi"/>
          <w:sz w:val="28"/>
          <w:szCs w:val="28"/>
        </w:rPr>
        <w:t>Fig. 1. Diagram of mammary alveolus and alveolar epithelial cell showing pathways for milk secretion. Milk is secreted by alveolar</w:t>
      </w:r>
      <w:r w:rsidR="00F2395E">
        <w:rPr>
          <w:rFonts w:asciiTheme="majorBidi" w:hAnsiTheme="majorBidi" w:cstheme="majorBidi"/>
          <w:sz w:val="28"/>
          <w:szCs w:val="28"/>
        </w:rPr>
        <w:t xml:space="preserve"> </w:t>
      </w:r>
      <w:r w:rsidRPr="00B564A1">
        <w:rPr>
          <w:rFonts w:asciiTheme="majorBidi" w:hAnsiTheme="majorBidi" w:cstheme="majorBidi"/>
          <w:sz w:val="28"/>
          <w:szCs w:val="28"/>
        </w:rPr>
        <w:t xml:space="preserve">epithelial cells into the lumen (arrows). It is then expressed through the ducts by contraction of </w:t>
      </w:r>
      <w:proofErr w:type="spellStart"/>
      <w:r w:rsidRPr="00B564A1">
        <w:rPr>
          <w:rFonts w:asciiTheme="majorBidi" w:hAnsiTheme="majorBidi" w:cstheme="majorBidi"/>
          <w:sz w:val="28"/>
          <w:szCs w:val="28"/>
        </w:rPr>
        <w:t>myoepitheilal</w:t>
      </w:r>
      <w:proofErr w:type="spellEnd"/>
      <w:r w:rsidRPr="00B564A1">
        <w:rPr>
          <w:rFonts w:asciiTheme="majorBidi" w:hAnsiTheme="majorBidi" w:cstheme="majorBidi"/>
          <w:sz w:val="28"/>
          <w:szCs w:val="28"/>
        </w:rPr>
        <w:t xml:space="preserve"> cells that surround alveolar and</w:t>
      </w:r>
      <w:r w:rsidR="00F2395E">
        <w:rPr>
          <w:rFonts w:asciiTheme="majorBidi" w:hAnsiTheme="majorBidi" w:cstheme="majorBidi"/>
          <w:sz w:val="28"/>
          <w:szCs w:val="28"/>
        </w:rPr>
        <w:t xml:space="preserve"> </w:t>
      </w:r>
      <w:r w:rsidRPr="00B564A1">
        <w:rPr>
          <w:rFonts w:asciiTheme="majorBidi" w:hAnsiTheme="majorBidi" w:cstheme="majorBidi"/>
          <w:sz w:val="28"/>
          <w:szCs w:val="28"/>
        </w:rPr>
        <w:t>ductal epithelial cells. The alveolus is surrounded by a well-developed vasculature and a stroma comprising extracellular matrix components,</w:t>
      </w:r>
    </w:p>
    <w:p w14:paraId="43BB9143" w14:textId="420D2C5E" w:rsidR="00E50F96" w:rsidRDefault="00B564A1" w:rsidP="001A2AC5">
      <w:pPr>
        <w:autoSpaceDE w:val="0"/>
        <w:autoSpaceDN w:val="0"/>
        <w:bidi w:val="0"/>
        <w:adjustRightInd w:val="0"/>
        <w:spacing w:after="0" w:line="360" w:lineRule="auto"/>
        <w:jc w:val="both"/>
        <w:rPr>
          <w:rFonts w:asciiTheme="majorBidi" w:hAnsiTheme="majorBidi" w:cstheme="majorBidi"/>
          <w:sz w:val="28"/>
          <w:szCs w:val="28"/>
        </w:rPr>
      </w:pPr>
      <w:r w:rsidRPr="00B564A1">
        <w:rPr>
          <w:rFonts w:asciiTheme="majorBidi" w:hAnsiTheme="majorBidi" w:cstheme="majorBidi"/>
          <w:sz w:val="28"/>
          <w:szCs w:val="28"/>
        </w:rPr>
        <w:t xml:space="preserve">fibroblasts and adipocytes. The region indicated by the box is expanded to show key structural and transport properties of alveolar </w:t>
      </w:r>
      <w:proofErr w:type="spellStart"/>
      <w:proofErr w:type="gramStart"/>
      <w:r w:rsidRPr="00B564A1">
        <w:rPr>
          <w:rFonts w:asciiTheme="majorBidi" w:hAnsiTheme="majorBidi" w:cstheme="majorBidi"/>
          <w:sz w:val="28"/>
          <w:szCs w:val="28"/>
        </w:rPr>
        <w:t>cells.Pathway</w:t>
      </w:r>
      <w:proofErr w:type="spellEnd"/>
      <w:proofErr w:type="gramEnd"/>
      <w:r w:rsidRPr="00B564A1">
        <w:rPr>
          <w:rFonts w:asciiTheme="majorBidi" w:hAnsiTheme="majorBidi" w:cstheme="majorBidi"/>
          <w:sz w:val="28"/>
          <w:szCs w:val="28"/>
        </w:rPr>
        <w:t xml:space="preserve"> I depicts exocytotic secretion of milk proteins, lactose, calcium and other components of the aqueous phase of milk. Pathway II</w:t>
      </w:r>
      <w:r w:rsidR="00230598">
        <w:rPr>
          <w:rFonts w:asciiTheme="majorBidi" w:hAnsiTheme="majorBidi" w:cstheme="majorBidi"/>
          <w:sz w:val="28"/>
          <w:szCs w:val="28"/>
        </w:rPr>
        <w:t xml:space="preserve"> </w:t>
      </w:r>
      <w:r w:rsidRPr="00B564A1">
        <w:rPr>
          <w:rFonts w:asciiTheme="majorBidi" w:hAnsiTheme="majorBidi" w:cstheme="majorBidi"/>
          <w:sz w:val="28"/>
          <w:szCs w:val="28"/>
        </w:rPr>
        <w:t>depicts milk fat secretion with formation of cytoplasmic lipid droplets (CLDs) that move to the apical membrane to be secreted as a</w:t>
      </w:r>
      <w:r w:rsidR="00230598">
        <w:rPr>
          <w:rFonts w:asciiTheme="majorBidi" w:hAnsiTheme="majorBidi" w:cstheme="majorBidi"/>
          <w:sz w:val="28"/>
          <w:szCs w:val="28"/>
        </w:rPr>
        <w:t xml:space="preserve"> </w:t>
      </w:r>
      <w:r w:rsidRPr="00B564A1">
        <w:rPr>
          <w:rFonts w:asciiTheme="majorBidi" w:hAnsiTheme="majorBidi" w:cstheme="majorBidi"/>
          <w:sz w:val="28"/>
          <w:szCs w:val="28"/>
        </w:rPr>
        <w:t>membrane bound milk fat globule (MFG). Pathway III depicts vesicular transcytosis of proteins such as immunoglobulins from the</w:t>
      </w:r>
      <w:r w:rsidR="00230598">
        <w:rPr>
          <w:rFonts w:asciiTheme="majorBidi" w:hAnsiTheme="majorBidi" w:cstheme="majorBidi"/>
          <w:sz w:val="28"/>
          <w:szCs w:val="28"/>
        </w:rPr>
        <w:t xml:space="preserve"> </w:t>
      </w:r>
      <w:r w:rsidRPr="00B564A1">
        <w:rPr>
          <w:rFonts w:asciiTheme="majorBidi" w:hAnsiTheme="majorBidi" w:cstheme="majorBidi"/>
          <w:sz w:val="28"/>
          <w:szCs w:val="28"/>
        </w:rPr>
        <w:t>interstitial space. Pathway IV depicts transporters for the direct movement of monovalent ions, water and glucose across the apical and basal</w:t>
      </w:r>
      <w:r w:rsidR="00230598">
        <w:rPr>
          <w:rFonts w:asciiTheme="majorBidi" w:hAnsiTheme="majorBidi" w:cstheme="majorBidi"/>
          <w:sz w:val="28"/>
          <w:szCs w:val="28"/>
        </w:rPr>
        <w:t xml:space="preserve"> </w:t>
      </w:r>
      <w:r w:rsidRPr="00B564A1">
        <w:rPr>
          <w:rFonts w:asciiTheme="majorBidi" w:hAnsiTheme="majorBidi" w:cstheme="majorBidi"/>
          <w:sz w:val="28"/>
          <w:szCs w:val="28"/>
        </w:rPr>
        <w:t>membranes of the cell. Pathway V depicts transport through the paracellular pathway for plasma components and leukocytes. Pathway V is</w:t>
      </w:r>
      <w:r w:rsidR="00230598">
        <w:rPr>
          <w:rFonts w:asciiTheme="majorBidi" w:hAnsiTheme="majorBidi" w:cstheme="majorBidi"/>
          <w:sz w:val="28"/>
          <w:szCs w:val="28"/>
        </w:rPr>
        <w:t xml:space="preserve"> </w:t>
      </w:r>
      <w:r w:rsidRPr="00B564A1">
        <w:rPr>
          <w:rFonts w:asciiTheme="majorBidi" w:hAnsiTheme="majorBidi" w:cstheme="majorBidi"/>
          <w:sz w:val="28"/>
          <w:szCs w:val="28"/>
        </w:rPr>
        <w:t>open only during pregnancy, involution and in inflammatory states such as mastitis. Abbreviations: SV, secretory vesicle; RER, rough</w:t>
      </w:r>
      <w:r w:rsidR="00230598">
        <w:rPr>
          <w:rFonts w:asciiTheme="majorBidi" w:hAnsiTheme="majorBidi" w:cstheme="majorBidi"/>
          <w:sz w:val="28"/>
          <w:szCs w:val="28"/>
        </w:rPr>
        <w:t xml:space="preserve"> </w:t>
      </w:r>
      <w:r w:rsidRPr="00B564A1">
        <w:rPr>
          <w:rFonts w:asciiTheme="majorBidi" w:hAnsiTheme="majorBidi" w:cstheme="majorBidi"/>
          <w:sz w:val="28"/>
          <w:szCs w:val="28"/>
        </w:rPr>
        <w:t>endoplasmic reticulum; BM, basement membrane; N, nucleus; PC, plasma cell; FDA, fat depleted adipocyte; JC, junctional complex</w:t>
      </w:r>
      <w:r w:rsidR="00230598">
        <w:rPr>
          <w:rFonts w:asciiTheme="majorBidi" w:hAnsiTheme="majorBidi" w:cstheme="majorBidi"/>
          <w:sz w:val="28"/>
          <w:szCs w:val="28"/>
        </w:rPr>
        <w:t xml:space="preserve"> </w:t>
      </w:r>
      <w:r w:rsidRPr="00B564A1">
        <w:rPr>
          <w:rFonts w:asciiTheme="majorBidi" w:hAnsiTheme="majorBidi" w:cstheme="majorBidi"/>
          <w:sz w:val="28"/>
          <w:szCs w:val="28"/>
        </w:rPr>
        <w:t xml:space="preserve">containing the tight and </w:t>
      </w:r>
      <w:proofErr w:type="spellStart"/>
      <w:r w:rsidRPr="00B564A1">
        <w:rPr>
          <w:rFonts w:asciiTheme="majorBidi" w:hAnsiTheme="majorBidi" w:cstheme="majorBidi"/>
          <w:sz w:val="28"/>
          <w:szCs w:val="28"/>
        </w:rPr>
        <w:t>adherens</w:t>
      </w:r>
      <w:proofErr w:type="spellEnd"/>
      <w:r w:rsidRPr="00B564A1">
        <w:rPr>
          <w:rFonts w:asciiTheme="majorBidi" w:hAnsiTheme="majorBidi" w:cstheme="majorBidi"/>
          <w:sz w:val="28"/>
          <w:szCs w:val="28"/>
        </w:rPr>
        <w:t xml:space="preserve"> junctions; GJ, gap junction; ME, myoepithelial cell. Redrawn from Ref. [82] with permission.</w:t>
      </w:r>
    </w:p>
    <w:p w14:paraId="0E6BD79C" w14:textId="5A3B3DC2" w:rsidR="00A757D3" w:rsidRDefault="00A757D3" w:rsidP="00A757D3">
      <w:pPr>
        <w:autoSpaceDE w:val="0"/>
        <w:autoSpaceDN w:val="0"/>
        <w:bidi w:val="0"/>
        <w:adjustRightInd w:val="0"/>
        <w:spacing w:after="0" w:line="360" w:lineRule="auto"/>
        <w:jc w:val="both"/>
        <w:rPr>
          <w:rFonts w:asciiTheme="majorBidi" w:hAnsiTheme="majorBidi" w:cstheme="majorBidi"/>
          <w:sz w:val="28"/>
          <w:szCs w:val="28"/>
        </w:rPr>
      </w:pPr>
    </w:p>
    <w:p w14:paraId="309D264E" w14:textId="25EF21DD" w:rsidR="00A757D3" w:rsidRPr="00A757D3" w:rsidRDefault="00A757D3" w:rsidP="00A757D3">
      <w:pPr>
        <w:autoSpaceDE w:val="0"/>
        <w:autoSpaceDN w:val="0"/>
        <w:bidi w:val="0"/>
        <w:adjustRightInd w:val="0"/>
        <w:spacing w:after="0" w:line="240" w:lineRule="auto"/>
        <w:rPr>
          <w:rFonts w:ascii="Times New Roman" w:hAnsi="Times New Roman" w:cs="Times New Roman"/>
          <w:sz w:val="28"/>
          <w:szCs w:val="28"/>
        </w:rPr>
      </w:pPr>
      <w:r w:rsidRPr="00A757D3">
        <w:rPr>
          <w:rFonts w:ascii="Times New Roman" w:hAnsi="Times New Roman" w:cs="Times New Roman"/>
          <w:sz w:val="28"/>
          <w:szCs w:val="28"/>
        </w:rPr>
        <w:t>M</w:t>
      </w:r>
      <w:bookmarkStart w:id="1" w:name="_GoBack"/>
      <w:bookmarkEnd w:id="1"/>
      <w:r w:rsidRPr="00A757D3">
        <w:rPr>
          <w:rFonts w:ascii="Times New Roman" w:hAnsi="Times New Roman" w:cs="Times New Roman"/>
          <w:sz w:val="28"/>
          <w:szCs w:val="28"/>
        </w:rPr>
        <w:t>ammary physiology and milk secretion</w:t>
      </w:r>
    </w:p>
    <w:p w14:paraId="2DBD1D42" w14:textId="1D7F1853" w:rsidR="00A757D3" w:rsidRPr="00A757D3" w:rsidRDefault="00A757D3" w:rsidP="00A757D3">
      <w:pPr>
        <w:autoSpaceDE w:val="0"/>
        <w:autoSpaceDN w:val="0"/>
        <w:bidi w:val="0"/>
        <w:adjustRightInd w:val="0"/>
        <w:spacing w:after="0" w:line="360" w:lineRule="auto"/>
        <w:jc w:val="both"/>
        <w:rPr>
          <w:rFonts w:asciiTheme="majorBidi" w:hAnsiTheme="majorBidi" w:cstheme="majorBidi"/>
          <w:sz w:val="28"/>
          <w:szCs w:val="28"/>
        </w:rPr>
      </w:pPr>
      <w:r w:rsidRPr="00A757D3">
        <w:rPr>
          <w:rFonts w:ascii="Times New Roman" w:hAnsi="Times New Roman" w:cs="Times New Roman"/>
          <w:sz w:val="28"/>
          <w:szCs w:val="28"/>
        </w:rPr>
        <w:t>James L. McManaman*, Margaret C. Neville</w:t>
      </w:r>
      <w:r w:rsidRPr="00A757D3">
        <w:rPr>
          <w:rFonts w:asciiTheme="majorBidi" w:hAnsiTheme="majorBidi" w:cstheme="majorBidi"/>
          <w:sz w:val="28"/>
          <w:szCs w:val="28"/>
        </w:rPr>
        <w:t>,</w:t>
      </w:r>
      <w:r w:rsidRPr="00A757D3">
        <w:rPr>
          <w:rFonts w:ascii="Times New Roman" w:hAnsi="Times New Roman" w:cs="Times New Roman"/>
          <w:sz w:val="28"/>
          <w:szCs w:val="28"/>
        </w:rPr>
        <w:t xml:space="preserve"> </w:t>
      </w:r>
      <w:r w:rsidRPr="00A757D3">
        <w:rPr>
          <w:rFonts w:ascii="Times New Roman" w:hAnsi="Times New Roman" w:cs="Times New Roman"/>
          <w:sz w:val="28"/>
          <w:szCs w:val="28"/>
        </w:rPr>
        <w:t>Advanced Drug Delivery Reviews 55 (2003) 629–641</w:t>
      </w:r>
    </w:p>
    <w:p w14:paraId="5BC651E8" w14:textId="624129EA" w:rsidR="00A757D3" w:rsidRDefault="00A757D3" w:rsidP="00A757D3">
      <w:pPr>
        <w:autoSpaceDE w:val="0"/>
        <w:autoSpaceDN w:val="0"/>
        <w:bidi w:val="0"/>
        <w:adjustRightInd w:val="0"/>
        <w:spacing w:after="0" w:line="360" w:lineRule="auto"/>
        <w:jc w:val="both"/>
        <w:rPr>
          <w:rFonts w:asciiTheme="majorBidi" w:hAnsiTheme="majorBidi" w:cstheme="majorBidi"/>
          <w:sz w:val="28"/>
          <w:szCs w:val="28"/>
        </w:rPr>
      </w:pPr>
    </w:p>
    <w:p w14:paraId="78F1E0C7" w14:textId="77777777" w:rsidR="00A757D3" w:rsidRPr="00B564A1" w:rsidRDefault="00A757D3" w:rsidP="00A757D3">
      <w:pPr>
        <w:autoSpaceDE w:val="0"/>
        <w:autoSpaceDN w:val="0"/>
        <w:bidi w:val="0"/>
        <w:adjustRightInd w:val="0"/>
        <w:spacing w:after="0" w:line="360" w:lineRule="auto"/>
        <w:jc w:val="both"/>
        <w:rPr>
          <w:rFonts w:asciiTheme="majorBidi" w:hAnsiTheme="majorBidi" w:cstheme="majorBidi"/>
          <w:sz w:val="28"/>
          <w:szCs w:val="28"/>
        </w:rPr>
      </w:pPr>
    </w:p>
    <w:sectPr w:rsidR="00A757D3" w:rsidRPr="00B564A1" w:rsidSect="00CC62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8CE"/>
    <w:multiLevelType w:val="hybridMultilevel"/>
    <w:tmpl w:val="3390A336"/>
    <w:lvl w:ilvl="0" w:tplc="17662AD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34858"/>
    <w:multiLevelType w:val="multilevel"/>
    <w:tmpl w:val="4450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D86013"/>
    <w:multiLevelType w:val="multilevel"/>
    <w:tmpl w:val="27820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A34"/>
    <w:rsid w:val="00037CF8"/>
    <w:rsid w:val="00052BE8"/>
    <w:rsid w:val="000C5A30"/>
    <w:rsid w:val="00192FEE"/>
    <w:rsid w:val="001A2AC5"/>
    <w:rsid w:val="002074A6"/>
    <w:rsid w:val="00230598"/>
    <w:rsid w:val="00317400"/>
    <w:rsid w:val="00391527"/>
    <w:rsid w:val="003E27EA"/>
    <w:rsid w:val="004151AB"/>
    <w:rsid w:val="00437A66"/>
    <w:rsid w:val="004A39C7"/>
    <w:rsid w:val="0061020A"/>
    <w:rsid w:val="00717143"/>
    <w:rsid w:val="007E2EA1"/>
    <w:rsid w:val="00817A5A"/>
    <w:rsid w:val="008278CA"/>
    <w:rsid w:val="008C776D"/>
    <w:rsid w:val="00915AA7"/>
    <w:rsid w:val="009C5B97"/>
    <w:rsid w:val="009D51FF"/>
    <w:rsid w:val="00A757D3"/>
    <w:rsid w:val="00B023AA"/>
    <w:rsid w:val="00B564A1"/>
    <w:rsid w:val="00BC7EA0"/>
    <w:rsid w:val="00C77C42"/>
    <w:rsid w:val="00CB451C"/>
    <w:rsid w:val="00CB7A34"/>
    <w:rsid w:val="00CC6222"/>
    <w:rsid w:val="00D23385"/>
    <w:rsid w:val="00E17F9E"/>
    <w:rsid w:val="00E47C05"/>
    <w:rsid w:val="00E50F96"/>
    <w:rsid w:val="00E729F5"/>
    <w:rsid w:val="00EB66C2"/>
    <w:rsid w:val="00F239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D241C"/>
  <w15:chartTrackingRefBased/>
  <w15:docId w15:val="{1202A46E-1C84-4BFA-9666-3A2A9882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9C7"/>
    <w:pPr>
      <w:ind w:left="720"/>
      <w:contextualSpacing/>
    </w:pPr>
  </w:style>
  <w:style w:type="character" w:styleId="Emphasis">
    <w:name w:val="Emphasis"/>
    <w:basedOn w:val="DefaultParagraphFont"/>
    <w:uiPriority w:val="20"/>
    <w:qFormat/>
    <w:rsid w:val="003915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96984">
      <w:bodyDiv w:val="1"/>
      <w:marLeft w:val="0"/>
      <w:marRight w:val="0"/>
      <w:marTop w:val="0"/>
      <w:marBottom w:val="0"/>
      <w:divBdr>
        <w:top w:val="none" w:sz="0" w:space="0" w:color="auto"/>
        <w:left w:val="none" w:sz="0" w:space="0" w:color="auto"/>
        <w:bottom w:val="none" w:sz="0" w:space="0" w:color="auto"/>
        <w:right w:val="none" w:sz="0" w:space="0" w:color="auto"/>
      </w:divBdr>
    </w:div>
    <w:div w:id="235093993">
      <w:bodyDiv w:val="1"/>
      <w:marLeft w:val="0"/>
      <w:marRight w:val="0"/>
      <w:marTop w:val="0"/>
      <w:marBottom w:val="0"/>
      <w:divBdr>
        <w:top w:val="none" w:sz="0" w:space="0" w:color="auto"/>
        <w:left w:val="none" w:sz="0" w:space="0" w:color="auto"/>
        <w:bottom w:val="none" w:sz="0" w:space="0" w:color="auto"/>
        <w:right w:val="none" w:sz="0" w:space="0" w:color="auto"/>
      </w:divBdr>
    </w:div>
    <w:div w:id="6901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ver" TargetMode="External"/><Relationship Id="rId21" Type="http://schemas.openxmlformats.org/officeDocument/2006/relationships/hyperlink" Target="https://en.wikipedia.org/wiki/Mammary_gland" TargetMode="External"/><Relationship Id="rId42" Type="http://schemas.openxmlformats.org/officeDocument/2006/relationships/hyperlink" Target="https://en.wikipedia.org/wiki/Mammary_gland" TargetMode="External"/><Relationship Id="rId47" Type="http://schemas.openxmlformats.org/officeDocument/2006/relationships/hyperlink" Target="https://en.wikipedia.org/wiki/Mammary_gland" TargetMode="External"/><Relationship Id="rId63" Type="http://schemas.openxmlformats.org/officeDocument/2006/relationships/hyperlink" Target="https://en.wikipedia.org/wiki/Androgen" TargetMode="External"/><Relationship Id="rId68" Type="http://schemas.openxmlformats.org/officeDocument/2006/relationships/hyperlink" Target="https://en.wikipedia.org/wiki/Mammary_gland" TargetMode="External"/><Relationship Id="rId84" Type="http://schemas.openxmlformats.org/officeDocument/2006/relationships/hyperlink" Target="https://en.wikipedia.org/wiki/Collagen" TargetMode="External"/><Relationship Id="rId89" Type="http://schemas.openxmlformats.org/officeDocument/2006/relationships/hyperlink" Target="https://en.wikipedia.org/wiki/Mammary_gland" TargetMode="External"/><Relationship Id="rId16" Type="http://schemas.openxmlformats.org/officeDocument/2006/relationships/hyperlink" Target="https://en.wikipedia.org/wiki/Mammary_gland" TargetMode="External"/><Relationship Id="rId11" Type="http://schemas.openxmlformats.org/officeDocument/2006/relationships/image" Target="media/image7.png"/><Relationship Id="rId32" Type="http://schemas.openxmlformats.org/officeDocument/2006/relationships/hyperlink" Target="https://en.wikipedia.org/wiki/Mammary_gland" TargetMode="External"/><Relationship Id="rId37" Type="http://schemas.openxmlformats.org/officeDocument/2006/relationships/hyperlink" Target="https://en.wikipedia.org/wiki/Growth_factor" TargetMode="External"/><Relationship Id="rId53" Type="http://schemas.openxmlformats.org/officeDocument/2006/relationships/hyperlink" Target="https://en.wikipedia.org/wiki/Mammary_gland" TargetMode="External"/><Relationship Id="rId58" Type="http://schemas.openxmlformats.org/officeDocument/2006/relationships/hyperlink" Target="https://en.wikipedia.org/wiki/Lobuloalveolar" TargetMode="External"/><Relationship Id="rId74" Type="http://schemas.openxmlformats.org/officeDocument/2006/relationships/hyperlink" Target="https://en.wikipedia.org/wiki/Mammary_gland" TargetMode="External"/><Relationship Id="rId79" Type="http://schemas.openxmlformats.org/officeDocument/2006/relationships/hyperlink" Target="https://en.wikipedia.org/wiki/Niche_cell" TargetMode="External"/><Relationship Id="rId5" Type="http://schemas.openxmlformats.org/officeDocument/2006/relationships/image" Target="media/image1.jpeg"/><Relationship Id="rId90" Type="http://schemas.openxmlformats.org/officeDocument/2006/relationships/hyperlink" Target="https://en.wikipedia.org/wiki/Mammary_gland" TargetMode="External"/><Relationship Id="rId95" Type="http://schemas.openxmlformats.org/officeDocument/2006/relationships/hyperlink" Target="https://en.wikipedia.org/wiki/Cancer" TargetMode="External"/><Relationship Id="rId22" Type="http://schemas.openxmlformats.org/officeDocument/2006/relationships/hyperlink" Target="https://en.wikipedia.org/wiki/Mammary_gland" TargetMode="External"/><Relationship Id="rId27" Type="http://schemas.openxmlformats.org/officeDocument/2006/relationships/hyperlink" Target="https://en.wikipedia.org/wiki/Growth_hormone_receptor" TargetMode="External"/><Relationship Id="rId43" Type="http://schemas.openxmlformats.org/officeDocument/2006/relationships/hyperlink" Target="https://en.wikipedia.org/wiki/Fibroblast_growth_factor" TargetMode="External"/><Relationship Id="rId48" Type="http://schemas.openxmlformats.org/officeDocument/2006/relationships/hyperlink" Target="https://en.wikipedia.org/wiki/Mammary_gland" TargetMode="External"/><Relationship Id="rId64" Type="http://schemas.openxmlformats.org/officeDocument/2006/relationships/hyperlink" Target="https://en.wikipedia.org/wiki/Testosterone" TargetMode="External"/><Relationship Id="rId69" Type="http://schemas.openxmlformats.org/officeDocument/2006/relationships/hyperlink" Target="https://en.wikipedia.org/w/index.php?title=Mammary_gland&amp;action=edit&amp;section=10" TargetMode="External"/><Relationship Id="rId80" Type="http://schemas.openxmlformats.org/officeDocument/2006/relationships/hyperlink" Target="https://en.wikipedia.org/wiki/Mammary_gland" TargetMode="External"/><Relationship Id="rId85" Type="http://schemas.openxmlformats.org/officeDocument/2006/relationships/hyperlink" Target="https://en.wikipedia.org/wiki/Matrix_metalloproteinase" TargetMode="External"/><Relationship Id="rId3" Type="http://schemas.openxmlformats.org/officeDocument/2006/relationships/settings" Target="settings.xml"/><Relationship Id="rId12" Type="http://schemas.openxmlformats.org/officeDocument/2006/relationships/hyperlink" Target="https://en.wikipedia.org/w/index.php?title=Mammary_gland&amp;action=edit&amp;section=4" TargetMode="External"/><Relationship Id="rId17" Type="http://schemas.openxmlformats.org/officeDocument/2006/relationships/hyperlink" Target="https://en.wikipedia.org/wiki/Mammary_gland" TargetMode="External"/><Relationship Id="rId25" Type="http://schemas.openxmlformats.org/officeDocument/2006/relationships/hyperlink" Target="https://en.wikipedia.org/wiki/Insulin-like_growth_factor_1" TargetMode="External"/><Relationship Id="rId33" Type="http://schemas.openxmlformats.org/officeDocument/2006/relationships/hyperlink" Target="https://en.wikipedia.org/wiki/Estrogen_receptor" TargetMode="External"/><Relationship Id="rId38" Type="http://schemas.openxmlformats.org/officeDocument/2006/relationships/hyperlink" Target="https://en.wikipedia.org/wiki/Epidermal_growth_factor" TargetMode="External"/><Relationship Id="rId46" Type="http://schemas.openxmlformats.org/officeDocument/2006/relationships/hyperlink" Target="https://en.wikipedia.org/wiki/Mammary_gland" TargetMode="External"/><Relationship Id="rId59" Type="http://schemas.openxmlformats.org/officeDocument/2006/relationships/hyperlink" Target="https://en.wikipedia.org/wiki/Lactation" TargetMode="External"/><Relationship Id="rId67" Type="http://schemas.openxmlformats.org/officeDocument/2006/relationships/hyperlink" Target="https://en.wikipedia.org/wiki/Mammary_gland" TargetMode="External"/><Relationship Id="rId20" Type="http://schemas.openxmlformats.org/officeDocument/2006/relationships/hyperlink" Target="https://en.wikipedia.org/wiki/Mammary_gland" TargetMode="External"/><Relationship Id="rId41" Type="http://schemas.openxmlformats.org/officeDocument/2006/relationships/hyperlink" Target="https://en.wikipedia.org/wiki/Amphiregulin" TargetMode="External"/><Relationship Id="rId54" Type="http://schemas.openxmlformats.org/officeDocument/2006/relationships/hyperlink" Target="https://en.wikipedia.org/wiki/Pregnancy" TargetMode="External"/><Relationship Id="rId62" Type="http://schemas.openxmlformats.org/officeDocument/2006/relationships/hyperlink" Target="https://en.wikipedia.org/wiki/Mammary_gland" TargetMode="External"/><Relationship Id="rId70" Type="http://schemas.openxmlformats.org/officeDocument/2006/relationships/hyperlink" Target="https://en.wikipedia.org/w/index.php?title=Mammary_gland&amp;action=edit&amp;section=11" TargetMode="External"/><Relationship Id="rId75" Type="http://schemas.openxmlformats.org/officeDocument/2006/relationships/hyperlink" Target="https://en.wikipedia.org/wiki/Testosterone" TargetMode="External"/><Relationship Id="rId83" Type="http://schemas.openxmlformats.org/officeDocument/2006/relationships/hyperlink" Target="https://en.wikipedia.org/wiki/Laminin" TargetMode="External"/><Relationship Id="rId88" Type="http://schemas.openxmlformats.org/officeDocument/2006/relationships/hyperlink" Target="https://en.wikipedia.org/wiki/Myoepithelial" TargetMode="External"/><Relationship Id="rId91" Type="http://schemas.openxmlformats.org/officeDocument/2006/relationships/hyperlink" Target="https://en.wikipedia.org/wiki/Integrin" TargetMode="External"/><Relationship Id="rId96" Type="http://schemas.openxmlformats.org/officeDocument/2006/relationships/hyperlink" Target="https://en.wikipedia.org/wiki/Mammary_gland"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n.wikipedia.org/wiki/Lactiferous_duct" TargetMode="External"/><Relationship Id="rId23" Type="http://schemas.openxmlformats.org/officeDocument/2006/relationships/hyperlink" Target="https://en.wikipedia.org/wiki/Mammary_gland" TargetMode="External"/><Relationship Id="rId28" Type="http://schemas.openxmlformats.org/officeDocument/2006/relationships/hyperlink" Target="https://en.wikipedia.org/wiki/Mammary_gland" TargetMode="External"/><Relationship Id="rId36" Type="http://schemas.openxmlformats.org/officeDocument/2006/relationships/hyperlink" Target="https://en.wikipedia.org/wiki/Paracrine" TargetMode="External"/><Relationship Id="rId49" Type="http://schemas.openxmlformats.org/officeDocument/2006/relationships/hyperlink" Target="https://en.wikipedia.org/wiki/Mammary_gland" TargetMode="External"/><Relationship Id="rId57" Type="http://schemas.openxmlformats.org/officeDocument/2006/relationships/hyperlink" Target="https://en.wikipedia.org/wiki/Prolactin" TargetMode="External"/><Relationship Id="rId10" Type="http://schemas.openxmlformats.org/officeDocument/2006/relationships/image" Target="media/image6.png"/><Relationship Id="rId31" Type="http://schemas.openxmlformats.org/officeDocument/2006/relationships/hyperlink" Target="https://en.wikipedia.org/wiki/Mammary_gland" TargetMode="External"/><Relationship Id="rId44" Type="http://schemas.openxmlformats.org/officeDocument/2006/relationships/hyperlink" Target="https://en.wikipedia.org/wiki/Hepatocyte_growth_factor" TargetMode="External"/><Relationship Id="rId52" Type="http://schemas.openxmlformats.org/officeDocument/2006/relationships/hyperlink" Target="https://en.wikipedia.org/wiki/Fat_tissue" TargetMode="External"/><Relationship Id="rId60" Type="http://schemas.openxmlformats.org/officeDocument/2006/relationships/hyperlink" Target="https://en.wikipedia.org/wiki/Breastfeeding" TargetMode="External"/><Relationship Id="rId65" Type="http://schemas.openxmlformats.org/officeDocument/2006/relationships/hyperlink" Target="https://en.wikipedia.org/wiki/Androgen_receptor" TargetMode="External"/><Relationship Id="rId73" Type="http://schemas.openxmlformats.org/officeDocument/2006/relationships/hyperlink" Target="https://en.wikipedia.org/wiki/Estrogen" TargetMode="External"/><Relationship Id="rId78" Type="http://schemas.openxmlformats.org/officeDocument/2006/relationships/hyperlink" Target="https://en.wikipedia.org/wiki/Mammary_gland" TargetMode="External"/><Relationship Id="rId81" Type="http://schemas.openxmlformats.org/officeDocument/2006/relationships/hyperlink" Target="https://en.wikipedia.org/wiki/Integrin" TargetMode="External"/><Relationship Id="rId86" Type="http://schemas.openxmlformats.org/officeDocument/2006/relationships/hyperlink" Target="https://en.wikipedia.org/wiki/Heparan_sulfate" TargetMode="External"/><Relationship Id="rId94" Type="http://schemas.openxmlformats.org/officeDocument/2006/relationships/hyperlink" Target="https://en.wikipedia.org/wiki/Laminin"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en.wikipedia.org/wiki/Estrogen" TargetMode="External"/><Relationship Id="rId18" Type="http://schemas.openxmlformats.org/officeDocument/2006/relationships/hyperlink" Target="https://en.wikipedia.org/wiki/Mammary_gland" TargetMode="External"/><Relationship Id="rId39" Type="http://schemas.openxmlformats.org/officeDocument/2006/relationships/hyperlink" Target="https://en.wikipedia.org/wiki/Transforming_growth_factor_beta" TargetMode="External"/><Relationship Id="rId34" Type="http://schemas.openxmlformats.org/officeDocument/2006/relationships/hyperlink" Target="https://en.wikipedia.org/wiki/Mammary_gland" TargetMode="External"/><Relationship Id="rId50" Type="http://schemas.openxmlformats.org/officeDocument/2006/relationships/hyperlink" Target="https://en.wikipedia.org/wiki/Mammary_gland" TargetMode="External"/><Relationship Id="rId55" Type="http://schemas.openxmlformats.org/officeDocument/2006/relationships/hyperlink" Target="https://en.wikipedia.org/wiki/Mammary_gland" TargetMode="External"/><Relationship Id="rId76" Type="http://schemas.openxmlformats.org/officeDocument/2006/relationships/hyperlink" Target="https://en.wikipedia.org/w/index.php?title=Terminal_end_buds&amp;action=edit&amp;redlink=1" TargetMode="External"/><Relationship Id="rId97" Type="http://schemas.openxmlformats.org/officeDocument/2006/relationships/hyperlink" Target="https://en.wikipedia.org/wiki/Soybean" TargetMode="External"/><Relationship Id="rId7" Type="http://schemas.openxmlformats.org/officeDocument/2006/relationships/image" Target="media/image3.jpeg"/><Relationship Id="rId71" Type="http://schemas.openxmlformats.org/officeDocument/2006/relationships/hyperlink" Target="https://en.wikipedia.org/wiki/Hormones" TargetMode="External"/><Relationship Id="rId92" Type="http://schemas.openxmlformats.org/officeDocument/2006/relationships/hyperlink" Target="https://en.wikipedia.org/wiki/Mammary_gland" TargetMode="External"/><Relationship Id="rId2" Type="http://schemas.openxmlformats.org/officeDocument/2006/relationships/styles" Target="styles.xml"/><Relationship Id="rId29" Type="http://schemas.openxmlformats.org/officeDocument/2006/relationships/hyperlink" Target="https://en.wikipedia.org/wiki/Mammary_gland" TargetMode="External"/><Relationship Id="rId24" Type="http://schemas.openxmlformats.org/officeDocument/2006/relationships/hyperlink" Target="https://en.wikipedia.org/wiki/Mammary_gland" TargetMode="External"/><Relationship Id="rId40" Type="http://schemas.openxmlformats.org/officeDocument/2006/relationships/hyperlink" Target="https://en.wikipedia.org/wiki/Mammary_gland" TargetMode="External"/><Relationship Id="rId45" Type="http://schemas.openxmlformats.org/officeDocument/2006/relationships/hyperlink" Target="https://en.wikipedia.org/wiki/Mammary_gland" TargetMode="External"/><Relationship Id="rId66" Type="http://schemas.openxmlformats.org/officeDocument/2006/relationships/hyperlink" Target="https://en.wikipedia.org/wiki/Mammary_gland" TargetMode="External"/><Relationship Id="rId87" Type="http://schemas.openxmlformats.org/officeDocument/2006/relationships/hyperlink" Target="https://en.wikipedia.org/wiki/Multipotent" TargetMode="External"/><Relationship Id="rId61" Type="http://schemas.openxmlformats.org/officeDocument/2006/relationships/hyperlink" Target="https://en.wikipedia.org/wiki/Mammary_gland" TargetMode="External"/><Relationship Id="rId82" Type="http://schemas.openxmlformats.org/officeDocument/2006/relationships/hyperlink" Target="https://en.wikipedia.org/wiki/Epidermal_growth_factor_receptor" TargetMode="External"/><Relationship Id="rId19" Type="http://schemas.openxmlformats.org/officeDocument/2006/relationships/hyperlink" Target="https://en.wikipedia.org/wiki/Mammary_gland" TargetMode="External"/><Relationship Id="rId14" Type="http://schemas.openxmlformats.org/officeDocument/2006/relationships/hyperlink" Target="https://en.wikipedia.org/wiki/Growth_hormone" TargetMode="External"/><Relationship Id="rId30" Type="http://schemas.openxmlformats.org/officeDocument/2006/relationships/hyperlink" Target="https://en.wikipedia.org/wiki/Mammary_gland" TargetMode="External"/><Relationship Id="rId35" Type="http://schemas.openxmlformats.org/officeDocument/2006/relationships/hyperlink" Target="https://en.wikipedia.org/wiki/Mammary_gland" TargetMode="External"/><Relationship Id="rId56" Type="http://schemas.openxmlformats.org/officeDocument/2006/relationships/hyperlink" Target="https://en.wikipedia.org/wiki/Progesterone" TargetMode="External"/><Relationship Id="rId77" Type="http://schemas.openxmlformats.org/officeDocument/2006/relationships/hyperlink" Target="https://en.wikipedia.org/wiki/Mammary_gland" TargetMode="External"/><Relationship Id="rId100"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en.wikipedia.org/wiki/Stroma_(animal_tissue)" TargetMode="External"/><Relationship Id="rId72" Type="http://schemas.openxmlformats.org/officeDocument/2006/relationships/hyperlink" Target="https://en.wikipedia.org/wiki/Puberty" TargetMode="External"/><Relationship Id="rId93" Type="http://schemas.openxmlformats.org/officeDocument/2006/relationships/hyperlink" Target="https://en.wikipedia.org/wiki/Mammary_gland" TargetMode="External"/><Relationship Id="rId9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11</Pages>
  <Words>2469</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alnfoth</dc:creator>
  <cp:keywords/>
  <dc:description/>
  <cp:lastModifiedBy>alnfoth</cp:lastModifiedBy>
  <cp:revision>33</cp:revision>
  <dcterms:created xsi:type="dcterms:W3CDTF">2018-11-01T20:00:00Z</dcterms:created>
  <dcterms:modified xsi:type="dcterms:W3CDTF">2018-11-10T13:04:00Z</dcterms:modified>
</cp:coreProperties>
</file>