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6"/>
      </w:tblGrid>
      <w:tr w:rsidR="003E4D87" w14:paraId="2A85A19A" w14:textId="77777777" w:rsidTr="008A7953">
        <w:trPr>
          <w:trHeight w:val="238"/>
          <w:tblCellSpacing w:w="15" w:type="dxa"/>
        </w:trPr>
        <w:tc>
          <w:tcPr>
            <w:tcW w:w="3676" w:type="dxa"/>
            <w:vAlign w:val="center"/>
            <w:hideMark/>
          </w:tcPr>
          <w:p w14:paraId="469057D0" w14:textId="77777777" w:rsidR="003E4D87" w:rsidRPr="006309B5" w:rsidRDefault="003E4D87" w:rsidP="00E11CB8">
            <w:pPr>
              <w:bidi w:val="0"/>
              <w:spacing w:before="100" w:beforeAutospacing="1" w:after="100" w:afterAutospacing="1" w:line="240" w:lineRule="auto"/>
              <w:ind w:left="720"/>
              <w:rPr>
                <w:b/>
                <w:bCs/>
                <w:sz w:val="24"/>
                <w:szCs w:val="24"/>
              </w:rPr>
            </w:pPr>
          </w:p>
        </w:tc>
      </w:tr>
    </w:tbl>
    <w:p w14:paraId="63955F05" w14:textId="77777777" w:rsidR="00C30115" w:rsidRPr="00E11CB8" w:rsidRDefault="00ED6C4D" w:rsidP="00C30115">
      <w:pPr>
        <w:pStyle w:val="NormalWeb"/>
        <w:ind w:left="-993" w:firstLine="284"/>
        <w:jc w:val="both"/>
        <w:rPr>
          <w:rFonts w:asciiTheme="majorBidi" w:hAnsiTheme="majorBidi" w:cstheme="majorBidi"/>
          <w:sz w:val="32"/>
          <w:szCs w:val="32"/>
          <w:u w:val="single"/>
        </w:rPr>
      </w:pPr>
      <w:r w:rsidRPr="00E11CB8">
        <w:rPr>
          <w:rFonts w:asciiTheme="majorBidi" w:hAnsiTheme="majorBidi" w:cstheme="majorBidi"/>
          <w:b/>
          <w:bCs/>
          <w:sz w:val="32"/>
          <w:szCs w:val="32"/>
          <w:u w:val="single"/>
        </w:rPr>
        <w:t>Quorum sensing</w:t>
      </w:r>
      <w:r w:rsidR="005C0138">
        <w:rPr>
          <w:rFonts w:asciiTheme="majorBidi" w:hAnsiTheme="majorBidi" w:cstheme="majorBidi"/>
          <w:sz w:val="32"/>
          <w:szCs w:val="32"/>
          <w:u w:val="single"/>
        </w:rPr>
        <w:t xml:space="preserve"> </w:t>
      </w:r>
      <w:r w:rsidR="005C0138">
        <w:rPr>
          <w:b/>
          <w:bCs/>
        </w:rPr>
        <w:t xml:space="preserve">                                                                                        </w:t>
      </w:r>
      <w:r w:rsidR="005C0138" w:rsidRPr="006309B5">
        <w:rPr>
          <w:b/>
          <w:bCs/>
        </w:rPr>
        <w:t>By: Dr.Neihaya Heikmat</w:t>
      </w:r>
      <w:r w:rsidR="005C0138">
        <w:rPr>
          <w:b/>
          <w:bCs/>
        </w:rPr>
        <w:t xml:space="preserve"> </w:t>
      </w:r>
    </w:p>
    <w:p w14:paraId="29236C03" w14:textId="77777777" w:rsidR="0084718D" w:rsidRDefault="00C30115" w:rsidP="00C30115">
      <w:pPr>
        <w:pStyle w:val="NormalWeb"/>
        <w:ind w:left="-993" w:firstLine="284"/>
        <w:jc w:val="both"/>
        <w:rPr>
          <w:rFonts w:asciiTheme="majorBidi" w:hAnsiTheme="majorBidi" w:cstheme="majorBidi"/>
          <w:sz w:val="28"/>
          <w:szCs w:val="28"/>
        </w:rPr>
      </w:pPr>
      <w:r>
        <w:rPr>
          <w:rFonts w:asciiTheme="majorBidi" w:hAnsiTheme="majorBidi" w:cstheme="majorBidi"/>
          <w:sz w:val="28"/>
          <w:szCs w:val="28"/>
        </w:rPr>
        <w:t>It</w:t>
      </w:r>
      <w:r w:rsidR="00ED6C4D" w:rsidRPr="00C0422D">
        <w:rPr>
          <w:rFonts w:asciiTheme="majorBidi" w:hAnsiTheme="majorBidi" w:cstheme="majorBidi"/>
          <w:sz w:val="28"/>
          <w:szCs w:val="28"/>
        </w:rPr>
        <w:t xml:space="preserve"> is a </w:t>
      </w:r>
      <w:r w:rsidR="00ED6C4D" w:rsidRPr="000C3F8D">
        <w:rPr>
          <w:rFonts w:asciiTheme="majorBidi" w:hAnsiTheme="majorBidi" w:cstheme="majorBidi"/>
          <w:b/>
          <w:bCs/>
          <w:sz w:val="28"/>
          <w:szCs w:val="28"/>
        </w:rPr>
        <w:t>system of stimulus and response correlated to population density</w:t>
      </w:r>
      <w:r w:rsidR="00ED6C4D" w:rsidRPr="00C0422D">
        <w:rPr>
          <w:rFonts w:asciiTheme="majorBidi" w:hAnsiTheme="majorBidi" w:cstheme="majorBidi"/>
          <w:sz w:val="28"/>
          <w:szCs w:val="28"/>
        </w:rPr>
        <w:t xml:space="preserve">. Many species of </w:t>
      </w:r>
      <w:hyperlink r:id="rId8" w:tooltip="Bacteria" w:history="1">
        <w:r w:rsidR="00ED6C4D" w:rsidRPr="00C0422D">
          <w:rPr>
            <w:rStyle w:val="Hyperlink"/>
            <w:rFonts w:asciiTheme="majorBidi" w:hAnsiTheme="majorBidi" w:cstheme="majorBidi"/>
            <w:sz w:val="28"/>
            <w:szCs w:val="28"/>
          </w:rPr>
          <w:t>bacteria</w:t>
        </w:r>
      </w:hyperlink>
      <w:r w:rsidR="00ED6C4D" w:rsidRPr="00C0422D">
        <w:rPr>
          <w:rFonts w:asciiTheme="majorBidi" w:hAnsiTheme="majorBidi" w:cstheme="majorBidi"/>
          <w:sz w:val="28"/>
          <w:szCs w:val="28"/>
        </w:rPr>
        <w:t xml:space="preserve"> use quorum sensing to coordinate </w:t>
      </w:r>
      <w:hyperlink r:id="rId9" w:tooltip="Gene expression" w:history="1">
        <w:r w:rsidR="00ED6C4D" w:rsidRPr="00C0422D">
          <w:rPr>
            <w:rStyle w:val="Hyperlink"/>
            <w:rFonts w:asciiTheme="majorBidi" w:hAnsiTheme="majorBidi" w:cstheme="majorBidi"/>
            <w:sz w:val="28"/>
            <w:szCs w:val="28"/>
          </w:rPr>
          <w:t>gene expression</w:t>
        </w:r>
      </w:hyperlink>
      <w:r w:rsidR="00ED6C4D" w:rsidRPr="00C0422D">
        <w:rPr>
          <w:rFonts w:asciiTheme="majorBidi" w:hAnsiTheme="majorBidi" w:cstheme="majorBidi"/>
          <w:sz w:val="28"/>
          <w:szCs w:val="28"/>
        </w:rPr>
        <w:t xml:space="preserve"> according to the density of their local population. In addition to its function in biological systems, quorum sensing has several useful applications for computing and robotics.</w:t>
      </w:r>
      <w:r>
        <w:rPr>
          <w:rFonts w:asciiTheme="majorBidi" w:hAnsiTheme="majorBidi" w:cstheme="majorBidi"/>
          <w:sz w:val="28"/>
          <w:szCs w:val="28"/>
        </w:rPr>
        <w:t xml:space="preserve"> </w:t>
      </w:r>
    </w:p>
    <w:p w14:paraId="746B26FE" w14:textId="0FC23978" w:rsidR="00ED6C4D" w:rsidRDefault="00ED6C4D"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Quorum sensing can function as a decision-making process in any decentralized system, as long as individual components have: (a) a means of assessing the number of other components they interact with and (b) a standard response once a threshold number of components is detected.</w:t>
      </w:r>
    </w:p>
    <w:p w14:paraId="4DC3D8DB" w14:textId="77777777" w:rsidR="00313538" w:rsidRPr="00C0422D" w:rsidRDefault="00313538" w:rsidP="00313538">
      <w:pPr>
        <w:pStyle w:val="NormalWeb"/>
        <w:ind w:left="-993" w:firstLine="284"/>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2854E23" wp14:editId="6F13500E">
            <wp:extent cx="3981450" cy="2847975"/>
            <wp:effectExtent l="19050" t="0" r="0" b="0"/>
            <wp:docPr id="1" name="Picture 1" descr="F:\نهى1\advanced bac.phys.lectures\quarum sensing\2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نهى1\advanced bac.phys.lectures\quarum sensing\2qs.png"/>
                    <pic:cNvPicPr>
                      <a:picLocks noChangeAspect="1" noChangeArrowheads="1"/>
                    </pic:cNvPicPr>
                  </pic:nvPicPr>
                  <pic:blipFill>
                    <a:blip r:embed="rId10" cstate="print"/>
                    <a:srcRect/>
                    <a:stretch>
                      <a:fillRect/>
                    </a:stretch>
                  </pic:blipFill>
                  <pic:spPr bwMode="auto">
                    <a:xfrm>
                      <a:off x="0" y="0"/>
                      <a:ext cx="3981450" cy="2847975"/>
                    </a:xfrm>
                    <a:prstGeom prst="rect">
                      <a:avLst/>
                    </a:prstGeom>
                    <a:noFill/>
                    <a:ln w="9525">
                      <a:noFill/>
                      <a:miter lim="800000"/>
                      <a:headEnd/>
                      <a:tailEnd/>
                    </a:ln>
                  </pic:spPr>
                </pic:pic>
              </a:graphicData>
            </a:graphic>
          </wp:inline>
        </w:drawing>
      </w:r>
    </w:p>
    <w:p w14:paraId="6D6329B0" w14:textId="77777777" w:rsidR="003E16A1" w:rsidRPr="003E16A1" w:rsidRDefault="003E16A1" w:rsidP="003E16A1">
      <w:pPr>
        <w:autoSpaceDE w:val="0"/>
        <w:autoSpaceDN w:val="0"/>
        <w:bidi w:val="0"/>
        <w:adjustRightInd w:val="0"/>
        <w:spacing w:after="0" w:line="240" w:lineRule="auto"/>
        <w:rPr>
          <w:rFonts w:asciiTheme="majorBidi" w:hAnsiTheme="majorBidi" w:cstheme="majorBidi"/>
          <w:color w:val="000000"/>
          <w:sz w:val="28"/>
          <w:szCs w:val="28"/>
        </w:rPr>
      </w:pPr>
      <w:r w:rsidRPr="003E16A1">
        <w:rPr>
          <w:rFonts w:asciiTheme="majorBidi" w:hAnsiTheme="majorBidi" w:cstheme="majorBidi"/>
          <w:color w:val="FF0065"/>
          <w:sz w:val="28"/>
          <w:szCs w:val="28"/>
        </w:rPr>
        <w:t xml:space="preserve">luxR: </w:t>
      </w:r>
      <w:r w:rsidRPr="003E16A1">
        <w:rPr>
          <w:rFonts w:asciiTheme="majorBidi" w:hAnsiTheme="majorBidi" w:cstheme="majorBidi"/>
          <w:color w:val="000000"/>
          <w:sz w:val="28"/>
          <w:szCs w:val="28"/>
        </w:rPr>
        <w:t>encodes an autoinducer-responsive</w:t>
      </w:r>
      <w:r>
        <w:rPr>
          <w:rFonts w:asciiTheme="majorBidi" w:hAnsiTheme="majorBidi" w:cstheme="majorBidi"/>
          <w:color w:val="000000"/>
          <w:sz w:val="28"/>
          <w:szCs w:val="28"/>
        </w:rPr>
        <w:t xml:space="preserve"> </w:t>
      </w:r>
      <w:r w:rsidRPr="003E16A1">
        <w:rPr>
          <w:rFonts w:asciiTheme="majorBidi" w:hAnsiTheme="majorBidi" w:cstheme="majorBidi"/>
          <w:color w:val="000000"/>
          <w:sz w:val="28"/>
          <w:szCs w:val="28"/>
        </w:rPr>
        <w:t>transcriptional activator.</w:t>
      </w:r>
    </w:p>
    <w:p w14:paraId="104346DE" w14:textId="77777777" w:rsidR="003E16A1" w:rsidRPr="003E16A1" w:rsidRDefault="003E16A1" w:rsidP="003E16A1">
      <w:pPr>
        <w:autoSpaceDE w:val="0"/>
        <w:autoSpaceDN w:val="0"/>
        <w:bidi w:val="0"/>
        <w:adjustRightInd w:val="0"/>
        <w:spacing w:after="0" w:line="240" w:lineRule="auto"/>
        <w:rPr>
          <w:rStyle w:val="mw-headline"/>
          <w:rFonts w:asciiTheme="majorBidi" w:hAnsiTheme="majorBidi" w:cstheme="majorBidi"/>
          <w:sz w:val="28"/>
          <w:szCs w:val="28"/>
          <w:u w:val="single"/>
        </w:rPr>
      </w:pPr>
      <w:r w:rsidRPr="003E16A1">
        <w:rPr>
          <w:rFonts w:asciiTheme="majorBidi" w:hAnsiTheme="majorBidi" w:cstheme="majorBidi"/>
          <w:color w:val="FF0065"/>
          <w:sz w:val="28"/>
          <w:szCs w:val="28"/>
        </w:rPr>
        <w:t xml:space="preserve">luxI: </w:t>
      </w:r>
      <w:r w:rsidRPr="003E16A1">
        <w:rPr>
          <w:rFonts w:asciiTheme="majorBidi" w:hAnsiTheme="majorBidi" w:cstheme="majorBidi"/>
          <w:color w:val="000000"/>
          <w:sz w:val="28"/>
          <w:szCs w:val="28"/>
        </w:rPr>
        <w:t>encodes a protein required for autoinducer</w:t>
      </w:r>
      <w:r>
        <w:rPr>
          <w:rFonts w:asciiTheme="majorBidi" w:hAnsiTheme="majorBidi" w:cstheme="majorBidi"/>
          <w:color w:val="000000"/>
          <w:sz w:val="28"/>
          <w:szCs w:val="28"/>
        </w:rPr>
        <w:t xml:space="preserve"> </w:t>
      </w:r>
      <w:r w:rsidRPr="003E16A1">
        <w:rPr>
          <w:rFonts w:asciiTheme="majorBidi" w:hAnsiTheme="majorBidi" w:cstheme="majorBidi"/>
          <w:color w:val="000000"/>
          <w:sz w:val="28"/>
          <w:szCs w:val="28"/>
        </w:rPr>
        <w:t>synthesis.</w:t>
      </w:r>
    </w:p>
    <w:p w14:paraId="000264EE" w14:textId="77777777" w:rsidR="003E4D87" w:rsidRPr="00C30115" w:rsidRDefault="003E4D87" w:rsidP="003E16A1">
      <w:pPr>
        <w:pStyle w:val="Heading2"/>
        <w:bidi w:val="0"/>
        <w:ind w:left="-993" w:firstLine="284"/>
        <w:jc w:val="both"/>
        <w:rPr>
          <w:rFonts w:asciiTheme="majorBidi" w:hAnsiTheme="majorBidi"/>
          <w:color w:val="auto"/>
          <w:sz w:val="28"/>
          <w:szCs w:val="28"/>
          <w:u w:val="single"/>
        </w:rPr>
      </w:pPr>
      <w:r w:rsidRPr="00C30115">
        <w:rPr>
          <w:rStyle w:val="mw-headline"/>
          <w:rFonts w:asciiTheme="majorBidi" w:hAnsiTheme="majorBidi"/>
          <w:color w:val="auto"/>
          <w:sz w:val="28"/>
          <w:szCs w:val="28"/>
          <w:u w:val="single"/>
        </w:rPr>
        <w:t>Bacteria</w:t>
      </w:r>
    </w:p>
    <w:p w14:paraId="0A26BCDB" w14:textId="78CF20A9" w:rsidR="00F10BF4" w:rsidRDefault="003E4D87" w:rsidP="002831EE">
      <w:pPr>
        <w:pStyle w:val="NormalWeb"/>
        <w:numPr>
          <w:ilvl w:val="0"/>
          <w:numId w:val="6"/>
        </w:numPr>
        <w:ind w:left="-993" w:firstLine="284"/>
        <w:jc w:val="both"/>
        <w:rPr>
          <w:rFonts w:asciiTheme="majorBidi" w:hAnsiTheme="majorBidi" w:cstheme="majorBidi"/>
          <w:sz w:val="28"/>
          <w:szCs w:val="28"/>
        </w:rPr>
      </w:pPr>
      <w:r w:rsidRPr="00F10BF4">
        <w:rPr>
          <w:rFonts w:asciiTheme="majorBidi" w:hAnsiTheme="majorBidi" w:cstheme="majorBidi"/>
          <w:sz w:val="28"/>
          <w:szCs w:val="28"/>
        </w:rPr>
        <w:t xml:space="preserve">Some of the best-known examples of quorum sensing come from studies of </w:t>
      </w:r>
      <w:hyperlink r:id="rId11" w:tooltip="Bacteria" w:history="1">
        <w:r w:rsidRPr="00F10BF4">
          <w:rPr>
            <w:rStyle w:val="Hyperlink"/>
            <w:rFonts w:asciiTheme="majorBidi" w:hAnsiTheme="majorBidi" w:cstheme="majorBidi"/>
            <w:sz w:val="28"/>
            <w:szCs w:val="28"/>
          </w:rPr>
          <w:t>bacteria</w:t>
        </w:r>
      </w:hyperlink>
      <w:r w:rsidRPr="00F10BF4">
        <w:rPr>
          <w:rFonts w:asciiTheme="majorBidi" w:hAnsiTheme="majorBidi" w:cstheme="majorBidi"/>
          <w:sz w:val="28"/>
          <w:szCs w:val="28"/>
        </w:rPr>
        <w:t>. Bacteria use quorum sensing to coordinate certain behaviors based on the local density of the bacterial population</w:t>
      </w:r>
      <w:r w:rsidR="00F10BF4" w:rsidRPr="00F10BF4">
        <w:rPr>
          <w:rFonts w:asciiTheme="majorBidi" w:hAnsiTheme="majorBidi" w:cstheme="majorBidi"/>
          <w:sz w:val="28"/>
          <w:szCs w:val="28"/>
        </w:rPr>
        <w:t xml:space="preserve"> like (Mating, Conjugation, Releasing toxins, Causing disease (virulence), Swarming and motility, </w:t>
      </w:r>
      <w:r w:rsidR="00F10BF4">
        <w:rPr>
          <w:rFonts w:asciiTheme="majorBidi" w:hAnsiTheme="majorBidi" w:cstheme="majorBidi"/>
          <w:sz w:val="28"/>
          <w:szCs w:val="28"/>
        </w:rPr>
        <w:t>biofilm formation</w:t>
      </w:r>
      <w:r w:rsidR="00F10BF4" w:rsidRPr="00F10BF4">
        <w:rPr>
          <w:rFonts w:asciiTheme="majorBidi" w:hAnsiTheme="majorBidi" w:cstheme="majorBidi"/>
          <w:sz w:val="28"/>
          <w:szCs w:val="28"/>
        </w:rPr>
        <w:t>, Secondary metabolite products</w:t>
      </w:r>
      <w:r w:rsidR="00F10BF4">
        <w:rPr>
          <w:rFonts w:asciiTheme="majorBidi" w:hAnsiTheme="majorBidi" w:cstheme="majorBidi"/>
          <w:sz w:val="28"/>
          <w:szCs w:val="28"/>
        </w:rPr>
        <w:t xml:space="preserve"> </w:t>
      </w:r>
      <w:r w:rsidR="00F10BF4" w:rsidRPr="00F10BF4">
        <w:rPr>
          <w:rFonts w:asciiTheme="majorBidi" w:hAnsiTheme="majorBidi" w:cstheme="majorBidi"/>
          <w:sz w:val="28"/>
          <w:szCs w:val="28"/>
        </w:rPr>
        <w:t>(as</w:t>
      </w:r>
      <w:r w:rsidR="00F10BF4">
        <w:rPr>
          <w:rFonts w:asciiTheme="majorBidi" w:hAnsiTheme="majorBidi" w:cstheme="majorBidi"/>
          <w:sz w:val="28"/>
          <w:szCs w:val="28"/>
        </w:rPr>
        <w:t xml:space="preserve"> </w:t>
      </w:r>
      <w:r w:rsidR="00F10BF4" w:rsidRPr="00F10BF4">
        <w:rPr>
          <w:rFonts w:asciiTheme="majorBidi" w:hAnsiTheme="majorBidi" w:cstheme="majorBidi"/>
          <w:sz w:val="28"/>
          <w:szCs w:val="28"/>
        </w:rPr>
        <w:t xml:space="preserve">antibiotic), </w:t>
      </w:r>
      <w:r w:rsidR="003932E8">
        <w:rPr>
          <w:rFonts w:asciiTheme="majorBidi" w:hAnsiTheme="majorBidi" w:cstheme="majorBidi"/>
          <w:sz w:val="28"/>
          <w:szCs w:val="28"/>
        </w:rPr>
        <w:t>growth inhibition</w:t>
      </w:r>
      <w:r w:rsidR="00F10BF4" w:rsidRPr="00F10BF4">
        <w:rPr>
          <w:rFonts w:asciiTheme="majorBidi" w:hAnsiTheme="majorBidi" w:cstheme="majorBidi"/>
          <w:sz w:val="28"/>
          <w:szCs w:val="28"/>
        </w:rPr>
        <w:t>, Bioluminescence, Sporulation and Competence)</w:t>
      </w:r>
      <w:r w:rsidRPr="00F10BF4">
        <w:rPr>
          <w:rFonts w:asciiTheme="majorBidi" w:hAnsiTheme="majorBidi" w:cstheme="majorBidi"/>
          <w:sz w:val="28"/>
          <w:szCs w:val="28"/>
        </w:rPr>
        <w:t xml:space="preserve">. </w:t>
      </w:r>
    </w:p>
    <w:p w14:paraId="05C8ED3F" w14:textId="1A4CAA1C" w:rsidR="000C3F8D" w:rsidRPr="00F10BF4" w:rsidRDefault="003E4D87" w:rsidP="002831EE">
      <w:pPr>
        <w:pStyle w:val="NormalWeb"/>
        <w:numPr>
          <w:ilvl w:val="0"/>
          <w:numId w:val="6"/>
        </w:numPr>
        <w:ind w:left="-993" w:firstLine="284"/>
        <w:jc w:val="both"/>
        <w:rPr>
          <w:rFonts w:asciiTheme="majorBidi" w:hAnsiTheme="majorBidi" w:cstheme="majorBidi"/>
          <w:sz w:val="28"/>
          <w:szCs w:val="28"/>
        </w:rPr>
      </w:pPr>
      <w:r w:rsidRPr="00F10BF4">
        <w:rPr>
          <w:rFonts w:asciiTheme="majorBidi" w:hAnsiTheme="majorBidi" w:cstheme="majorBidi"/>
          <w:sz w:val="28"/>
          <w:szCs w:val="28"/>
        </w:rPr>
        <w:t xml:space="preserve">Quorum sensing can occur within a single bacterial </w:t>
      </w:r>
      <w:hyperlink r:id="rId12" w:tooltip="Species" w:history="1">
        <w:r w:rsidRPr="00F10BF4">
          <w:rPr>
            <w:rStyle w:val="Hyperlink"/>
            <w:rFonts w:asciiTheme="majorBidi" w:hAnsiTheme="majorBidi" w:cstheme="majorBidi"/>
            <w:sz w:val="28"/>
            <w:szCs w:val="28"/>
          </w:rPr>
          <w:t>species</w:t>
        </w:r>
      </w:hyperlink>
      <w:r w:rsidRPr="00F10BF4">
        <w:rPr>
          <w:rFonts w:asciiTheme="majorBidi" w:hAnsiTheme="majorBidi" w:cstheme="majorBidi"/>
          <w:sz w:val="28"/>
          <w:szCs w:val="28"/>
        </w:rPr>
        <w:t xml:space="preserve"> as well as between diverse species, and can regulate a host of different processes, in essence, serving as a simple communication network. </w:t>
      </w:r>
    </w:p>
    <w:p w14:paraId="76E6AD5D" w14:textId="3CAE4CE6" w:rsidR="00313538"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lastRenderedPageBreak/>
        <w:t xml:space="preserve">A variety of different </w:t>
      </w:r>
      <w:hyperlink r:id="rId13" w:tooltip="Molecules" w:history="1">
        <w:r w:rsidRPr="00C0422D">
          <w:rPr>
            <w:rStyle w:val="Hyperlink"/>
            <w:rFonts w:asciiTheme="majorBidi" w:hAnsiTheme="majorBidi" w:cstheme="majorBidi"/>
            <w:sz w:val="28"/>
            <w:szCs w:val="28"/>
          </w:rPr>
          <w:t>molecules</w:t>
        </w:r>
      </w:hyperlink>
      <w:r w:rsidRPr="00C0422D">
        <w:rPr>
          <w:rFonts w:asciiTheme="majorBidi" w:hAnsiTheme="majorBidi" w:cstheme="majorBidi"/>
          <w:sz w:val="28"/>
          <w:szCs w:val="28"/>
        </w:rPr>
        <w:t xml:space="preserve"> can be used as </w:t>
      </w:r>
      <w:hyperlink r:id="rId14" w:tooltip="Cell signaling" w:history="1">
        <w:r w:rsidRPr="00C0422D">
          <w:rPr>
            <w:rStyle w:val="Hyperlink"/>
            <w:rFonts w:asciiTheme="majorBidi" w:hAnsiTheme="majorBidi" w:cstheme="majorBidi"/>
            <w:sz w:val="28"/>
            <w:szCs w:val="28"/>
          </w:rPr>
          <w:t>signals</w:t>
        </w:r>
      </w:hyperlink>
      <w:r w:rsidRPr="00C0422D">
        <w:rPr>
          <w:rFonts w:asciiTheme="majorBidi" w:hAnsiTheme="majorBidi" w:cstheme="majorBidi"/>
          <w:sz w:val="28"/>
          <w:szCs w:val="28"/>
        </w:rPr>
        <w:t xml:space="preserve">. Common classes of signaling molecules are </w:t>
      </w:r>
      <w:hyperlink r:id="rId15" w:tooltip="Oligopeptides" w:history="1">
        <w:r w:rsidRPr="00C0422D">
          <w:rPr>
            <w:rStyle w:val="Hyperlink"/>
            <w:rFonts w:asciiTheme="majorBidi" w:hAnsiTheme="majorBidi" w:cstheme="majorBidi"/>
            <w:sz w:val="28"/>
            <w:szCs w:val="28"/>
          </w:rPr>
          <w:t>oligopeptides</w:t>
        </w:r>
      </w:hyperlink>
      <w:r w:rsidRPr="00C0422D">
        <w:rPr>
          <w:rFonts w:asciiTheme="majorBidi" w:hAnsiTheme="majorBidi" w:cstheme="majorBidi"/>
          <w:sz w:val="28"/>
          <w:szCs w:val="28"/>
        </w:rPr>
        <w:t xml:space="preserve"> in </w:t>
      </w:r>
      <w:hyperlink r:id="rId16" w:tooltip="Gram-positive bacteria" w:history="1">
        <w:r w:rsidRPr="00C0422D">
          <w:rPr>
            <w:rStyle w:val="Hyperlink"/>
            <w:rFonts w:asciiTheme="majorBidi" w:hAnsiTheme="majorBidi" w:cstheme="majorBidi"/>
            <w:sz w:val="28"/>
            <w:szCs w:val="28"/>
          </w:rPr>
          <w:t>Gram-positive bacteria</w:t>
        </w:r>
      </w:hyperlink>
      <w:r w:rsidRPr="00C0422D">
        <w:rPr>
          <w:rFonts w:asciiTheme="majorBidi" w:hAnsiTheme="majorBidi" w:cstheme="majorBidi"/>
          <w:sz w:val="28"/>
          <w:szCs w:val="28"/>
        </w:rPr>
        <w:t xml:space="preserve">, </w:t>
      </w:r>
      <w:hyperlink r:id="rId17" w:tooltip="N-Acyl Homoserine Lactone" w:history="1">
        <w:r w:rsidRPr="00C0422D">
          <w:rPr>
            <w:rStyle w:val="Hyperlink"/>
            <w:rFonts w:asciiTheme="majorBidi" w:hAnsiTheme="majorBidi" w:cstheme="majorBidi"/>
            <w:sz w:val="28"/>
            <w:szCs w:val="28"/>
          </w:rPr>
          <w:t>N-Acyl Homoserine Lactones</w:t>
        </w:r>
      </w:hyperlink>
      <w:r w:rsidRPr="00C0422D">
        <w:rPr>
          <w:rFonts w:asciiTheme="majorBidi" w:hAnsiTheme="majorBidi" w:cstheme="majorBidi"/>
          <w:sz w:val="28"/>
          <w:szCs w:val="28"/>
        </w:rPr>
        <w:t xml:space="preserve"> (AHL) in </w:t>
      </w:r>
      <w:hyperlink r:id="rId18" w:tooltip="Gram-negative bacteria" w:history="1">
        <w:r w:rsidRPr="00C0422D">
          <w:rPr>
            <w:rStyle w:val="Hyperlink"/>
            <w:rFonts w:asciiTheme="majorBidi" w:hAnsiTheme="majorBidi" w:cstheme="majorBidi"/>
            <w:sz w:val="28"/>
            <w:szCs w:val="28"/>
          </w:rPr>
          <w:t>Gram-negative bacteria</w:t>
        </w:r>
      </w:hyperlink>
      <w:r w:rsidRPr="00C0422D">
        <w:rPr>
          <w:rFonts w:asciiTheme="majorBidi" w:hAnsiTheme="majorBidi" w:cstheme="majorBidi"/>
          <w:sz w:val="28"/>
          <w:szCs w:val="28"/>
        </w:rPr>
        <w:t xml:space="preserve">, and a family of </w:t>
      </w:r>
      <w:hyperlink r:id="rId19" w:tooltip="Autoinducer" w:history="1">
        <w:r w:rsidRPr="00C0422D">
          <w:rPr>
            <w:rStyle w:val="Hyperlink"/>
            <w:rFonts w:asciiTheme="majorBidi" w:hAnsiTheme="majorBidi" w:cstheme="majorBidi"/>
            <w:sz w:val="28"/>
            <w:szCs w:val="28"/>
          </w:rPr>
          <w:t>autoinducers</w:t>
        </w:r>
      </w:hyperlink>
      <w:r w:rsidRPr="00C0422D">
        <w:rPr>
          <w:rFonts w:asciiTheme="majorBidi" w:hAnsiTheme="majorBidi" w:cstheme="majorBidi"/>
          <w:sz w:val="28"/>
          <w:szCs w:val="28"/>
        </w:rPr>
        <w:t xml:space="preserve"> known as </w:t>
      </w:r>
      <w:hyperlink r:id="rId20" w:tooltip="Autoinducer-2" w:history="1">
        <w:r w:rsidRPr="00C0422D">
          <w:rPr>
            <w:rStyle w:val="Hyperlink"/>
            <w:rFonts w:asciiTheme="majorBidi" w:hAnsiTheme="majorBidi" w:cstheme="majorBidi"/>
            <w:sz w:val="28"/>
            <w:szCs w:val="28"/>
          </w:rPr>
          <w:t>autoinducer-2</w:t>
        </w:r>
      </w:hyperlink>
      <w:r w:rsidRPr="00C0422D">
        <w:rPr>
          <w:rFonts w:asciiTheme="majorBidi" w:hAnsiTheme="majorBidi" w:cstheme="majorBidi"/>
          <w:sz w:val="28"/>
          <w:szCs w:val="28"/>
        </w:rPr>
        <w:t xml:space="preserve"> (AI-2) in both Gram-negative and Gram-positive bacteria.</w:t>
      </w:r>
    </w:p>
    <w:p w14:paraId="2D9D44D8" w14:textId="77777777" w:rsidR="00313538" w:rsidRPr="009315C7" w:rsidRDefault="00313538" w:rsidP="00C12BBD">
      <w:pPr>
        <w:autoSpaceDE w:val="0"/>
        <w:autoSpaceDN w:val="0"/>
        <w:bidi w:val="0"/>
        <w:adjustRightInd w:val="0"/>
        <w:spacing w:after="0" w:line="240" w:lineRule="auto"/>
        <w:ind w:left="-993" w:right="-766" w:firstLine="284"/>
        <w:jc w:val="both"/>
        <w:rPr>
          <w:rFonts w:asciiTheme="majorBidi" w:hAnsiTheme="majorBidi" w:cstheme="majorBidi"/>
          <w:b/>
          <w:bCs/>
          <w:color w:val="000000"/>
          <w:sz w:val="32"/>
          <w:szCs w:val="32"/>
          <w:u w:val="single"/>
        </w:rPr>
      </w:pPr>
      <w:r w:rsidRPr="009315C7">
        <w:rPr>
          <w:rFonts w:asciiTheme="majorBidi" w:hAnsiTheme="majorBidi" w:cstheme="majorBidi"/>
          <w:b/>
          <w:bCs/>
          <w:color w:val="000000"/>
          <w:sz w:val="32"/>
          <w:szCs w:val="32"/>
          <w:u w:val="single"/>
        </w:rPr>
        <w:t>Gram-negative bacteria use homoserine lactones</w:t>
      </w:r>
      <w:r w:rsidR="00C12BBD" w:rsidRPr="009315C7">
        <w:rPr>
          <w:rFonts w:asciiTheme="majorBidi" w:hAnsiTheme="majorBidi" w:cstheme="majorBidi"/>
          <w:b/>
          <w:bCs/>
          <w:color w:val="000000"/>
          <w:sz w:val="32"/>
          <w:szCs w:val="32"/>
          <w:u w:val="single"/>
        </w:rPr>
        <w:t xml:space="preserve"> </w:t>
      </w:r>
      <w:r w:rsidRPr="009315C7">
        <w:rPr>
          <w:rFonts w:asciiTheme="majorBidi" w:hAnsiTheme="majorBidi" w:cstheme="majorBidi"/>
          <w:b/>
          <w:bCs/>
          <w:color w:val="000000"/>
          <w:sz w:val="32"/>
          <w:szCs w:val="32"/>
          <w:u w:val="single"/>
        </w:rPr>
        <w:t>as words</w:t>
      </w:r>
    </w:p>
    <w:p w14:paraId="006D1214" w14:textId="77777777" w:rsidR="00241542" w:rsidRDefault="00313538" w:rsidP="009315C7">
      <w:pPr>
        <w:autoSpaceDE w:val="0"/>
        <w:autoSpaceDN w:val="0"/>
        <w:bidi w:val="0"/>
        <w:adjustRightInd w:val="0"/>
        <w:spacing w:after="0" w:line="240" w:lineRule="auto"/>
        <w:ind w:left="-993" w:right="-99" w:firstLine="284"/>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 xml:space="preserve">Communication via </w:t>
      </w:r>
      <w:r w:rsidRPr="00241542">
        <w:rPr>
          <w:rFonts w:asciiTheme="majorBidi" w:hAnsiTheme="majorBidi" w:cstheme="majorBidi"/>
          <w:b/>
          <w:bCs/>
          <w:color w:val="000000"/>
          <w:sz w:val="28"/>
          <w:szCs w:val="28"/>
        </w:rPr>
        <w:t>LuxI/LuxR</w:t>
      </w:r>
      <w:r w:rsidRPr="004A0E2A">
        <w:rPr>
          <w:rFonts w:asciiTheme="majorBidi" w:hAnsiTheme="majorBidi" w:cstheme="majorBidi"/>
          <w:color w:val="000000"/>
          <w:sz w:val="28"/>
          <w:szCs w:val="28"/>
        </w:rPr>
        <w:t xml:space="preserve"> </w:t>
      </w:r>
      <w:r w:rsidRPr="009315C7">
        <w:rPr>
          <w:rFonts w:asciiTheme="majorBidi" w:hAnsiTheme="majorBidi" w:cstheme="majorBidi"/>
          <w:b/>
          <w:bCs/>
          <w:color w:val="000000"/>
          <w:sz w:val="28"/>
          <w:szCs w:val="28"/>
        </w:rPr>
        <w:t>(HSL/transcriptional activator)</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signaling circuits appears to be the standard</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mechanism by which Gram-negative bacteria talk to</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each other, as quorum sensing systems resembling the</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 xml:space="preserve">canonical </w:t>
      </w:r>
      <w:r w:rsidRPr="00C741AB">
        <w:rPr>
          <w:rFonts w:asciiTheme="majorBidi" w:hAnsiTheme="majorBidi" w:cstheme="majorBidi"/>
          <w:b/>
          <w:bCs/>
          <w:i/>
          <w:iCs/>
          <w:color w:val="000000"/>
          <w:sz w:val="28"/>
          <w:szCs w:val="28"/>
        </w:rPr>
        <w:t>V. fischeri</w:t>
      </w:r>
      <w:r w:rsidRPr="004A0E2A">
        <w:rPr>
          <w:rFonts w:asciiTheme="majorBidi" w:hAnsiTheme="majorBidi" w:cstheme="majorBidi"/>
          <w:i/>
          <w:iCs/>
          <w:color w:val="000000"/>
          <w:sz w:val="28"/>
          <w:szCs w:val="28"/>
        </w:rPr>
        <w:t xml:space="preserve"> </w:t>
      </w:r>
      <w:r w:rsidRPr="004A0E2A">
        <w:rPr>
          <w:rFonts w:asciiTheme="majorBidi" w:hAnsiTheme="majorBidi" w:cstheme="majorBidi"/>
          <w:color w:val="000000"/>
          <w:sz w:val="28"/>
          <w:szCs w:val="28"/>
        </w:rPr>
        <w:t>circuit have been shown to control</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gene expression in Gram-negative bacteria</w:t>
      </w:r>
      <w:r w:rsidR="00C12BBD">
        <w:rPr>
          <w:rFonts w:asciiTheme="majorBidi" w:hAnsiTheme="majorBidi" w:cstheme="majorBidi"/>
          <w:color w:val="000000"/>
          <w:sz w:val="28"/>
          <w:szCs w:val="28"/>
        </w:rPr>
        <w:t xml:space="preserve">. </w:t>
      </w:r>
    </w:p>
    <w:p w14:paraId="56D257E6" w14:textId="59DED32C" w:rsidR="00313538" w:rsidRDefault="00313538" w:rsidP="00241542">
      <w:pPr>
        <w:autoSpaceDE w:val="0"/>
        <w:autoSpaceDN w:val="0"/>
        <w:bidi w:val="0"/>
        <w:adjustRightInd w:val="0"/>
        <w:spacing w:after="0" w:line="240" w:lineRule="auto"/>
        <w:ind w:left="-993" w:right="-99" w:firstLine="284"/>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In every case, an</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acylated HSL is the signal molecule whose synthesis is</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dependent on a LuxI-like protein. A cognate LuxR-like</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protein is responsible for recognition of the HSL autoinducer</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and subsequent transcriptional activation of</w:t>
      </w:r>
      <w:r w:rsidR="007F50A9">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downstream target genes. A general model showing the</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fundamental components of a Gram-negative quorum</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 xml:space="preserve">sensing circuit is presented in Figure </w:t>
      </w:r>
      <w:r w:rsidR="002D63DF">
        <w:rPr>
          <w:rFonts w:asciiTheme="majorBidi" w:hAnsiTheme="majorBidi" w:cstheme="majorBidi"/>
          <w:color w:val="000000"/>
          <w:sz w:val="28"/>
          <w:szCs w:val="28"/>
        </w:rPr>
        <w:t>below.</w:t>
      </w:r>
      <w:r w:rsidR="007C58A8">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Many physiological</w:t>
      </w:r>
      <w:r w:rsidR="007F50A9">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processes are regulated by these cell–cell communication</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systems, including virulence, biofilm formation,</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antibiotic production, and conjugation.</w:t>
      </w:r>
    </w:p>
    <w:p w14:paraId="5E82F469" w14:textId="77777777" w:rsidR="003E16A1" w:rsidRPr="004A0E2A" w:rsidRDefault="003E16A1" w:rsidP="003E16A1">
      <w:pPr>
        <w:autoSpaceDE w:val="0"/>
        <w:autoSpaceDN w:val="0"/>
        <w:bidi w:val="0"/>
        <w:adjustRightInd w:val="0"/>
        <w:spacing w:after="0" w:line="240" w:lineRule="auto"/>
        <w:ind w:left="-993" w:right="-99" w:firstLine="284"/>
        <w:jc w:val="both"/>
        <w:rPr>
          <w:rFonts w:asciiTheme="majorBidi" w:hAnsiTheme="majorBidi" w:cstheme="majorBidi"/>
          <w:color w:val="000000"/>
          <w:sz w:val="28"/>
          <w:szCs w:val="28"/>
        </w:rPr>
      </w:pPr>
    </w:p>
    <w:p w14:paraId="60E74286" w14:textId="77777777" w:rsidR="007F50A9" w:rsidRDefault="007C58A8" w:rsidP="007C58A8">
      <w:pPr>
        <w:pStyle w:val="NormalWeb"/>
        <w:ind w:left="-993" w:firstLine="284"/>
        <w:rPr>
          <w:rFonts w:asciiTheme="majorBidi" w:hAnsiTheme="majorBidi" w:cstheme="majorBidi"/>
          <w:sz w:val="28"/>
          <w:szCs w:val="28"/>
        </w:rPr>
      </w:pPr>
      <w:r>
        <w:rPr>
          <w:rFonts w:asciiTheme="majorBidi" w:hAnsiTheme="majorBidi" w:cstheme="majorBidi"/>
          <w:b/>
          <w:bCs/>
          <w:sz w:val="28"/>
          <w:szCs w:val="28"/>
        </w:rPr>
        <w:t>A</w:t>
      </w:r>
      <w:r w:rsidR="005C1251" w:rsidRPr="005C1251">
        <w:rPr>
          <w:rFonts w:asciiTheme="majorBidi" w:hAnsiTheme="majorBidi" w:cstheme="majorBidi"/>
          <w:b/>
          <w:bCs/>
          <w:sz w:val="28"/>
          <w:szCs w:val="28"/>
        </w:rPr>
        <w:t>HL molecule</w:t>
      </w:r>
      <w:r w:rsidR="00584E90" w:rsidRPr="00584E90">
        <w:rPr>
          <w:rFonts w:asciiTheme="majorBidi" w:hAnsiTheme="majorBidi" w:cstheme="majorBidi"/>
          <w:noProof/>
          <w:sz w:val="28"/>
          <w:szCs w:val="28"/>
        </w:rPr>
        <w:drawing>
          <wp:inline distT="0" distB="0" distL="0" distR="0" wp14:anchorId="52F323E5" wp14:editId="54B4D6F1">
            <wp:extent cx="1371600" cy="1047750"/>
            <wp:effectExtent l="19050" t="0" r="0" b="0"/>
            <wp:docPr id="15" name="Picture 5"/>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a:blip r:embed="rId21" cstate="print"/>
                    <a:srcRect/>
                    <a:stretch>
                      <a:fillRect/>
                    </a:stretch>
                  </pic:blipFill>
                  <pic:spPr bwMode="auto">
                    <a:xfrm>
                      <a:off x="0" y="0"/>
                      <a:ext cx="1371600" cy="1047750"/>
                    </a:xfrm>
                    <a:prstGeom prst="rect">
                      <a:avLst/>
                    </a:prstGeom>
                    <a:noFill/>
                    <a:ln w="9525">
                      <a:noFill/>
                      <a:miter lim="800000"/>
                      <a:headEnd/>
                      <a:tailEnd/>
                    </a:ln>
                    <a:effectLst/>
                  </pic:spPr>
                </pic:pic>
              </a:graphicData>
            </a:graphic>
          </wp:inline>
        </w:drawing>
      </w:r>
      <w:r w:rsidR="007312CB" w:rsidRPr="007312CB">
        <w:rPr>
          <w:rFonts w:asciiTheme="majorBidi" w:hAnsiTheme="majorBidi" w:cstheme="majorBidi"/>
          <w:noProof/>
          <w:sz w:val="28"/>
          <w:szCs w:val="28"/>
        </w:rPr>
        <w:drawing>
          <wp:inline distT="0" distB="0" distL="0" distR="0" wp14:anchorId="38A6B1B8" wp14:editId="6DFCB556">
            <wp:extent cx="3893569" cy="2714625"/>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10242" name="Picture 9"/>
                    <pic:cNvPicPr>
                      <a:picLocks noChangeAspect="1" noChangeArrowheads="1"/>
                    </pic:cNvPicPr>
                  </pic:nvPicPr>
                  <pic:blipFill>
                    <a:blip r:embed="rId22" cstate="print"/>
                    <a:srcRect/>
                    <a:stretch>
                      <a:fillRect/>
                    </a:stretch>
                  </pic:blipFill>
                  <pic:spPr bwMode="auto">
                    <a:xfrm>
                      <a:off x="0" y="0"/>
                      <a:ext cx="3890801" cy="2712695"/>
                    </a:xfrm>
                    <a:prstGeom prst="rect">
                      <a:avLst/>
                    </a:prstGeom>
                    <a:noFill/>
                    <a:ln w="9525">
                      <a:noFill/>
                      <a:miter lim="800000"/>
                      <a:headEnd/>
                      <a:tailEnd/>
                    </a:ln>
                  </pic:spPr>
                </pic:pic>
              </a:graphicData>
            </a:graphic>
          </wp:inline>
        </w:drawing>
      </w:r>
    </w:p>
    <w:p w14:paraId="22EFFB7A" w14:textId="77777777" w:rsidR="005C1251" w:rsidRPr="005C1251" w:rsidRDefault="005C1251" w:rsidP="005C1251">
      <w:pPr>
        <w:autoSpaceDE w:val="0"/>
        <w:autoSpaceDN w:val="0"/>
        <w:bidi w:val="0"/>
        <w:adjustRightInd w:val="0"/>
        <w:spacing w:after="0" w:line="240" w:lineRule="auto"/>
        <w:ind w:left="-993" w:right="-99"/>
        <w:jc w:val="center"/>
        <w:rPr>
          <w:rFonts w:asciiTheme="majorBidi" w:hAnsiTheme="majorBidi" w:cstheme="majorBidi"/>
          <w:b/>
          <w:bCs/>
          <w:color w:val="000000"/>
          <w:sz w:val="28"/>
          <w:szCs w:val="28"/>
        </w:rPr>
      </w:pPr>
      <w:r w:rsidRPr="005C1251">
        <w:rPr>
          <w:rFonts w:asciiTheme="majorBidi" w:hAnsiTheme="majorBidi" w:cstheme="majorBidi"/>
          <w:b/>
          <w:bCs/>
          <w:color w:val="000000"/>
          <w:sz w:val="28"/>
          <w:szCs w:val="28"/>
        </w:rPr>
        <w:t xml:space="preserve"> Gram-negative quorum sensing</w:t>
      </w:r>
    </w:p>
    <w:p w14:paraId="6B8F4744" w14:textId="77777777" w:rsidR="005C1251" w:rsidRPr="005C1251" w:rsidRDefault="005C1251" w:rsidP="005C1251">
      <w:pPr>
        <w:autoSpaceDE w:val="0"/>
        <w:autoSpaceDN w:val="0"/>
        <w:bidi w:val="0"/>
        <w:adjustRightInd w:val="0"/>
        <w:spacing w:after="0" w:line="240" w:lineRule="auto"/>
        <w:ind w:left="-993" w:right="-99"/>
        <w:jc w:val="both"/>
        <w:rPr>
          <w:rFonts w:asciiTheme="majorBidi" w:hAnsiTheme="majorBidi" w:cstheme="majorBidi"/>
          <w:b/>
          <w:bCs/>
          <w:color w:val="000000"/>
          <w:sz w:val="28"/>
          <w:szCs w:val="28"/>
        </w:rPr>
      </w:pPr>
    </w:p>
    <w:p w14:paraId="72ADF4A2" w14:textId="77777777" w:rsidR="00816E01" w:rsidRDefault="00816E01" w:rsidP="005C1251">
      <w:pPr>
        <w:autoSpaceDE w:val="0"/>
        <w:autoSpaceDN w:val="0"/>
        <w:bidi w:val="0"/>
        <w:adjustRightInd w:val="0"/>
        <w:spacing w:after="0" w:line="240" w:lineRule="auto"/>
        <w:ind w:left="-993" w:right="-99"/>
        <w:jc w:val="both"/>
        <w:rPr>
          <w:rFonts w:asciiTheme="majorBidi" w:hAnsiTheme="majorBidi" w:cstheme="majorBidi"/>
          <w:b/>
          <w:bCs/>
          <w:color w:val="000000"/>
          <w:sz w:val="28"/>
          <w:szCs w:val="28"/>
        </w:rPr>
      </w:pPr>
    </w:p>
    <w:p w14:paraId="168EF1A7" w14:textId="77777777" w:rsidR="007F50A9" w:rsidRPr="00816E01" w:rsidRDefault="007F50A9" w:rsidP="00816E01">
      <w:pPr>
        <w:autoSpaceDE w:val="0"/>
        <w:autoSpaceDN w:val="0"/>
        <w:bidi w:val="0"/>
        <w:adjustRightInd w:val="0"/>
        <w:spacing w:after="0" w:line="240" w:lineRule="auto"/>
        <w:ind w:left="-993" w:right="-99"/>
        <w:jc w:val="both"/>
        <w:rPr>
          <w:rFonts w:asciiTheme="majorBidi" w:hAnsiTheme="majorBidi" w:cstheme="majorBidi"/>
          <w:b/>
          <w:bCs/>
          <w:color w:val="000000"/>
          <w:sz w:val="28"/>
          <w:szCs w:val="28"/>
          <w:u w:val="single"/>
        </w:rPr>
      </w:pPr>
      <w:r w:rsidRPr="00816E01">
        <w:rPr>
          <w:rFonts w:asciiTheme="majorBidi" w:hAnsiTheme="majorBidi" w:cstheme="majorBidi"/>
          <w:b/>
          <w:bCs/>
          <w:color w:val="000000"/>
          <w:sz w:val="28"/>
          <w:szCs w:val="28"/>
          <w:u w:val="single"/>
        </w:rPr>
        <w:t>Gram-positive bacteria speak with oligopeptides</w:t>
      </w:r>
    </w:p>
    <w:p w14:paraId="04D93E75" w14:textId="77777777" w:rsidR="0072648C" w:rsidRPr="004A0E2A" w:rsidRDefault="0072648C" w:rsidP="0072648C">
      <w:pPr>
        <w:autoSpaceDE w:val="0"/>
        <w:autoSpaceDN w:val="0"/>
        <w:bidi w:val="0"/>
        <w:adjustRightInd w:val="0"/>
        <w:spacing w:after="0" w:line="240" w:lineRule="auto"/>
        <w:ind w:left="-993" w:right="-99"/>
        <w:jc w:val="both"/>
        <w:rPr>
          <w:rFonts w:asciiTheme="majorBidi" w:hAnsiTheme="majorBidi" w:cstheme="majorBidi"/>
          <w:b/>
          <w:bCs/>
          <w:color w:val="000000"/>
          <w:sz w:val="28"/>
          <w:szCs w:val="28"/>
        </w:rPr>
      </w:pPr>
    </w:p>
    <w:p w14:paraId="2BC13258" w14:textId="77777777" w:rsidR="005218B5" w:rsidRDefault="007F50A9" w:rsidP="005218B5">
      <w:pPr>
        <w:autoSpaceDE w:val="0"/>
        <w:autoSpaceDN w:val="0"/>
        <w:bidi w:val="0"/>
        <w:adjustRightInd w:val="0"/>
        <w:spacing w:after="0" w:line="240" w:lineRule="auto"/>
        <w:ind w:left="-993" w:right="-99"/>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Quorum sensing in Gram-positive bacteria is also responsible</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for the control of a wide variety of functions</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However, Gram-positive bacteria have evolved a</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basic communication mechanism that is different from</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 xml:space="preserve">that used by Gram-negative bacteria. </w:t>
      </w:r>
    </w:p>
    <w:p w14:paraId="7F715B6D" w14:textId="2C8D9F5D" w:rsidR="005218B5" w:rsidRPr="005218B5" w:rsidRDefault="007F50A9" w:rsidP="005218B5">
      <w:pPr>
        <w:autoSpaceDE w:val="0"/>
        <w:autoSpaceDN w:val="0"/>
        <w:bidi w:val="0"/>
        <w:adjustRightInd w:val="0"/>
        <w:spacing w:after="0" w:line="240" w:lineRule="auto"/>
        <w:ind w:left="-993" w:right="-99"/>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In this case, the</w:t>
      </w:r>
      <w:r w:rsidR="005218B5">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 xml:space="preserve">signals are </w:t>
      </w:r>
      <w:r w:rsidRPr="002D63DF">
        <w:rPr>
          <w:rFonts w:asciiTheme="majorBidi" w:hAnsiTheme="majorBidi" w:cstheme="majorBidi"/>
          <w:b/>
          <w:bCs/>
          <w:color w:val="000000"/>
          <w:sz w:val="28"/>
          <w:szCs w:val="28"/>
        </w:rPr>
        <w:t>modified oligopeptides</w:t>
      </w:r>
      <w:r w:rsidRPr="004A0E2A">
        <w:rPr>
          <w:rFonts w:asciiTheme="majorBidi" w:hAnsiTheme="majorBidi" w:cstheme="majorBidi"/>
          <w:color w:val="000000"/>
          <w:sz w:val="28"/>
          <w:szCs w:val="28"/>
        </w:rPr>
        <w:t xml:space="preserve"> that are secreted into</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 xml:space="preserve">the medium and accumulate at high cell density. </w:t>
      </w:r>
      <w:r w:rsidR="005218B5" w:rsidRPr="005218B5">
        <w:rPr>
          <w:rFonts w:asciiTheme="majorBidi" w:hAnsiTheme="majorBidi" w:cstheme="majorBidi"/>
          <w:b/>
          <w:bCs/>
          <w:color w:val="000000"/>
          <w:sz w:val="28"/>
          <w:szCs w:val="28"/>
        </w:rPr>
        <w:t>Autoinducer peptides (AIP)</w:t>
      </w:r>
      <w:r w:rsidR="005218B5">
        <w:rPr>
          <w:rFonts w:asciiTheme="majorBidi" w:hAnsiTheme="majorBidi" w:cstheme="majorBidi"/>
          <w:b/>
          <w:bCs/>
          <w:color w:val="000000"/>
          <w:sz w:val="28"/>
          <w:szCs w:val="28"/>
          <w:u w:val="single"/>
        </w:rPr>
        <w:t xml:space="preserve"> </w:t>
      </w:r>
      <w:r w:rsidR="005218B5" w:rsidRPr="005218B5">
        <w:rPr>
          <w:rFonts w:asciiTheme="majorBidi" w:hAnsiTheme="majorBidi" w:cstheme="majorBidi"/>
          <w:color w:val="000000"/>
          <w:sz w:val="28"/>
          <w:szCs w:val="28"/>
        </w:rPr>
        <w:t xml:space="preserve">are small peptides, regulate gene </w:t>
      </w:r>
      <w:r w:rsidR="005218B5" w:rsidRPr="005218B5">
        <w:rPr>
          <w:rFonts w:asciiTheme="majorBidi" w:hAnsiTheme="majorBidi" w:cstheme="majorBidi"/>
          <w:color w:val="000000"/>
          <w:sz w:val="28"/>
          <w:szCs w:val="28"/>
        </w:rPr>
        <w:lastRenderedPageBreak/>
        <w:t xml:space="preserve">expression in Gram-positive bacteria such as </w:t>
      </w:r>
      <w:r w:rsidR="005218B5" w:rsidRPr="005218B5">
        <w:rPr>
          <w:rFonts w:asciiTheme="majorBidi" w:hAnsiTheme="majorBidi" w:cstheme="majorBidi"/>
          <w:i/>
          <w:iCs/>
          <w:color w:val="000000"/>
          <w:sz w:val="28"/>
          <w:szCs w:val="28"/>
        </w:rPr>
        <w:t>Bacillus subtilis, Staphylococcus aureus etc.</w:t>
      </w:r>
      <w:r w:rsidR="005218B5">
        <w:rPr>
          <w:rFonts w:asciiTheme="majorBidi" w:hAnsiTheme="majorBidi" w:cstheme="majorBidi"/>
          <w:i/>
          <w:iCs/>
          <w:color w:val="000000"/>
          <w:sz w:val="28"/>
          <w:szCs w:val="28"/>
        </w:rPr>
        <w:t xml:space="preserve"> and </w:t>
      </w:r>
      <w:r w:rsidR="005218B5" w:rsidRPr="005218B5">
        <w:rPr>
          <w:rFonts w:asciiTheme="majorBidi" w:hAnsiTheme="majorBidi" w:cstheme="majorBidi"/>
          <w:color w:val="000000"/>
          <w:sz w:val="28"/>
          <w:szCs w:val="28"/>
        </w:rPr>
        <w:t xml:space="preserve">    </w:t>
      </w:r>
      <w:r w:rsidR="005218B5">
        <w:rPr>
          <w:rFonts w:asciiTheme="majorBidi" w:hAnsiTheme="majorBidi" w:cstheme="majorBidi"/>
          <w:color w:val="000000"/>
          <w:sz w:val="28"/>
          <w:szCs w:val="28"/>
        </w:rPr>
        <w:t>r</w:t>
      </w:r>
      <w:r w:rsidR="005218B5" w:rsidRPr="005218B5">
        <w:rPr>
          <w:rFonts w:asciiTheme="majorBidi" w:hAnsiTheme="majorBidi" w:cstheme="majorBidi"/>
          <w:color w:val="000000"/>
          <w:sz w:val="28"/>
          <w:szCs w:val="28"/>
        </w:rPr>
        <w:t>ecognized by membrane bound histidine kinase as receptor.</w:t>
      </w:r>
    </w:p>
    <w:p w14:paraId="63A6BE9B" w14:textId="3ACD5E48" w:rsidR="006563FA" w:rsidRDefault="006563FA" w:rsidP="007F50A9">
      <w:pPr>
        <w:autoSpaceDE w:val="0"/>
        <w:autoSpaceDN w:val="0"/>
        <w:bidi w:val="0"/>
        <w:adjustRightInd w:val="0"/>
        <w:spacing w:after="0" w:line="240" w:lineRule="auto"/>
        <w:ind w:left="-993" w:right="-99"/>
        <w:jc w:val="both"/>
        <w:rPr>
          <w:rFonts w:asciiTheme="majorBidi" w:hAnsiTheme="majorBidi" w:cstheme="majorBidi"/>
          <w:color w:val="000000"/>
          <w:sz w:val="28"/>
          <w:szCs w:val="28"/>
        </w:rPr>
      </w:pPr>
    </w:p>
    <w:p w14:paraId="0EEB2FCE" w14:textId="6514E319" w:rsidR="007F50A9" w:rsidRDefault="006563FA" w:rsidP="00B8630B">
      <w:pPr>
        <w:autoSpaceDE w:val="0"/>
        <w:autoSpaceDN w:val="0"/>
        <w:bidi w:val="0"/>
        <w:adjustRightInd w:val="0"/>
        <w:spacing w:after="0" w:line="240" w:lineRule="auto"/>
        <w:ind w:left="-993" w:right="-99"/>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The</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detectors for the oligopeptide signals are two-component</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 xml:space="preserve">adaptive response proteins. Bacteria use </w:t>
      </w:r>
      <w:r w:rsidR="007F50A9" w:rsidRPr="0074108B">
        <w:rPr>
          <w:rFonts w:asciiTheme="majorBidi" w:hAnsiTheme="majorBidi" w:cstheme="majorBidi"/>
          <w:b/>
          <w:bCs/>
          <w:color w:val="000000"/>
          <w:sz w:val="28"/>
          <w:szCs w:val="28"/>
        </w:rPr>
        <w:t>two-component proteins</w:t>
      </w:r>
      <w:r w:rsidR="007F50A9" w:rsidRPr="004A0E2A">
        <w:rPr>
          <w:rFonts w:asciiTheme="majorBidi" w:hAnsiTheme="majorBidi" w:cstheme="majorBidi"/>
          <w:color w:val="000000"/>
          <w:sz w:val="28"/>
          <w:szCs w:val="28"/>
        </w:rPr>
        <w:t xml:space="preserve"> to detect fluctuations in environmental stimuli</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and relay the information regarding these changes into</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the cell. The mechanism of signal transduction is via a</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 xml:space="preserve">conserved </w:t>
      </w:r>
      <w:r w:rsidR="007F50A9" w:rsidRPr="0074108B">
        <w:rPr>
          <w:rFonts w:asciiTheme="majorBidi" w:hAnsiTheme="majorBidi" w:cstheme="majorBidi"/>
          <w:b/>
          <w:bCs/>
          <w:color w:val="000000"/>
          <w:sz w:val="28"/>
          <w:szCs w:val="28"/>
        </w:rPr>
        <w:t>phosphorylation/</w:t>
      </w:r>
      <w:r w:rsidR="00B8630B" w:rsidRPr="0074108B">
        <w:rPr>
          <w:rFonts w:asciiTheme="majorBidi" w:hAnsiTheme="majorBidi" w:cstheme="majorBidi"/>
          <w:b/>
          <w:bCs/>
          <w:color w:val="000000"/>
          <w:sz w:val="28"/>
          <w:szCs w:val="28"/>
        </w:rPr>
        <w:t xml:space="preserve"> </w:t>
      </w:r>
      <w:r w:rsidR="007F50A9" w:rsidRPr="0074108B">
        <w:rPr>
          <w:rFonts w:asciiTheme="majorBidi" w:hAnsiTheme="majorBidi" w:cstheme="majorBidi"/>
          <w:b/>
          <w:bCs/>
          <w:color w:val="000000"/>
          <w:sz w:val="28"/>
          <w:szCs w:val="28"/>
        </w:rPr>
        <w:t>dephosphorylation mechanism</w:t>
      </w:r>
      <w:r w:rsidR="007F50A9" w:rsidRPr="004A0E2A">
        <w:rPr>
          <w:rFonts w:asciiTheme="majorBidi" w:hAnsiTheme="majorBidi" w:cstheme="majorBidi"/>
          <w:color w:val="000000"/>
          <w:sz w:val="28"/>
          <w:szCs w:val="28"/>
        </w:rPr>
        <w:t>.</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Analogous to Gram-negative quorum sensing bacteria,</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Gram-positive bacteria employ a conserved signal–</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response mechanism as the foundation of the quorum</w:t>
      </w:r>
      <w:r w:rsidR="00B8630B">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sensing process, and the addition of diverse regulatory</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components fine-tunes each circuit to the individualized</w:t>
      </w:r>
      <w:r w:rsidR="00CC096D">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needs of the species.</w:t>
      </w:r>
    </w:p>
    <w:p w14:paraId="6F95B019" w14:textId="77777777" w:rsidR="00B8630B" w:rsidRDefault="00B8630B" w:rsidP="00B8630B">
      <w:pPr>
        <w:autoSpaceDE w:val="0"/>
        <w:autoSpaceDN w:val="0"/>
        <w:bidi w:val="0"/>
        <w:adjustRightInd w:val="0"/>
        <w:spacing w:after="0" w:line="240" w:lineRule="auto"/>
        <w:ind w:left="-993" w:right="-99"/>
        <w:jc w:val="both"/>
        <w:rPr>
          <w:rFonts w:asciiTheme="majorBidi" w:hAnsiTheme="majorBidi" w:cstheme="majorBidi"/>
          <w:color w:val="000000"/>
          <w:sz w:val="28"/>
          <w:szCs w:val="28"/>
        </w:rPr>
      </w:pPr>
    </w:p>
    <w:p w14:paraId="5C91AD1C" w14:textId="77777777" w:rsidR="007312CB" w:rsidRPr="004A0E2A" w:rsidRDefault="007312CB" w:rsidP="007312CB">
      <w:pPr>
        <w:autoSpaceDE w:val="0"/>
        <w:autoSpaceDN w:val="0"/>
        <w:bidi w:val="0"/>
        <w:adjustRightInd w:val="0"/>
        <w:spacing w:after="0" w:line="240" w:lineRule="auto"/>
        <w:ind w:left="-993" w:right="-99"/>
        <w:jc w:val="center"/>
        <w:rPr>
          <w:rFonts w:asciiTheme="majorBidi" w:hAnsiTheme="majorBidi" w:cstheme="majorBidi"/>
          <w:color w:val="000000"/>
          <w:sz w:val="28"/>
          <w:szCs w:val="28"/>
        </w:rPr>
      </w:pPr>
      <w:r w:rsidRPr="007312CB">
        <w:rPr>
          <w:rFonts w:asciiTheme="majorBidi" w:hAnsiTheme="majorBidi" w:cstheme="majorBidi"/>
          <w:noProof/>
          <w:color w:val="000000"/>
          <w:sz w:val="28"/>
          <w:szCs w:val="28"/>
        </w:rPr>
        <w:drawing>
          <wp:inline distT="0" distB="0" distL="0" distR="0" wp14:anchorId="12C587C0" wp14:editId="3EF58C9E">
            <wp:extent cx="4200525" cy="3057525"/>
            <wp:effectExtent l="19050" t="0" r="9525" b="0"/>
            <wp:docPr id="4" name="Picture 3"/>
            <wp:cNvGraphicFramePr/>
            <a:graphic xmlns:a="http://schemas.openxmlformats.org/drawingml/2006/main">
              <a:graphicData uri="http://schemas.openxmlformats.org/drawingml/2006/picture">
                <pic:pic xmlns:pic="http://schemas.openxmlformats.org/drawingml/2006/picture">
                  <pic:nvPicPr>
                    <pic:cNvPr id="10247" name="Picture 25"/>
                    <pic:cNvPicPr>
                      <a:picLocks noChangeAspect="1" noChangeArrowheads="1"/>
                    </pic:cNvPicPr>
                  </pic:nvPicPr>
                  <pic:blipFill>
                    <a:blip r:embed="rId23" cstate="print"/>
                    <a:srcRect/>
                    <a:stretch>
                      <a:fillRect/>
                    </a:stretch>
                  </pic:blipFill>
                  <pic:spPr bwMode="auto">
                    <a:xfrm>
                      <a:off x="0" y="0"/>
                      <a:ext cx="4200525" cy="3057525"/>
                    </a:xfrm>
                    <a:prstGeom prst="rect">
                      <a:avLst/>
                    </a:prstGeom>
                    <a:noFill/>
                    <a:ln w="9525">
                      <a:noFill/>
                      <a:miter lim="800000"/>
                      <a:headEnd/>
                      <a:tailEnd/>
                    </a:ln>
                  </pic:spPr>
                </pic:pic>
              </a:graphicData>
            </a:graphic>
          </wp:inline>
        </w:drawing>
      </w:r>
    </w:p>
    <w:p w14:paraId="5BAAF917" w14:textId="77777777" w:rsidR="003E16A1" w:rsidRDefault="00B8630B" w:rsidP="00B8630B">
      <w:pPr>
        <w:pStyle w:val="NormalWeb"/>
        <w:ind w:left="-993" w:firstLine="284"/>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Gram-positive</w:t>
      </w:r>
      <w:r w:rsidRPr="004A0E2A">
        <w:rPr>
          <w:rFonts w:asciiTheme="majorBidi" w:hAnsiTheme="majorBidi" w:cstheme="majorBidi"/>
          <w:color w:val="000000"/>
          <w:sz w:val="28"/>
          <w:szCs w:val="28"/>
        </w:rPr>
        <w:t xml:space="preserve"> </w:t>
      </w:r>
      <w:r w:rsidRPr="00B8630B">
        <w:rPr>
          <w:rFonts w:asciiTheme="majorBidi" w:hAnsiTheme="majorBidi" w:cstheme="majorBidi"/>
          <w:b/>
          <w:bCs/>
          <w:color w:val="000000"/>
          <w:sz w:val="28"/>
          <w:szCs w:val="28"/>
        </w:rPr>
        <w:t>quorum sensing</w:t>
      </w:r>
    </w:p>
    <w:p w14:paraId="4922D31A" w14:textId="77777777" w:rsidR="00CC096D" w:rsidRPr="0084602B" w:rsidRDefault="00CC096D" w:rsidP="003E16A1">
      <w:pPr>
        <w:pStyle w:val="NormalWeb"/>
        <w:ind w:left="-993" w:firstLine="284"/>
        <w:jc w:val="both"/>
        <w:rPr>
          <w:rFonts w:asciiTheme="majorBidi" w:hAnsiTheme="majorBidi" w:cstheme="majorBidi"/>
          <w:b/>
          <w:bCs/>
          <w:color w:val="000000"/>
          <w:sz w:val="28"/>
          <w:szCs w:val="28"/>
          <w:u w:val="single"/>
        </w:rPr>
      </w:pPr>
      <w:r w:rsidRPr="0084602B">
        <w:rPr>
          <w:rFonts w:asciiTheme="majorBidi" w:hAnsiTheme="majorBidi" w:cstheme="majorBidi"/>
          <w:b/>
          <w:bCs/>
          <w:color w:val="000000"/>
          <w:sz w:val="28"/>
          <w:szCs w:val="28"/>
          <w:u w:val="single"/>
        </w:rPr>
        <w:t>Multilingual bacteria: the universal LuxS language</w:t>
      </w:r>
    </w:p>
    <w:p w14:paraId="58096DED" w14:textId="77777777" w:rsidR="006563FA" w:rsidRDefault="00CC096D" w:rsidP="00CC096D">
      <w:pPr>
        <w:autoSpaceDE w:val="0"/>
        <w:autoSpaceDN w:val="0"/>
        <w:bidi w:val="0"/>
        <w:adjustRightInd w:val="0"/>
        <w:spacing w:after="0" w:line="240" w:lineRule="auto"/>
        <w:ind w:left="-993" w:right="43" w:firstLine="142"/>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All of the quorum sensing systems we have described so</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far rely on the precise recognition of an autoinducer by</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its cognate detector. The tight specificity inherent in</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these communication systems is presumably required to</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prevent the bacteria from being confused by noise. Further,</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it allows them to keep their conversations private,</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i.e., within their own species. However, recent studies</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 xml:space="preserve">suggest that bacteria may have evolved </w:t>
      </w:r>
      <w:r w:rsidRPr="00350585">
        <w:rPr>
          <w:rFonts w:asciiTheme="majorBidi" w:hAnsiTheme="majorBidi" w:cstheme="majorBidi"/>
          <w:b/>
          <w:bCs/>
          <w:color w:val="000000"/>
          <w:sz w:val="28"/>
          <w:szCs w:val="28"/>
        </w:rPr>
        <w:t>multiple languages</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that serve different purposes.</w:t>
      </w:r>
    </w:p>
    <w:p w14:paraId="7CCB02FF" w14:textId="77777777" w:rsidR="00CC096D" w:rsidRDefault="00CC096D" w:rsidP="006563FA">
      <w:pPr>
        <w:autoSpaceDE w:val="0"/>
        <w:autoSpaceDN w:val="0"/>
        <w:bidi w:val="0"/>
        <w:adjustRightInd w:val="0"/>
        <w:spacing w:after="0" w:line="240" w:lineRule="auto"/>
        <w:ind w:left="-993" w:right="43" w:firstLine="142"/>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 xml:space="preserve"> It appears that</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many bacteria possess a species-specific language as well</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as a species-nonspecific language. These findings imply</w:t>
      </w:r>
      <w:r w:rsidR="006563FA">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that bacteria can assess their own population numbers</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and also the population density of other species of bacteria</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in the vicinity. Furthermore, distinct responses to</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the intra</w:t>
      </w:r>
      <w:r w:rsidR="007113F8">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species and interspecies signals allow a particular</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species of bacteria to properly modulate its behavior</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depending on whether it makes up a majority or a minority</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of any given consortium.</w:t>
      </w:r>
    </w:p>
    <w:p w14:paraId="133EF20A" w14:textId="77777777" w:rsidR="00056453" w:rsidRDefault="00056453" w:rsidP="00056453">
      <w:pPr>
        <w:autoSpaceDE w:val="0"/>
        <w:autoSpaceDN w:val="0"/>
        <w:bidi w:val="0"/>
        <w:adjustRightInd w:val="0"/>
        <w:spacing w:after="0" w:line="240" w:lineRule="auto"/>
        <w:ind w:left="-993" w:right="43"/>
        <w:jc w:val="both"/>
        <w:rPr>
          <w:rFonts w:ascii="Arial" w:hAnsi="Arial" w:cs="Arial"/>
          <w:sz w:val="27"/>
          <w:szCs w:val="27"/>
          <w:u w:val="single"/>
        </w:rPr>
      </w:pPr>
      <w:r>
        <w:rPr>
          <w:rFonts w:ascii="Arial" w:hAnsi="Arial" w:cs="Arial"/>
          <w:sz w:val="27"/>
          <w:szCs w:val="27"/>
          <w:u w:val="single"/>
        </w:rPr>
        <w:lastRenderedPageBreak/>
        <w:t xml:space="preserve">         </w:t>
      </w:r>
    </w:p>
    <w:p w14:paraId="70D837C8" w14:textId="77777777" w:rsidR="00056453" w:rsidRDefault="00056453" w:rsidP="004F479F">
      <w:pPr>
        <w:autoSpaceDE w:val="0"/>
        <w:autoSpaceDN w:val="0"/>
        <w:bidi w:val="0"/>
        <w:adjustRightInd w:val="0"/>
        <w:spacing w:after="0" w:line="240" w:lineRule="auto"/>
        <w:ind w:left="-993" w:right="43"/>
        <w:jc w:val="both"/>
        <w:rPr>
          <w:rFonts w:asciiTheme="majorBidi" w:hAnsiTheme="majorBidi" w:cstheme="majorBidi"/>
          <w:sz w:val="28"/>
          <w:szCs w:val="28"/>
        </w:rPr>
      </w:pPr>
      <w:r>
        <w:rPr>
          <w:rFonts w:ascii="Arial" w:hAnsi="Arial" w:cs="Arial"/>
          <w:sz w:val="27"/>
          <w:szCs w:val="27"/>
          <w:u w:val="single"/>
        </w:rPr>
        <w:t xml:space="preserve"> </w:t>
      </w:r>
      <w:r w:rsidRPr="00056453">
        <w:rPr>
          <w:rFonts w:ascii="Arial" w:hAnsi="Arial" w:cs="Arial"/>
          <w:sz w:val="27"/>
          <w:szCs w:val="27"/>
          <w:u w:val="single"/>
        </w:rPr>
        <w:t xml:space="preserve"> </w:t>
      </w:r>
      <w:r w:rsidRPr="006309B5">
        <w:rPr>
          <w:rFonts w:ascii="Arial" w:hAnsi="Arial" w:cs="Arial"/>
          <w:b/>
          <w:bCs/>
          <w:sz w:val="27"/>
          <w:szCs w:val="27"/>
          <w:u w:val="single"/>
        </w:rPr>
        <w:t>LuxS</w:t>
      </w:r>
      <w:r w:rsidR="004F479F" w:rsidRPr="006309B5">
        <w:rPr>
          <w:rFonts w:asciiTheme="majorBidi" w:hAnsiTheme="majorBidi" w:cstheme="majorBidi"/>
          <w:b/>
          <w:bCs/>
          <w:color w:val="000000"/>
          <w:sz w:val="28"/>
          <w:szCs w:val="28"/>
          <w:u w:val="single"/>
        </w:rPr>
        <w:t xml:space="preserve"> :</w:t>
      </w:r>
      <w:r w:rsidR="004F479F">
        <w:rPr>
          <w:rFonts w:asciiTheme="majorBidi" w:hAnsiTheme="majorBidi" w:cstheme="majorBidi"/>
          <w:color w:val="000000"/>
          <w:sz w:val="28"/>
          <w:szCs w:val="28"/>
          <w:u w:val="single"/>
        </w:rPr>
        <w:t xml:space="preserve"> </w:t>
      </w:r>
      <w:r w:rsidRPr="00056453">
        <w:rPr>
          <w:rFonts w:asciiTheme="majorBidi" w:hAnsiTheme="majorBidi" w:cstheme="majorBidi"/>
          <w:sz w:val="28"/>
          <w:szCs w:val="28"/>
        </w:rPr>
        <w:t>Shared by Gram-positives &amp; Gram-negatives</w:t>
      </w:r>
    </w:p>
    <w:p w14:paraId="1AD05516" w14:textId="77777777" w:rsidR="00056453" w:rsidRPr="00056453" w:rsidRDefault="00056453" w:rsidP="00056453">
      <w:pPr>
        <w:autoSpaceDE w:val="0"/>
        <w:autoSpaceDN w:val="0"/>
        <w:bidi w:val="0"/>
        <w:adjustRightInd w:val="0"/>
        <w:spacing w:after="0" w:line="240" w:lineRule="auto"/>
        <w:rPr>
          <w:rFonts w:asciiTheme="majorBidi" w:hAnsiTheme="majorBidi" w:cstheme="majorBidi"/>
          <w:sz w:val="28"/>
          <w:szCs w:val="28"/>
        </w:rPr>
      </w:pPr>
      <w:r w:rsidRPr="00056453">
        <w:rPr>
          <w:rFonts w:asciiTheme="majorBidi" w:hAnsiTheme="majorBidi" w:cstheme="majorBidi"/>
          <w:sz w:val="28"/>
          <w:szCs w:val="28"/>
        </w:rPr>
        <w:t>• Present in &gt; 50 bacterial species</w:t>
      </w:r>
      <w:r w:rsidR="004F479F">
        <w:rPr>
          <w:rFonts w:asciiTheme="majorBidi" w:hAnsiTheme="majorBidi" w:cstheme="majorBidi"/>
          <w:sz w:val="28"/>
          <w:szCs w:val="28"/>
        </w:rPr>
        <w:t>.</w:t>
      </w:r>
    </w:p>
    <w:p w14:paraId="455CF513" w14:textId="77777777" w:rsidR="00056453" w:rsidRPr="00056453" w:rsidRDefault="00056453" w:rsidP="00056453">
      <w:pPr>
        <w:autoSpaceDE w:val="0"/>
        <w:autoSpaceDN w:val="0"/>
        <w:bidi w:val="0"/>
        <w:adjustRightInd w:val="0"/>
        <w:spacing w:after="0" w:line="240" w:lineRule="auto"/>
        <w:rPr>
          <w:rFonts w:asciiTheme="majorBidi" w:hAnsiTheme="majorBidi" w:cstheme="majorBidi"/>
          <w:sz w:val="28"/>
          <w:szCs w:val="28"/>
        </w:rPr>
      </w:pPr>
      <w:r w:rsidRPr="00056453">
        <w:rPr>
          <w:rFonts w:asciiTheme="majorBidi" w:hAnsiTheme="majorBidi" w:cstheme="majorBidi"/>
          <w:sz w:val="28"/>
          <w:szCs w:val="28"/>
        </w:rPr>
        <w:t>• Involved in production of autoinducer 2 (AI-2)</w:t>
      </w:r>
      <w:r w:rsidR="004F479F">
        <w:rPr>
          <w:rFonts w:asciiTheme="majorBidi" w:hAnsiTheme="majorBidi" w:cstheme="majorBidi"/>
          <w:sz w:val="28"/>
          <w:szCs w:val="28"/>
        </w:rPr>
        <w:t>.</w:t>
      </w:r>
    </w:p>
    <w:p w14:paraId="634492E7" w14:textId="77777777" w:rsidR="00472083" w:rsidRDefault="00056453" w:rsidP="00472083">
      <w:pPr>
        <w:autoSpaceDE w:val="0"/>
        <w:autoSpaceDN w:val="0"/>
        <w:bidi w:val="0"/>
        <w:adjustRightInd w:val="0"/>
        <w:spacing w:after="0" w:line="240" w:lineRule="auto"/>
        <w:rPr>
          <w:rFonts w:asciiTheme="majorBidi" w:hAnsiTheme="majorBidi" w:cstheme="majorBidi"/>
          <w:color w:val="000000"/>
          <w:sz w:val="28"/>
          <w:szCs w:val="28"/>
        </w:rPr>
      </w:pPr>
      <w:r w:rsidRPr="00056453">
        <w:rPr>
          <w:rFonts w:asciiTheme="majorBidi" w:hAnsiTheme="majorBidi" w:cstheme="majorBidi"/>
          <w:sz w:val="28"/>
          <w:szCs w:val="28"/>
        </w:rPr>
        <w:t>• LuxS also functions as a component of the</w:t>
      </w:r>
      <w:r>
        <w:rPr>
          <w:rFonts w:asciiTheme="majorBidi" w:hAnsiTheme="majorBidi" w:cstheme="majorBidi"/>
          <w:sz w:val="28"/>
          <w:szCs w:val="28"/>
        </w:rPr>
        <w:t xml:space="preserve"> </w:t>
      </w:r>
      <w:r w:rsidRPr="00056453">
        <w:rPr>
          <w:rFonts w:asciiTheme="majorBidi" w:hAnsiTheme="majorBidi" w:cstheme="majorBidi"/>
          <w:sz w:val="28"/>
          <w:szCs w:val="28"/>
        </w:rPr>
        <w:t>Activated Methyl Cycle</w:t>
      </w:r>
      <w:r w:rsidR="004F479F">
        <w:rPr>
          <w:rFonts w:asciiTheme="majorBidi" w:hAnsiTheme="majorBidi" w:cstheme="majorBidi"/>
          <w:color w:val="000000"/>
          <w:sz w:val="28"/>
          <w:szCs w:val="28"/>
        </w:rPr>
        <w:t>.</w:t>
      </w:r>
    </w:p>
    <w:p w14:paraId="078FEBAF" w14:textId="77777777" w:rsidR="00472083" w:rsidRDefault="00472083" w:rsidP="00472083">
      <w:pPr>
        <w:autoSpaceDE w:val="0"/>
        <w:autoSpaceDN w:val="0"/>
        <w:bidi w:val="0"/>
        <w:adjustRightInd w:val="0"/>
        <w:spacing w:after="0" w:line="240" w:lineRule="auto"/>
        <w:rPr>
          <w:rFonts w:asciiTheme="majorBidi" w:hAnsiTheme="majorBidi" w:cstheme="majorBidi"/>
          <w:color w:val="000000"/>
          <w:sz w:val="28"/>
          <w:szCs w:val="28"/>
        </w:rPr>
      </w:pPr>
    </w:p>
    <w:p w14:paraId="297A1BCF" w14:textId="58C48E32" w:rsidR="00472083" w:rsidRPr="00472083" w:rsidRDefault="00472083" w:rsidP="00472083">
      <w:pPr>
        <w:autoSpaceDE w:val="0"/>
        <w:autoSpaceDN w:val="0"/>
        <w:bidi w:val="0"/>
        <w:adjustRightInd w:val="0"/>
        <w:spacing w:after="0" w:line="240" w:lineRule="auto"/>
        <w:rPr>
          <w:rFonts w:asciiTheme="majorBidi" w:hAnsiTheme="majorBidi" w:cstheme="majorBidi"/>
          <w:color w:val="000000"/>
          <w:sz w:val="28"/>
          <w:szCs w:val="28"/>
        </w:rPr>
      </w:pPr>
      <w:r w:rsidRPr="00472083">
        <w:rPr>
          <w:rFonts w:asciiTheme="majorBidi" w:hAnsiTheme="majorBidi" w:cstheme="majorBidi"/>
          <w:b/>
          <w:bCs/>
          <w:sz w:val="28"/>
          <w:szCs w:val="28"/>
          <w:u w:val="single"/>
        </w:rPr>
        <w:t>A</w:t>
      </w:r>
      <w:r w:rsidRPr="00472083">
        <w:rPr>
          <w:rFonts w:asciiTheme="majorBidi" w:hAnsiTheme="majorBidi" w:cstheme="majorBidi"/>
          <w:b/>
          <w:bCs/>
          <w:sz w:val="28"/>
          <w:szCs w:val="28"/>
          <w:u w:val="single"/>
        </w:rPr>
        <w:t>utoinducer 2 (AI-2).</w:t>
      </w:r>
    </w:p>
    <w:p w14:paraId="3F3A31A0" w14:textId="77777777" w:rsidR="00472083" w:rsidRPr="00472083" w:rsidRDefault="00472083" w:rsidP="00472083">
      <w:pPr>
        <w:numPr>
          <w:ilvl w:val="0"/>
          <w:numId w:val="8"/>
        </w:numPr>
        <w:autoSpaceDE w:val="0"/>
        <w:autoSpaceDN w:val="0"/>
        <w:bidi w:val="0"/>
        <w:adjustRightInd w:val="0"/>
        <w:spacing w:after="0" w:line="240" w:lineRule="auto"/>
        <w:rPr>
          <w:rFonts w:asciiTheme="majorBidi" w:hAnsiTheme="majorBidi" w:cstheme="majorBidi"/>
          <w:color w:val="000000"/>
          <w:sz w:val="28"/>
          <w:szCs w:val="28"/>
        </w:rPr>
      </w:pPr>
      <w:r w:rsidRPr="00472083">
        <w:rPr>
          <w:rFonts w:asciiTheme="majorBidi" w:hAnsiTheme="majorBidi" w:cstheme="majorBidi"/>
          <w:color w:val="000000"/>
          <w:sz w:val="28"/>
          <w:szCs w:val="28"/>
        </w:rPr>
        <w:t>Involve in interspecies communication among bacteria.</w:t>
      </w:r>
    </w:p>
    <w:p w14:paraId="368EA935" w14:textId="77777777" w:rsidR="00472083" w:rsidRPr="00472083" w:rsidRDefault="00472083" w:rsidP="00472083">
      <w:pPr>
        <w:numPr>
          <w:ilvl w:val="0"/>
          <w:numId w:val="8"/>
        </w:numPr>
        <w:autoSpaceDE w:val="0"/>
        <w:autoSpaceDN w:val="0"/>
        <w:bidi w:val="0"/>
        <w:adjustRightInd w:val="0"/>
        <w:spacing w:after="0" w:line="240" w:lineRule="auto"/>
        <w:rPr>
          <w:rFonts w:asciiTheme="majorBidi" w:hAnsiTheme="majorBidi" w:cstheme="majorBidi"/>
          <w:color w:val="000000"/>
          <w:sz w:val="28"/>
          <w:szCs w:val="28"/>
        </w:rPr>
      </w:pPr>
      <w:r w:rsidRPr="00472083">
        <w:rPr>
          <w:rFonts w:asciiTheme="majorBidi" w:hAnsiTheme="majorBidi" w:cstheme="majorBidi"/>
          <w:color w:val="000000"/>
          <w:sz w:val="28"/>
          <w:szCs w:val="28"/>
        </w:rPr>
        <w:t xml:space="preserve"> Present in both Gram (+) and Gram (-) bacteria.</w:t>
      </w:r>
    </w:p>
    <w:p w14:paraId="19FE272E" w14:textId="77777777" w:rsidR="00472083" w:rsidRPr="00472083" w:rsidRDefault="00472083" w:rsidP="00472083">
      <w:pPr>
        <w:numPr>
          <w:ilvl w:val="0"/>
          <w:numId w:val="8"/>
        </w:numPr>
        <w:autoSpaceDE w:val="0"/>
        <w:autoSpaceDN w:val="0"/>
        <w:bidi w:val="0"/>
        <w:adjustRightInd w:val="0"/>
        <w:spacing w:after="0" w:line="240" w:lineRule="auto"/>
        <w:rPr>
          <w:rFonts w:asciiTheme="majorBidi" w:hAnsiTheme="majorBidi" w:cstheme="majorBidi"/>
          <w:color w:val="000000"/>
          <w:sz w:val="28"/>
          <w:szCs w:val="28"/>
        </w:rPr>
      </w:pPr>
      <w:r w:rsidRPr="00472083">
        <w:rPr>
          <w:rFonts w:asciiTheme="majorBidi" w:hAnsiTheme="majorBidi" w:cstheme="majorBidi"/>
          <w:color w:val="000000"/>
          <w:sz w:val="28"/>
          <w:szCs w:val="28"/>
        </w:rPr>
        <w:t xml:space="preserve"> Chemically these are furanosyl-borate diester.</w:t>
      </w:r>
    </w:p>
    <w:p w14:paraId="56880E18" w14:textId="77777777" w:rsidR="00472083" w:rsidRDefault="00472083" w:rsidP="00472083">
      <w:pPr>
        <w:autoSpaceDE w:val="0"/>
        <w:autoSpaceDN w:val="0"/>
        <w:bidi w:val="0"/>
        <w:adjustRightInd w:val="0"/>
        <w:spacing w:after="0" w:line="240" w:lineRule="auto"/>
        <w:rPr>
          <w:rFonts w:asciiTheme="majorBidi" w:hAnsiTheme="majorBidi" w:cstheme="majorBidi"/>
          <w:color w:val="000000"/>
          <w:sz w:val="28"/>
          <w:szCs w:val="28"/>
        </w:rPr>
      </w:pPr>
    </w:p>
    <w:p w14:paraId="73D3CFFC" w14:textId="77777777" w:rsidR="00350585" w:rsidRPr="004A0E2A" w:rsidRDefault="00350585" w:rsidP="00350585">
      <w:pPr>
        <w:autoSpaceDE w:val="0"/>
        <w:autoSpaceDN w:val="0"/>
        <w:bidi w:val="0"/>
        <w:adjustRightInd w:val="0"/>
        <w:spacing w:after="0" w:line="240" w:lineRule="auto"/>
        <w:rPr>
          <w:rFonts w:asciiTheme="majorBidi" w:hAnsiTheme="majorBidi" w:cstheme="majorBidi"/>
          <w:color w:val="000000"/>
          <w:sz w:val="28"/>
          <w:szCs w:val="28"/>
        </w:rPr>
      </w:pPr>
    </w:p>
    <w:p w14:paraId="24A52307" w14:textId="77777777" w:rsidR="00CC096D" w:rsidRPr="00C0422D" w:rsidRDefault="007312CB" w:rsidP="004F479F">
      <w:pPr>
        <w:pStyle w:val="NormalWeb"/>
        <w:ind w:left="-993" w:right="43" w:hanging="284"/>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D206841" wp14:editId="0F4C842C">
            <wp:extent cx="3581400" cy="29051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581400" cy="2905125"/>
                    </a:xfrm>
                    <a:prstGeom prst="rect">
                      <a:avLst/>
                    </a:prstGeom>
                    <a:noFill/>
                    <a:ln w="9525">
                      <a:noFill/>
                      <a:miter lim="800000"/>
                      <a:headEnd/>
                      <a:tailEnd/>
                    </a:ln>
                  </pic:spPr>
                </pic:pic>
              </a:graphicData>
            </a:graphic>
          </wp:inline>
        </w:drawing>
      </w:r>
    </w:p>
    <w:p w14:paraId="6E3D85B4" w14:textId="77777777" w:rsidR="004F479F" w:rsidRDefault="004F479F" w:rsidP="004F479F">
      <w:pPr>
        <w:pStyle w:val="Heading3"/>
        <w:ind w:left="-993" w:firstLine="284"/>
        <w:jc w:val="center"/>
        <w:rPr>
          <w:rStyle w:val="mw-headline"/>
          <w:rFonts w:asciiTheme="majorBidi" w:hAnsiTheme="majorBidi" w:cstheme="majorBidi"/>
          <w:sz w:val="28"/>
          <w:szCs w:val="28"/>
        </w:rPr>
      </w:pPr>
      <w:r w:rsidRPr="004F479F">
        <w:rPr>
          <w:rFonts w:asciiTheme="majorBidi" w:hAnsiTheme="majorBidi" w:cstheme="majorBidi"/>
          <w:sz w:val="28"/>
          <w:szCs w:val="28"/>
        </w:rPr>
        <w:t xml:space="preserve"> </w:t>
      </w:r>
      <w:r w:rsidRPr="004F479F">
        <w:rPr>
          <w:rFonts w:asciiTheme="majorBidi" w:hAnsiTheme="majorBidi" w:cstheme="majorBidi"/>
          <w:color w:val="000000"/>
          <w:sz w:val="28"/>
          <w:szCs w:val="28"/>
          <w:u w:val="single"/>
        </w:rPr>
        <w:t>The</w:t>
      </w:r>
      <w:r w:rsidRPr="0084602B">
        <w:rPr>
          <w:rFonts w:asciiTheme="majorBidi" w:hAnsiTheme="majorBidi" w:cstheme="majorBidi"/>
          <w:color w:val="000000"/>
          <w:sz w:val="28"/>
          <w:szCs w:val="28"/>
          <w:u w:val="single"/>
        </w:rPr>
        <w:t xml:space="preserve"> universal LuxS language</w:t>
      </w:r>
    </w:p>
    <w:p w14:paraId="493F3324" w14:textId="77777777" w:rsidR="003E4D87" w:rsidRPr="004F479F" w:rsidRDefault="003E4D87" w:rsidP="00C30115">
      <w:pPr>
        <w:pStyle w:val="Heading3"/>
        <w:ind w:left="-993" w:firstLine="284"/>
        <w:jc w:val="both"/>
        <w:rPr>
          <w:rFonts w:asciiTheme="majorBidi" w:hAnsiTheme="majorBidi" w:cstheme="majorBidi"/>
          <w:sz w:val="32"/>
          <w:szCs w:val="32"/>
          <w:u w:val="single"/>
        </w:rPr>
      </w:pPr>
      <w:r w:rsidRPr="004F479F">
        <w:rPr>
          <w:rStyle w:val="mw-headline"/>
          <w:rFonts w:asciiTheme="majorBidi" w:hAnsiTheme="majorBidi" w:cstheme="majorBidi"/>
          <w:sz w:val="32"/>
          <w:szCs w:val="32"/>
          <w:u w:val="single"/>
        </w:rPr>
        <w:t>Mechanism</w:t>
      </w:r>
    </w:p>
    <w:p w14:paraId="1899C386" w14:textId="77777777" w:rsidR="006563FA"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Bacteria that use quorum sensing constitutively produce and secrete certain </w:t>
      </w:r>
      <w:hyperlink r:id="rId25" w:tooltip="Signaling molecules" w:history="1">
        <w:r w:rsidRPr="00C0422D">
          <w:rPr>
            <w:rStyle w:val="Hyperlink"/>
            <w:rFonts w:asciiTheme="majorBidi" w:hAnsiTheme="majorBidi" w:cstheme="majorBidi"/>
            <w:sz w:val="28"/>
            <w:szCs w:val="28"/>
          </w:rPr>
          <w:t>signaling molecules</w:t>
        </w:r>
      </w:hyperlink>
      <w:r w:rsidRPr="00C0422D">
        <w:rPr>
          <w:rFonts w:asciiTheme="majorBidi" w:hAnsiTheme="majorBidi" w:cstheme="majorBidi"/>
          <w:sz w:val="28"/>
          <w:szCs w:val="28"/>
        </w:rPr>
        <w:t xml:space="preserve"> (called </w:t>
      </w:r>
      <w:hyperlink r:id="rId26" w:tooltip="Autoinducer" w:history="1">
        <w:r w:rsidRPr="00C0422D">
          <w:rPr>
            <w:rStyle w:val="Hyperlink"/>
            <w:rFonts w:asciiTheme="majorBidi" w:hAnsiTheme="majorBidi" w:cstheme="majorBidi"/>
            <w:i/>
            <w:iCs/>
            <w:sz w:val="28"/>
            <w:szCs w:val="28"/>
          </w:rPr>
          <w:t>autoinducers</w:t>
        </w:r>
      </w:hyperlink>
      <w:r w:rsidRPr="00C0422D">
        <w:rPr>
          <w:rFonts w:asciiTheme="majorBidi" w:hAnsiTheme="majorBidi" w:cstheme="majorBidi"/>
          <w:sz w:val="28"/>
          <w:szCs w:val="28"/>
        </w:rPr>
        <w:t xml:space="preserve"> or </w:t>
      </w:r>
      <w:hyperlink r:id="rId27" w:tooltip="Pheromones" w:history="1">
        <w:r w:rsidRPr="00C0422D">
          <w:rPr>
            <w:rFonts w:asciiTheme="majorBidi" w:hAnsiTheme="majorBidi" w:cstheme="majorBidi"/>
            <w:i/>
            <w:iCs/>
            <w:color w:val="0000FF"/>
            <w:sz w:val="28"/>
            <w:szCs w:val="28"/>
            <w:u w:val="single"/>
          </w:rPr>
          <w:t>pheromones</w:t>
        </w:r>
      </w:hyperlink>
      <w:r w:rsidRPr="00C0422D">
        <w:rPr>
          <w:rFonts w:asciiTheme="majorBidi" w:hAnsiTheme="majorBidi" w:cstheme="majorBidi"/>
          <w:sz w:val="28"/>
          <w:szCs w:val="28"/>
        </w:rPr>
        <w:t xml:space="preserve">). These bacteria also have a </w:t>
      </w:r>
      <w:hyperlink r:id="rId28" w:tooltip="Receptor (biochemistry)" w:history="1">
        <w:r w:rsidRPr="00C0422D">
          <w:rPr>
            <w:rStyle w:val="Hyperlink"/>
            <w:rFonts w:asciiTheme="majorBidi" w:hAnsiTheme="majorBidi" w:cstheme="majorBidi"/>
            <w:sz w:val="28"/>
            <w:szCs w:val="28"/>
          </w:rPr>
          <w:t>receptor</w:t>
        </w:r>
      </w:hyperlink>
      <w:r w:rsidRPr="00C0422D">
        <w:rPr>
          <w:rFonts w:asciiTheme="majorBidi" w:hAnsiTheme="majorBidi" w:cstheme="majorBidi"/>
          <w:sz w:val="28"/>
          <w:szCs w:val="28"/>
        </w:rPr>
        <w:t xml:space="preserve"> that can specifically detect the signaling molecule (</w:t>
      </w:r>
      <w:hyperlink r:id="rId29" w:tooltip="Inducer" w:history="1">
        <w:r w:rsidRPr="00C0422D">
          <w:rPr>
            <w:rStyle w:val="Hyperlink"/>
            <w:rFonts w:asciiTheme="majorBidi" w:hAnsiTheme="majorBidi" w:cstheme="majorBidi"/>
            <w:sz w:val="28"/>
            <w:szCs w:val="28"/>
          </w:rPr>
          <w:t>inducer</w:t>
        </w:r>
      </w:hyperlink>
      <w:r w:rsidRPr="00C0422D">
        <w:rPr>
          <w:rFonts w:asciiTheme="majorBidi" w:hAnsiTheme="majorBidi" w:cstheme="majorBidi"/>
          <w:sz w:val="28"/>
          <w:szCs w:val="28"/>
        </w:rPr>
        <w:t xml:space="preserve">). When the inducer binds the receptor, it activates </w:t>
      </w:r>
      <w:hyperlink r:id="rId30" w:tooltip="Transcription (genetics)" w:history="1">
        <w:r w:rsidRPr="00C0422D">
          <w:rPr>
            <w:rStyle w:val="Hyperlink"/>
            <w:rFonts w:asciiTheme="majorBidi" w:hAnsiTheme="majorBidi" w:cstheme="majorBidi"/>
            <w:sz w:val="28"/>
            <w:szCs w:val="28"/>
          </w:rPr>
          <w:t>transcription</w:t>
        </w:r>
      </w:hyperlink>
      <w:r w:rsidRPr="00C0422D">
        <w:rPr>
          <w:rFonts w:asciiTheme="majorBidi" w:hAnsiTheme="majorBidi" w:cstheme="majorBidi"/>
          <w:sz w:val="28"/>
          <w:szCs w:val="28"/>
        </w:rPr>
        <w:t xml:space="preserve"> of certain </w:t>
      </w:r>
      <w:hyperlink r:id="rId31" w:tooltip="Genes" w:history="1">
        <w:r w:rsidRPr="00C0422D">
          <w:rPr>
            <w:rStyle w:val="Hyperlink"/>
            <w:rFonts w:asciiTheme="majorBidi" w:hAnsiTheme="majorBidi" w:cstheme="majorBidi"/>
            <w:sz w:val="28"/>
            <w:szCs w:val="28"/>
          </w:rPr>
          <w:t>genes</w:t>
        </w:r>
      </w:hyperlink>
      <w:r w:rsidRPr="00C0422D">
        <w:rPr>
          <w:rFonts w:asciiTheme="majorBidi" w:hAnsiTheme="majorBidi" w:cstheme="majorBidi"/>
          <w:sz w:val="28"/>
          <w:szCs w:val="28"/>
        </w:rPr>
        <w:t xml:space="preserve">, including those for inducer synthesis. There is a low likelihood of a bacterium detecting its own secreted inducer. Thus, in order for gene transcription to be activated, the </w:t>
      </w:r>
      <w:hyperlink r:id="rId32" w:tooltip="Click to Continue &gt; by Browse to Save" w:history="1">
        <w:r w:rsidRPr="00C0422D">
          <w:rPr>
            <w:rStyle w:val="Hyperlink"/>
            <w:rFonts w:asciiTheme="majorBidi" w:hAnsiTheme="majorBidi" w:cstheme="majorBidi"/>
            <w:sz w:val="28"/>
            <w:szCs w:val="28"/>
          </w:rPr>
          <w:t>cell</w:t>
        </w:r>
      </w:hyperlink>
      <w:r w:rsidRPr="00C0422D">
        <w:rPr>
          <w:rFonts w:asciiTheme="majorBidi" w:hAnsiTheme="majorBidi" w:cstheme="majorBidi"/>
          <w:sz w:val="28"/>
          <w:szCs w:val="28"/>
        </w:rPr>
        <w:t xml:space="preserve"> must encounter signaling molecules secreted by other cells in its environment. </w:t>
      </w:r>
    </w:p>
    <w:p w14:paraId="5DEE9E2E" w14:textId="77777777" w:rsidR="006563FA"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When only a few other bacteria of the same kind are in the vicinity, </w:t>
      </w:r>
      <w:hyperlink r:id="rId33" w:tooltip="Diffusion" w:history="1">
        <w:r w:rsidRPr="00C0422D">
          <w:rPr>
            <w:rStyle w:val="Hyperlink"/>
            <w:rFonts w:asciiTheme="majorBidi" w:hAnsiTheme="majorBidi" w:cstheme="majorBidi"/>
            <w:sz w:val="28"/>
            <w:szCs w:val="28"/>
          </w:rPr>
          <w:t>diffusion</w:t>
        </w:r>
      </w:hyperlink>
      <w:r w:rsidRPr="00C0422D">
        <w:rPr>
          <w:rFonts w:asciiTheme="majorBidi" w:hAnsiTheme="majorBidi" w:cstheme="majorBidi"/>
          <w:sz w:val="28"/>
          <w:szCs w:val="28"/>
        </w:rPr>
        <w:t xml:space="preserve"> reduces the concentration of the inducer in the surrounding medium to almost zero, so the bacteria produce little inducer. However, as the population grows, the concentration of the inducer </w:t>
      </w:r>
      <w:r w:rsidRPr="00C0422D">
        <w:rPr>
          <w:rFonts w:asciiTheme="majorBidi" w:hAnsiTheme="majorBidi" w:cstheme="majorBidi"/>
          <w:sz w:val="28"/>
          <w:szCs w:val="28"/>
        </w:rPr>
        <w:lastRenderedPageBreak/>
        <w:t xml:space="preserve">passes a threshold, causing more inducer to be synthesized. This forms a </w:t>
      </w:r>
      <w:hyperlink r:id="rId34" w:tooltip="Positive feedback" w:history="1">
        <w:r w:rsidRPr="00C0422D">
          <w:rPr>
            <w:rStyle w:val="Hyperlink"/>
            <w:rFonts w:asciiTheme="majorBidi" w:hAnsiTheme="majorBidi" w:cstheme="majorBidi"/>
            <w:sz w:val="28"/>
            <w:szCs w:val="28"/>
          </w:rPr>
          <w:t>positive feedback</w:t>
        </w:r>
      </w:hyperlink>
      <w:r w:rsidRPr="00C0422D">
        <w:rPr>
          <w:rFonts w:asciiTheme="majorBidi" w:hAnsiTheme="majorBidi" w:cstheme="majorBidi"/>
          <w:sz w:val="28"/>
          <w:szCs w:val="28"/>
        </w:rPr>
        <w:t xml:space="preserve"> loop, and the receptor becomes fully activated. Activation of the receptor induces the up-</w:t>
      </w:r>
      <w:hyperlink r:id="rId35" w:tooltip="Regulation of gene expression" w:history="1">
        <w:r w:rsidRPr="00C0422D">
          <w:rPr>
            <w:rStyle w:val="Hyperlink"/>
            <w:rFonts w:asciiTheme="majorBidi" w:hAnsiTheme="majorBidi" w:cstheme="majorBidi"/>
            <w:sz w:val="28"/>
            <w:szCs w:val="28"/>
          </w:rPr>
          <w:t>regulation</w:t>
        </w:r>
      </w:hyperlink>
      <w:r w:rsidRPr="00C0422D">
        <w:rPr>
          <w:rFonts w:asciiTheme="majorBidi" w:hAnsiTheme="majorBidi" w:cstheme="majorBidi"/>
          <w:sz w:val="28"/>
          <w:szCs w:val="28"/>
        </w:rPr>
        <w:t xml:space="preserve"> of other specific genes, causing all of the cells to begin transcription at approximately the same time. </w:t>
      </w:r>
    </w:p>
    <w:p w14:paraId="263734E3" w14:textId="77777777" w:rsidR="003E4D87" w:rsidRPr="00C0422D" w:rsidRDefault="003E4D87" w:rsidP="00C30115">
      <w:pPr>
        <w:pStyle w:val="Heading4"/>
        <w:ind w:left="-993" w:firstLine="284"/>
        <w:jc w:val="both"/>
        <w:rPr>
          <w:rFonts w:asciiTheme="majorBidi" w:hAnsiTheme="majorBidi" w:cstheme="majorBidi"/>
          <w:sz w:val="28"/>
          <w:szCs w:val="28"/>
        </w:rPr>
      </w:pPr>
      <w:r w:rsidRPr="00C0422D">
        <w:rPr>
          <w:rStyle w:val="mw-headline"/>
          <w:rFonts w:asciiTheme="majorBidi" w:hAnsiTheme="majorBidi" w:cstheme="majorBidi"/>
          <w:i/>
          <w:iCs/>
          <w:sz w:val="28"/>
          <w:szCs w:val="28"/>
        </w:rPr>
        <w:t>Vibrio fischeri</w:t>
      </w:r>
    </w:p>
    <w:p w14:paraId="2EF4AAB4" w14:textId="77777777" w:rsidR="003E4D87" w:rsidRPr="00C0422D" w:rsidRDefault="003E4D87" w:rsidP="0046016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Quorum sensing was first observed in </w:t>
      </w:r>
      <w:hyperlink r:id="rId36" w:tooltip="Aliivibrio fischeri" w:history="1">
        <w:r w:rsidRPr="00C0422D">
          <w:rPr>
            <w:rStyle w:val="Hyperlink"/>
            <w:rFonts w:asciiTheme="majorBidi" w:hAnsiTheme="majorBidi" w:cstheme="majorBidi"/>
            <w:i/>
            <w:iCs/>
            <w:sz w:val="28"/>
            <w:szCs w:val="28"/>
          </w:rPr>
          <w:t>Vibrio fischeri</w:t>
        </w:r>
      </w:hyperlink>
      <w:r w:rsidRPr="00C0422D">
        <w:rPr>
          <w:rFonts w:asciiTheme="majorBidi" w:hAnsiTheme="majorBidi" w:cstheme="majorBidi"/>
          <w:sz w:val="28"/>
          <w:szCs w:val="28"/>
        </w:rPr>
        <w:t xml:space="preserve">, a bioluminescent bacterium that lives as a </w:t>
      </w:r>
      <w:hyperlink r:id="rId37" w:tooltip="Mutualism (biology)" w:history="1">
        <w:r w:rsidRPr="00C0422D">
          <w:rPr>
            <w:rStyle w:val="Hyperlink"/>
            <w:rFonts w:asciiTheme="majorBidi" w:hAnsiTheme="majorBidi" w:cstheme="majorBidi"/>
            <w:sz w:val="28"/>
            <w:szCs w:val="28"/>
          </w:rPr>
          <w:t>mutualistic</w:t>
        </w:r>
      </w:hyperlink>
      <w:r w:rsidRPr="00C0422D">
        <w:rPr>
          <w:rFonts w:asciiTheme="majorBidi" w:hAnsiTheme="majorBidi" w:cstheme="majorBidi"/>
          <w:sz w:val="28"/>
          <w:szCs w:val="28"/>
        </w:rPr>
        <w:t xml:space="preserve"> </w:t>
      </w:r>
      <w:hyperlink r:id="rId38" w:tooltip="Symbiont" w:history="1">
        <w:r w:rsidRPr="00C0422D">
          <w:rPr>
            <w:rStyle w:val="Hyperlink"/>
            <w:rFonts w:asciiTheme="majorBidi" w:hAnsiTheme="majorBidi" w:cstheme="majorBidi"/>
            <w:sz w:val="28"/>
            <w:szCs w:val="28"/>
          </w:rPr>
          <w:t>symbiont</w:t>
        </w:r>
      </w:hyperlink>
      <w:r w:rsidRPr="00C0422D">
        <w:rPr>
          <w:rFonts w:asciiTheme="majorBidi" w:hAnsiTheme="majorBidi" w:cstheme="majorBidi"/>
          <w:sz w:val="28"/>
          <w:szCs w:val="28"/>
        </w:rPr>
        <w:t xml:space="preserve"> in the </w:t>
      </w:r>
      <w:hyperlink r:id="rId39" w:tooltip="Photophore" w:history="1">
        <w:r w:rsidRPr="00C0422D">
          <w:rPr>
            <w:rStyle w:val="Hyperlink"/>
            <w:rFonts w:asciiTheme="majorBidi" w:hAnsiTheme="majorBidi" w:cstheme="majorBidi"/>
            <w:sz w:val="28"/>
            <w:szCs w:val="28"/>
          </w:rPr>
          <w:t>photophore</w:t>
        </w:r>
      </w:hyperlink>
      <w:r w:rsidRPr="00C0422D">
        <w:rPr>
          <w:rFonts w:asciiTheme="majorBidi" w:hAnsiTheme="majorBidi" w:cstheme="majorBidi"/>
          <w:sz w:val="28"/>
          <w:szCs w:val="28"/>
        </w:rPr>
        <w:t xml:space="preserve"> (or light-producing organ) of the </w:t>
      </w:r>
      <w:hyperlink r:id="rId40" w:tooltip="Hawaiian bobtail squid" w:history="1">
        <w:r w:rsidRPr="00C0422D">
          <w:rPr>
            <w:rStyle w:val="Hyperlink"/>
            <w:rFonts w:asciiTheme="majorBidi" w:hAnsiTheme="majorBidi" w:cstheme="majorBidi"/>
            <w:sz w:val="28"/>
            <w:szCs w:val="28"/>
          </w:rPr>
          <w:t>Hawaiian bobtail squid</w:t>
        </w:r>
      </w:hyperlink>
      <w:r w:rsidRPr="00C0422D">
        <w:rPr>
          <w:rFonts w:asciiTheme="majorBidi" w:hAnsiTheme="majorBidi" w:cstheme="majorBidi"/>
          <w:sz w:val="28"/>
          <w:szCs w:val="28"/>
        </w:rPr>
        <w:t>.</w:t>
      </w:r>
      <w:r w:rsidR="00460165">
        <w:rPr>
          <w:rFonts w:asciiTheme="majorBidi" w:hAnsiTheme="majorBidi" w:cstheme="majorBidi"/>
          <w:sz w:val="28"/>
          <w:szCs w:val="28"/>
        </w:rPr>
        <w:t xml:space="preserve"> </w:t>
      </w:r>
      <w:r w:rsidRPr="00C0422D">
        <w:rPr>
          <w:rFonts w:asciiTheme="majorBidi" w:hAnsiTheme="majorBidi" w:cstheme="majorBidi"/>
          <w:sz w:val="28"/>
          <w:szCs w:val="28"/>
        </w:rPr>
        <w:t xml:space="preserve">When </w:t>
      </w:r>
      <w:r w:rsidRPr="00C0422D">
        <w:rPr>
          <w:rFonts w:asciiTheme="majorBidi" w:hAnsiTheme="majorBidi" w:cstheme="majorBidi"/>
          <w:i/>
          <w:iCs/>
          <w:sz w:val="28"/>
          <w:szCs w:val="28"/>
        </w:rPr>
        <w:t>V. fischeri</w:t>
      </w:r>
      <w:r w:rsidRPr="00C0422D">
        <w:rPr>
          <w:rFonts w:asciiTheme="majorBidi" w:hAnsiTheme="majorBidi" w:cstheme="majorBidi"/>
          <w:sz w:val="28"/>
          <w:szCs w:val="28"/>
        </w:rPr>
        <w:t xml:space="preserve"> cells are free-living (or </w:t>
      </w:r>
      <w:hyperlink r:id="rId41" w:tooltip="Plankton" w:history="1">
        <w:r w:rsidRPr="00C0422D">
          <w:rPr>
            <w:rStyle w:val="Hyperlink"/>
            <w:rFonts w:asciiTheme="majorBidi" w:hAnsiTheme="majorBidi" w:cstheme="majorBidi"/>
            <w:sz w:val="28"/>
            <w:szCs w:val="28"/>
          </w:rPr>
          <w:t>planktonic</w:t>
        </w:r>
      </w:hyperlink>
      <w:r w:rsidRPr="00C0422D">
        <w:rPr>
          <w:rFonts w:asciiTheme="majorBidi" w:hAnsiTheme="majorBidi" w:cstheme="majorBidi"/>
          <w:sz w:val="28"/>
          <w:szCs w:val="28"/>
        </w:rPr>
        <w:t>), the autoinducer is at low concentration, and, thus, cells do not luminesce. However, when they are highly concentrated in the photophore (about 10</w:t>
      </w:r>
      <w:r w:rsidRPr="00C0422D">
        <w:rPr>
          <w:rFonts w:asciiTheme="majorBidi" w:hAnsiTheme="majorBidi" w:cstheme="majorBidi"/>
          <w:sz w:val="28"/>
          <w:szCs w:val="28"/>
          <w:vertAlign w:val="superscript"/>
        </w:rPr>
        <w:t>11</w:t>
      </w:r>
      <w:r w:rsidRPr="00C0422D">
        <w:rPr>
          <w:rFonts w:asciiTheme="majorBidi" w:hAnsiTheme="majorBidi" w:cstheme="majorBidi"/>
          <w:sz w:val="28"/>
          <w:szCs w:val="28"/>
        </w:rPr>
        <w:t xml:space="preserve"> cells/ml), transcription of </w:t>
      </w:r>
      <w:hyperlink r:id="rId42" w:tooltip="Luciferase" w:history="1">
        <w:r w:rsidRPr="00C0422D">
          <w:rPr>
            <w:rStyle w:val="Hyperlink"/>
            <w:rFonts w:asciiTheme="majorBidi" w:hAnsiTheme="majorBidi" w:cstheme="majorBidi"/>
            <w:sz w:val="28"/>
            <w:szCs w:val="28"/>
          </w:rPr>
          <w:t>luciferase</w:t>
        </w:r>
      </w:hyperlink>
      <w:r w:rsidRPr="00C0422D">
        <w:rPr>
          <w:rFonts w:asciiTheme="majorBidi" w:hAnsiTheme="majorBidi" w:cstheme="majorBidi"/>
          <w:sz w:val="28"/>
          <w:szCs w:val="28"/>
        </w:rPr>
        <w:t xml:space="preserve"> is induced, leading to </w:t>
      </w:r>
      <w:hyperlink r:id="rId43" w:tooltip="Bioluminescence" w:history="1">
        <w:r w:rsidRPr="00C0422D">
          <w:rPr>
            <w:rStyle w:val="Hyperlink"/>
            <w:rFonts w:asciiTheme="majorBidi" w:hAnsiTheme="majorBidi" w:cstheme="majorBidi"/>
            <w:sz w:val="28"/>
            <w:szCs w:val="28"/>
          </w:rPr>
          <w:t>bioluminescence</w:t>
        </w:r>
      </w:hyperlink>
      <w:r w:rsidRPr="00C0422D">
        <w:rPr>
          <w:rFonts w:asciiTheme="majorBidi" w:hAnsiTheme="majorBidi" w:cstheme="majorBidi"/>
          <w:sz w:val="28"/>
          <w:szCs w:val="28"/>
        </w:rPr>
        <w:t>.</w:t>
      </w:r>
    </w:p>
    <w:p w14:paraId="7B4584BE" w14:textId="77777777" w:rsidR="003E4D87" w:rsidRPr="00C0422D" w:rsidRDefault="003E4D87" w:rsidP="00C30115">
      <w:pPr>
        <w:pStyle w:val="Heading4"/>
        <w:ind w:left="-993" w:firstLine="284"/>
        <w:jc w:val="both"/>
        <w:rPr>
          <w:rFonts w:asciiTheme="majorBidi" w:hAnsiTheme="majorBidi" w:cstheme="majorBidi"/>
          <w:sz w:val="28"/>
          <w:szCs w:val="28"/>
        </w:rPr>
      </w:pPr>
      <w:r w:rsidRPr="00C0422D">
        <w:rPr>
          <w:rStyle w:val="mw-headline"/>
          <w:rFonts w:asciiTheme="majorBidi" w:hAnsiTheme="majorBidi" w:cstheme="majorBidi"/>
          <w:i/>
          <w:iCs/>
          <w:sz w:val="28"/>
          <w:szCs w:val="28"/>
        </w:rPr>
        <w:t>Escherichia coli</w:t>
      </w:r>
    </w:p>
    <w:p w14:paraId="3502668F" w14:textId="77777777" w:rsidR="003E4D87" w:rsidRPr="00C0422D" w:rsidRDefault="003E4D87" w:rsidP="009D028A">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In the Gram-negative bacteria </w:t>
      </w:r>
      <w:hyperlink r:id="rId44" w:tooltip="Escherichia coli" w:history="1">
        <w:r w:rsidRPr="00C0422D">
          <w:rPr>
            <w:rStyle w:val="Hyperlink"/>
            <w:rFonts w:asciiTheme="majorBidi" w:hAnsiTheme="majorBidi" w:cstheme="majorBidi"/>
            <w:i/>
            <w:iCs/>
            <w:sz w:val="28"/>
            <w:szCs w:val="28"/>
          </w:rPr>
          <w:t>Escherichia coli</w:t>
        </w:r>
      </w:hyperlink>
      <w:r w:rsidRPr="00C0422D">
        <w:rPr>
          <w:rFonts w:asciiTheme="majorBidi" w:hAnsiTheme="majorBidi" w:cstheme="majorBidi"/>
          <w:sz w:val="28"/>
          <w:szCs w:val="28"/>
        </w:rPr>
        <w:t xml:space="preserve"> (</w:t>
      </w:r>
      <w:r w:rsidRPr="00C0422D">
        <w:rPr>
          <w:rFonts w:asciiTheme="majorBidi" w:hAnsiTheme="majorBidi" w:cstheme="majorBidi"/>
          <w:i/>
          <w:iCs/>
          <w:sz w:val="28"/>
          <w:szCs w:val="28"/>
        </w:rPr>
        <w:t>E. coli</w:t>
      </w:r>
      <w:r w:rsidRPr="00C0422D">
        <w:rPr>
          <w:rFonts w:asciiTheme="majorBidi" w:hAnsiTheme="majorBidi" w:cstheme="majorBidi"/>
          <w:sz w:val="28"/>
          <w:szCs w:val="28"/>
        </w:rPr>
        <w:t xml:space="preserve">), cell division may be partially regulated by </w:t>
      </w:r>
      <w:hyperlink r:id="rId45" w:tooltip="AI-2" w:history="1">
        <w:r w:rsidRPr="00C0422D">
          <w:rPr>
            <w:rStyle w:val="Hyperlink"/>
            <w:rFonts w:asciiTheme="majorBidi" w:hAnsiTheme="majorBidi" w:cstheme="majorBidi"/>
            <w:sz w:val="28"/>
            <w:szCs w:val="28"/>
          </w:rPr>
          <w:t>AI-2</w:t>
        </w:r>
      </w:hyperlink>
      <w:r w:rsidRPr="00C0422D">
        <w:rPr>
          <w:rFonts w:asciiTheme="majorBidi" w:hAnsiTheme="majorBidi" w:cstheme="majorBidi"/>
          <w:sz w:val="28"/>
          <w:szCs w:val="28"/>
        </w:rPr>
        <w:t xml:space="preserve">-mediated quorum sensing. This explains why, when grown with </w:t>
      </w:r>
      <w:hyperlink r:id="rId46" w:tooltip="Glucose" w:history="1">
        <w:r w:rsidRPr="00C0422D">
          <w:rPr>
            <w:rStyle w:val="Hyperlink"/>
            <w:rFonts w:asciiTheme="majorBidi" w:hAnsiTheme="majorBidi" w:cstheme="majorBidi"/>
            <w:sz w:val="28"/>
            <w:szCs w:val="28"/>
          </w:rPr>
          <w:t>glucose</w:t>
        </w:r>
      </w:hyperlink>
      <w:r w:rsidRPr="00C0422D">
        <w:rPr>
          <w:rFonts w:asciiTheme="majorBidi" w:hAnsiTheme="majorBidi" w:cstheme="majorBidi"/>
          <w:sz w:val="28"/>
          <w:szCs w:val="28"/>
        </w:rPr>
        <w:t xml:space="preserve">, </w:t>
      </w:r>
      <w:r w:rsidRPr="00C0422D">
        <w:rPr>
          <w:rFonts w:asciiTheme="majorBidi" w:hAnsiTheme="majorBidi" w:cstheme="majorBidi"/>
          <w:i/>
          <w:iCs/>
          <w:sz w:val="28"/>
          <w:szCs w:val="28"/>
        </w:rPr>
        <w:t>E. coli</w:t>
      </w:r>
      <w:r w:rsidRPr="00C0422D">
        <w:rPr>
          <w:rFonts w:asciiTheme="majorBidi" w:hAnsiTheme="majorBidi" w:cstheme="majorBidi"/>
          <w:sz w:val="28"/>
          <w:szCs w:val="28"/>
        </w:rPr>
        <w:t xml:space="preserve"> will lose the ability to internalize AI-2 (because of </w:t>
      </w:r>
      <w:hyperlink r:id="rId47" w:tooltip="Catabolite repression" w:history="1">
        <w:r w:rsidRPr="00C0422D">
          <w:rPr>
            <w:rStyle w:val="Hyperlink"/>
            <w:rFonts w:asciiTheme="majorBidi" w:hAnsiTheme="majorBidi" w:cstheme="majorBidi"/>
            <w:sz w:val="28"/>
            <w:szCs w:val="28"/>
          </w:rPr>
          <w:t>catabolite repression</w:t>
        </w:r>
      </w:hyperlink>
      <w:r w:rsidRPr="00C0422D">
        <w:rPr>
          <w:rFonts w:asciiTheme="majorBidi" w:hAnsiTheme="majorBidi" w:cstheme="majorBidi"/>
          <w:sz w:val="28"/>
          <w:szCs w:val="28"/>
        </w:rPr>
        <w:t xml:space="preserve">). When grown normally, </w:t>
      </w:r>
      <w:hyperlink r:id="rId48" w:tooltip="AI-2" w:history="1">
        <w:r w:rsidRPr="00C0422D">
          <w:rPr>
            <w:rStyle w:val="Hyperlink"/>
            <w:rFonts w:asciiTheme="majorBidi" w:hAnsiTheme="majorBidi" w:cstheme="majorBidi"/>
            <w:sz w:val="28"/>
            <w:szCs w:val="28"/>
          </w:rPr>
          <w:t>AI-2</w:t>
        </w:r>
      </w:hyperlink>
      <w:r w:rsidRPr="00C0422D">
        <w:rPr>
          <w:rFonts w:asciiTheme="majorBidi" w:hAnsiTheme="majorBidi" w:cstheme="majorBidi"/>
          <w:sz w:val="28"/>
          <w:szCs w:val="28"/>
        </w:rPr>
        <w:t xml:space="preserve"> presence is transient.</w:t>
      </w:r>
      <w:r w:rsidR="009D028A">
        <w:rPr>
          <w:rFonts w:asciiTheme="majorBidi" w:hAnsiTheme="majorBidi" w:cstheme="majorBidi"/>
          <w:i/>
          <w:iCs/>
          <w:sz w:val="28"/>
          <w:szCs w:val="28"/>
        </w:rPr>
        <w:t xml:space="preserve"> </w:t>
      </w:r>
      <w:r w:rsidRPr="00C0422D">
        <w:rPr>
          <w:rFonts w:asciiTheme="majorBidi" w:hAnsiTheme="majorBidi" w:cstheme="majorBidi"/>
          <w:i/>
          <w:iCs/>
          <w:sz w:val="28"/>
          <w:szCs w:val="28"/>
        </w:rPr>
        <w:t>E. coli</w:t>
      </w:r>
      <w:r w:rsidRPr="00C0422D">
        <w:rPr>
          <w:rFonts w:asciiTheme="majorBidi" w:hAnsiTheme="majorBidi" w:cstheme="majorBidi"/>
          <w:sz w:val="28"/>
          <w:szCs w:val="28"/>
        </w:rPr>
        <w:t xml:space="preserve"> and </w:t>
      </w:r>
      <w:r w:rsidRPr="00C0422D">
        <w:rPr>
          <w:rFonts w:asciiTheme="majorBidi" w:hAnsiTheme="majorBidi" w:cstheme="majorBidi"/>
          <w:i/>
          <w:iCs/>
          <w:sz w:val="28"/>
          <w:szCs w:val="28"/>
        </w:rPr>
        <w:t>Salmonella enterica</w:t>
      </w:r>
      <w:r w:rsidRPr="00C0422D">
        <w:rPr>
          <w:rFonts w:asciiTheme="majorBidi" w:hAnsiTheme="majorBidi" w:cstheme="majorBidi"/>
          <w:sz w:val="28"/>
          <w:szCs w:val="28"/>
        </w:rPr>
        <w:t xml:space="preserve"> do not produce AHL signals commonly found in other Gram-negative bacteria. However, they have a receptor that detects AHLs from other bacteria and change their gene expression in accordance with the presence of other "quorate" populations of Gram-negative bacteria.</w:t>
      </w:r>
      <w:r w:rsidR="008C7BC6" w:rsidRPr="00C0422D">
        <w:rPr>
          <w:rFonts w:asciiTheme="majorBidi" w:hAnsiTheme="majorBidi" w:cstheme="majorBidi"/>
          <w:sz w:val="28"/>
          <w:szCs w:val="28"/>
        </w:rPr>
        <w:t xml:space="preserve"> </w:t>
      </w:r>
    </w:p>
    <w:p w14:paraId="38254767" w14:textId="77777777" w:rsidR="003E4D87" w:rsidRPr="00C0422D" w:rsidRDefault="003E4D87" w:rsidP="00C30115">
      <w:pPr>
        <w:pStyle w:val="Heading4"/>
        <w:ind w:left="-993" w:firstLine="284"/>
        <w:jc w:val="both"/>
        <w:rPr>
          <w:rFonts w:asciiTheme="majorBidi" w:hAnsiTheme="majorBidi" w:cstheme="majorBidi"/>
          <w:sz w:val="28"/>
          <w:szCs w:val="28"/>
        </w:rPr>
      </w:pPr>
      <w:r w:rsidRPr="00C0422D">
        <w:rPr>
          <w:rStyle w:val="mw-headline"/>
          <w:rFonts w:asciiTheme="majorBidi" w:hAnsiTheme="majorBidi" w:cstheme="majorBidi"/>
          <w:i/>
          <w:iCs/>
          <w:sz w:val="28"/>
          <w:szCs w:val="28"/>
        </w:rPr>
        <w:t>Salmonella enterica</w:t>
      </w:r>
    </w:p>
    <w:p w14:paraId="093110E4" w14:textId="77777777" w:rsidR="003E4D87" w:rsidRPr="00C0422D" w:rsidRDefault="00AF6543" w:rsidP="00460165">
      <w:pPr>
        <w:pStyle w:val="NormalWeb"/>
        <w:ind w:left="-993" w:firstLine="284"/>
        <w:jc w:val="both"/>
        <w:rPr>
          <w:rFonts w:asciiTheme="majorBidi" w:hAnsiTheme="majorBidi" w:cstheme="majorBidi"/>
          <w:sz w:val="28"/>
          <w:szCs w:val="28"/>
        </w:rPr>
      </w:pPr>
      <w:hyperlink r:id="rId49" w:tooltip="Salmonella" w:history="1">
        <w:r w:rsidR="003E4D87" w:rsidRPr="00C0422D">
          <w:rPr>
            <w:rStyle w:val="Hyperlink"/>
            <w:rFonts w:asciiTheme="majorBidi" w:hAnsiTheme="majorBidi" w:cstheme="majorBidi"/>
            <w:i/>
            <w:iCs/>
            <w:sz w:val="28"/>
            <w:szCs w:val="28"/>
          </w:rPr>
          <w:t>Salmonella</w:t>
        </w:r>
      </w:hyperlink>
      <w:r w:rsidR="003E4D87" w:rsidRPr="00C0422D">
        <w:rPr>
          <w:rFonts w:asciiTheme="majorBidi" w:hAnsiTheme="majorBidi" w:cstheme="majorBidi"/>
          <w:sz w:val="28"/>
          <w:szCs w:val="28"/>
        </w:rPr>
        <w:t xml:space="preserve"> encodes a LuxR homolog, SdiA, but does not encode an AHL synthase. SdiA detects AHLs produced by other species of bacteria including </w:t>
      </w:r>
      <w:r w:rsidR="003E4D87" w:rsidRPr="00C0422D">
        <w:rPr>
          <w:rFonts w:asciiTheme="majorBidi" w:hAnsiTheme="majorBidi" w:cstheme="majorBidi"/>
          <w:i/>
          <w:iCs/>
          <w:sz w:val="28"/>
          <w:szCs w:val="28"/>
        </w:rPr>
        <w:t>Aeromonas hydrophila</w:t>
      </w:r>
      <w:r w:rsidR="003E4D87" w:rsidRPr="00C0422D">
        <w:rPr>
          <w:rFonts w:asciiTheme="majorBidi" w:hAnsiTheme="majorBidi" w:cstheme="majorBidi"/>
          <w:sz w:val="28"/>
          <w:szCs w:val="28"/>
        </w:rPr>
        <w:t xml:space="preserve">, </w:t>
      </w:r>
      <w:r w:rsidR="003E4D87" w:rsidRPr="00C0422D">
        <w:rPr>
          <w:rFonts w:asciiTheme="majorBidi" w:hAnsiTheme="majorBidi" w:cstheme="majorBidi"/>
          <w:i/>
          <w:iCs/>
          <w:sz w:val="28"/>
          <w:szCs w:val="28"/>
        </w:rPr>
        <w:t>Hafnia alvei</w:t>
      </w:r>
      <w:r w:rsidR="003E4D87" w:rsidRPr="00C0422D">
        <w:rPr>
          <w:rFonts w:asciiTheme="majorBidi" w:hAnsiTheme="majorBidi" w:cstheme="majorBidi"/>
          <w:sz w:val="28"/>
          <w:szCs w:val="28"/>
        </w:rPr>
        <w:t xml:space="preserve">, and </w:t>
      </w:r>
      <w:r w:rsidR="003E4D87" w:rsidRPr="00C0422D">
        <w:rPr>
          <w:rFonts w:asciiTheme="majorBidi" w:hAnsiTheme="majorBidi" w:cstheme="majorBidi"/>
          <w:i/>
          <w:iCs/>
          <w:sz w:val="28"/>
          <w:szCs w:val="28"/>
        </w:rPr>
        <w:t>Yersinia enterocolitica</w:t>
      </w:r>
      <w:r w:rsidR="003E4D87" w:rsidRPr="00C0422D">
        <w:rPr>
          <w:rFonts w:asciiTheme="majorBidi" w:hAnsiTheme="majorBidi" w:cstheme="majorBidi"/>
          <w:sz w:val="28"/>
          <w:szCs w:val="28"/>
        </w:rPr>
        <w:t xml:space="preserve">. </w:t>
      </w:r>
      <w:r w:rsidR="003E4D87" w:rsidRPr="00C0422D">
        <w:rPr>
          <w:rFonts w:asciiTheme="majorBidi" w:hAnsiTheme="majorBidi" w:cstheme="majorBidi"/>
          <w:i/>
          <w:iCs/>
          <w:sz w:val="28"/>
          <w:szCs w:val="28"/>
        </w:rPr>
        <w:t>Salmonella</w:t>
      </w:r>
      <w:r w:rsidR="003E4D87" w:rsidRPr="00C0422D">
        <w:rPr>
          <w:rFonts w:asciiTheme="majorBidi" w:hAnsiTheme="majorBidi" w:cstheme="majorBidi"/>
          <w:sz w:val="28"/>
          <w:szCs w:val="28"/>
        </w:rPr>
        <w:t xml:space="preserve"> does not detect AHL when passing through the gastrointestinal tracts of several animal species, suggesting that the normal microbiota does not produce AHLs. Therefore, </w:t>
      </w:r>
      <w:r w:rsidR="003E4D87" w:rsidRPr="00C0422D">
        <w:rPr>
          <w:rFonts w:asciiTheme="majorBidi" w:hAnsiTheme="majorBidi" w:cstheme="majorBidi"/>
          <w:i/>
          <w:iCs/>
          <w:sz w:val="28"/>
          <w:szCs w:val="28"/>
        </w:rPr>
        <w:t>Salmonella</w:t>
      </w:r>
      <w:r w:rsidR="003E4D87" w:rsidRPr="00C0422D">
        <w:rPr>
          <w:rFonts w:asciiTheme="majorBidi" w:hAnsiTheme="majorBidi" w:cstheme="majorBidi"/>
          <w:sz w:val="28"/>
          <w:szCs w:val="28"/>
        </w:rPr>
        <w:t xml:space="preserve"> appears to use SdiA to detect the AHL production of other pathogens rather than the normal gut flora.</w:t>
      </w:r>
    </w:p>
    <w:p w14:paraId="3A619F78" w14:textId="77777777" w:rsidR="003E4D87" w:rsidRPr="00C0422D" w:rsidRDefault="003E4D87" w:rsidP="00C30115">
      <w:pPr>
        <w:pStyle w:val="Heading4"/>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 </w:t>
      </w:r>
      <w:r w:rsidRPr="00C0422D">
        <w:rPr>
          <w:rStyle w:val="mw-headline"/>
          <w:rFonts w:asciiTheme="majorBidi" w:hAnsiTheme="majorBidi" w:cstheme="majorBidi"/>
          <w:i/>
          <w:iCs/>
          <w:sz w:val="28"/>
          <w:szCs w:val="28"/>
        </w:rPr>
        <w:t>Pseudomonas aeruginosa</w:t>
      </w:r>
    </w:p>
    <w:p w14:paraId="4E2F919D" w14:textId="77777777" w:rsidR="006563FA"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The opportunistic pathogen </w:t>
      </w:r>
      <w:hyperlink r:id="rId50" w:tooltip="Pseudomonas aeruginosa" w:history="1">
        <w:r w:rsidRPr="00C0422D">
          <w:rPr>
            <w:rStyle w:val="Hyperlink"/>
            <w:rFonts w:asciiTheme="majorBidi" w:hAnsiTheme="majorBidi" w:cstheme="majorBidi"/>
            <w:i/>
            <w:iCs/>
            <w:sz w:val="28"/>
            <w:szCs w:val="28"/>
          </w:rPr>
          <w:t>Pseudomonas aeruginosa</w:t>
        </w:r>
      </w:hyperlink>
      <w:r w:rsidRPr="00C0422D">
        <w:rPr>
          <w:rFonts w:asciiTheme="majorBidi" w:hAnsiTheme="majorBidi" w:cstheme="majorBidi"/>
          <w:sz w:val="28"/>
          <w:szCs w:val="28"/>
        </w:rPr>
        <w:t xml:space="preserve"> uses quorum sensing to coordinate the formation of </w:t>
      </w:r>
      <w:hyperlink r:id="rId51" w:tooltip="Biofilms" w:history="1">
        <w:r w:rsidRPr="00C0422D">
          <w:rPr>
            <w:rStyle w:val="Hyperlink"/>
            <w:rFonts w:asciiTheme="majorBidi" w:hAnsiTheme="majorBidi" w:cstheme="majorBidi"/>
            <w:sz w:val="28"/>
            <w:szCs w:val="28"/>
          </w:rPr>
          <w:t>biofilms</w:t>
        </w:r>
      </w:hyperlink>
      <w:r w:rsidRPr="00C0422D">
        <w:rPr>
          <w:rFonts w:asciiTheme="majorBidi" w:hAnsiTheme="majorBidi" w:cstheme="majorBidi"/>
          <w:sz w:val="28"/>
          <w:szCs w:val="28"/>
        </w:rPr>
        <w:t xml:space="preserve">, </w:t>
      </w:r>
      <w:hyperlink r:id="rId52" w:tooltip="Swarming motility" w:history="1">
        <w:r w:rsidRPr="00C0422D">
          <w:rPr>
            <w:rStyle w:val="Hyperlink"/>
            <w:rFonts w:asciiTheme="majorBidi" w:hAnsiTheme="majorBidi" w:cstheme="majorBidi"/>
            <w:sz w:val="28"/>
            <w:szCs w:val="28"/>
          </w:rPr>
          <w:t>swarming motility</w:t>
        </w:r>
      </w:hyperlink>
      <w:r w:rsidRPr="00C0422D">
        <w:rPr>
          <w:rFonts w:asciiTheme="majorBidi" w:hAnsiTheme="majorBidi" w:cstheme="majorBidi"/>
          <w:sz w:val="28"/>
          <w:szCs w:val="28"/>
        </w:rPr>
        <w:t xml:space="preserve">, </w:t>
      </w:r>
      <w:hyperlink r:id="rId53" w:tooltip="Exopolysaccharide" w:history="1">
        <w:r w:rsidRPr="00C0422D">
          <w:rPr>
            <w:rStyle w:val="Hyperlink"/>
            <w:rFonts w:asciiTheme="majorBidi" w:hAnsiTheme="majorBidi" w:cstheme="majorBidi"/>
            <w:sz w:val="28"/>
            <w:szCs w:val="28"/>
          </w:rPr>
          <w:t>exopolysaccharide</w:t>
        </w:r>
      </w:hyperlink>
      <w:r w:rsidRPr="00C0422D">
        <w:rPr>
          <w:rFonts w:asciiTheme="majorBidi" w:hAnsiTheme="majorBidi" w:cstheme="majorBidi"/>
          <w:sz w:val="28"/>
          <w:szCs w:val="28"/>
        </w:rPr>
        <w:t xml:space="preserve"> production, and cell aggregation. These bacteria can grow within a host without harming it, until they reach a certain concentration. Then they become aggressive, develop to the point at which their numbers become sufficient to overcome the host's </w:t>
      </w:r>
      <w:hyperlink r:id="rId54" w:tooltip="Immune system" w:history="1">
        <w:r w:rsidRPr="00C0422D">
          <w:rPr>
            <w:rStyle w:val="Hyperlink"/>
            <w:rFonts w:asciiTheme="majorBidi" w:hAnsiTheme="majorBidi" w:cstheme="majorBidi"/>
            <w:sz w:val="28"/>
            <w:szCs w:val="28"/>
          </w:rPr>
          <w:t>immune system</w:t>
        </w:r>
      </w:hyperlink>
      <w:r w:rsidRPr="00C0422D">
        <w:rPr>
          <w:rFonts w:asciiTheme="majorBidi" w:hAnsiTheme="majorBidi" w:cstheme="majorBidi"/>
          <w:sz w:val="28"/>
          <w:szCs w:val="28"/>
        </w:rPr>
        <w:t xml:space="preserve">, and form a </w:t>
      </w:r>
      <w:hyperlink r:id="rId55" w:tooltip="Biofilm" w:history="1">
        <w:r w:rsidRPr="00C0422D">
          <w:rPr>
            <w:rStyle w:val="Hyperlink"/>
            <w:rFonts w:asciiTheme="majorBidi" w:hAnsiTheme="majorBidi" w:cstheme="majorBidi"/>
            <w:sz w:val="28"/>
            <w:szCs w:val="28"/>
          </w:rPr>
          <w:t>biofilm</w:t>
        </w:r>
      </w:hyperlink>
      <w:r w:rsidRPr="00C0422D">
        <w:rPr>
          <w:rFonts w:asciiTheme="majorBidi" w:hAnsiTheme="majorBidi" w:cstheme="majorBidi"/>
          <w:sz w:val="28"/>
          <w:szCs w:val="28"/>
        </w:rPr>
        <w:t xml:space="preserve">, leading to </w:t>
      </w:r>
      <w:hyperlink r:id="rId56" w:tooltip="Disease" w:history="1">
        <w:r w:rsidRPr="00C0422D">
          <w:rPr>
            <w:rStyle w:val="Hyperlink"/>
            <w:rFonts w:asciiTheme="majorBidi" w:hAnsiTheme="majorBidi" w:cstheme="majorBidi"/>
            <w:sz w:val="28"/>
            <w:szCs w:val="28"/>
          </w:rPr>
          <w:t>disease</w:t>
        </w:r>
      </w:hyperlink>
      <w:r w:rsidRPr="00C0422D">
        <w:rPr>
          <w:rFonts w:asciiTheme="majorBidi" w:hAnsiTheme="majorBidi" w:cstheme="majorBidi"/>
          <w:sz w:val="28"/>
          <w:szCs w:val="28"/>
        </w:rPr>
        <w:t xml:space="preserve"> within the host. </w:t>
      </w:r>
    </w:p>
    <w:p w14:paraId="11F217C5" w14:textId="77777777" w:rsidR="003E4D87" w:rsidRPr="00C0422D" w:rsidRDefault="003E4D87" w:rsidP="00C30115">
      <w:pPr>
        <w:pStyle w:val="Heading4"/>
        <w:ind w:left="-993" w:firstLine="284"/>
        <w:jc w:val="both"/>
        <w:rPr>
          <w:rFonts w:asciiTheme="majorBidi" w:hAnsiTheme="majorBidi" w:cstheme="majorBidi"/>
          <w:sz w:val="28"/>
          <w:szCs w:val="28"/>
        </w:rPr>
      </w:pPr>
      <w:r w:rsidRPr="00C0422D">
        <w:rPr>
          <w:rStyle w:val="mw-headline"/>
          <w:rFonts w:asciiTheme="majorBidi" w:hAnsiTheme="majorBidi" w:cstheme="majorBidi"/>
          <w:i/>
          <w:iCs/>
          <w:sz w:val="28"/>
          <w:szCs w:val="28"/>
        </w:rPr>
        <w:lastRenderedPageBreak/>
        <w:t>Acinetobacter</w:t>
      </w:r>
      <w:r w:rsidRPr="00C0422D">
        <w:rPr>
          <w:rStyle w:val="mw-headline"/>
          <w:rFonts w:asciiTheme="majorBidi" w:hAnsiTheme="majorBidi" w:cstheme="majorBidi"/>
          <w:sz w:val="28"/>
          <w:szCs w:val="28"/>
        </w:rPr>
        <w:t xml:space="preserve"> sp.</w:t>
      </w:r>
    </w:p>
    <w:p w14:paraId="0F868AFB" w14:textId="77777777" w:rsidR="003E4D87" w:rsidRPr="00C0422D"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It has recently been found that </w:t>
      </w:r>
      <w:hyperlink r:id="rId57" w:tooltip="Acinetobacter" w:history="1">
        <w:r w:rsidRPr="00C0422D">
          <w:rPr>
            <w:rStyle w:val="Hyperlink"/>
            <w:rFonts w:asciiTheme="majorBidi" w:hAnsiTheme="majorBidi" w:cstheme="majorBidi"/>
            <w:i/>
            <w:iCs/>
            <w:sz w:val="28"/>
            <w:szCs w:val="28"/>
          </w:rPr>
          <w:t>Acinetobacter</w:t>
        </w:r>
      </w:hyperlink>
      <w:r w:rsidRPr="00C0422D">
        <w:rPr>
          <w:rFonts w:asciiTheme="majorBidi" w:hAnsiTheme="majorBidi" w:cstheme="majorBidi"/>
          <w:sz w:val="28"/>
          <w:szCs w:val="28"/>
        </w:rPr>
        <w:t xml:space="preserve"> sp. also show quorum sensing activity. This bacterium, an emerging pathogen, produces AHLs. Interestingly, </w:t>
      </w:r>
      <w:r w:rsidRPr="00C0422D">
        <w:rPr>
          <w:rFonts w:asciiTheme="majorBidi" w:hAnsiTheme="majorBidi" w:cstheme="majorBidi"/>
          <w:i/>
          <w:iCs/>
          <w:sz w:val="28"/>
          <w:szCs w:val="28"/>
        </w:rPr>
        <w:t>Acinetobacter</w:t>
      </w:r>
      <w:r w:rsidRPr="00C0422D">
        <w:rPr>
          <w:rFonts w:asciiTheme="majorBidi" w:hAnsiTheme="majorBidi" w:cstheme="majorBidi"/>
          <w:sz w:val="28"/>
          <w:szCs w:val="28"/>
        </w:rPr>
        <w:t xml:space="preserve"> sp. shows both quorum sensing and </w:t>
      </w:r>
      <w:r w:rsidRPr="00632BCD">
        <w:rPr>
          <w:rFonts w:asciiTheme="majorBidi" w:hAnsiTheme="majorBidi" w:cstheme="majorBidi"/>
          <w:b/>
          <w:bCs/>
          <w:sz w:val="28"/>
          <w:szCs w:val="28"/>
        </w:rPr>
        <w:t>quorum quenching</w:t>
      </w:r>
      <w:r w:rsidRPr="00C0422D">
        <w:rPr>
          <w:rFonts w:asciiTheme="majorBidi" w:hAnsiTheme="majorBidi" w:cstheme="majorBidi"/>
          <w:sz w:val="28"/>
          <w:szCs w:val="28"/>
        </w:rPr>
        <w:t xml:space="preserve"> activity. It produces AHLs and also, it can degrade the AHL molecules as well.</w:t>
      </w:r>
      <w:r w:rsidR="008C7BC6" w:rsidRPr="00C0422D">
        <w:rPr>
          <w:rFonts w:asciiTheme="majorBidi" w:hAnsiTheme="majorBidi" w:cstheme="majorBidi"/>
          <w:sz w:val="28"/>
          <w:szCs w:val="28"/>
        </w:rPr>
        <w:t xml:space="preserve"> </w:t>
      </w:r>
    </w:p>
    <w:p w14:paraId="378E6B51" w14:textId="77777777" w:rsidR="003E4D87" w:rsidRPr="00C0422D" w:rsidRDefault="003E4D87" w:rsidP="00C30115">
      <w:pPr>
        <w:pStyle w:val="Heading4"/>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 </w:t>
      </w:r>
      <w:r w:rsidRPr="00C0422D">
        <w:rPr>
          <w:rStyle w:val="mw-headline"/>
          <w:rFonts w:asciiTheme="majorBidi" w:hAnsiTheme="majorBidi" w:cstheme="majorBidi"/>
          <w:i/>
          <w:iCs/>
          <w:sz w:val="28"/>
          <w:szCs w:val="28"/>
        </w:rPr>
        <w:t>Aeromonas</w:t>
      </w:r>
      <w:r w:rsidRPr="00C0422D">
        <w:rPr>
          <w:rStyle w:val="mw-headline"/>
          <w:rFonts w:asciiTheme="majorBidi" w:hAnsiTheme="majorBidi" w:cstheme="majorBidi"/>
          <w:sz w:val="28"/>
          <w:szCs w:val="28"/>
        </w:rPr>
        <w:t xml:space="preserve"> sp.</w:t>
      </w:r>
    </w:p>
    <w:p w14:paraId="6DB7DBBD" w14:textId="77777777" w:rsidR="003E4D87" w:rsidRPr="00C0422D" w:rsidRDefault="003E4D87" w:rsidP="009D028A">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This bacterium used to be considered a fish pathogen, but it has recently emerged as a human pathogen. </w:t>
      </w:r>
      <w:hyperlink r:id="rId58" w:tooltip="Aeromonas" w:history="1">
        <w:r w:rsidRPr="00C0422D">
          <w:rPr>
            <w:rStyle w:val="Hyperlink"/>
            <w:rFonts w:asciiTheme="majorBidi" w:hAnsiTheme="majorBidi" w:cstheme="majorBidi"/>
            <w:i/>
            <w:iCs/>
            <w:sz w:val="28"/>
            <w:szCs w:val="28"/>
          </w:rPr>
          <w:t>Aeromonas</w:t>
        </w:r>
      </w:hyperlink>
      <w:r w:rsidRPr="00C0422D">
        <w:rPr>
          <w:rFonts w:asciiTheme="majorBidi" w:hAnsiTheme="majorBidi" w:cstheme="majorBidi"/>
          <w:sz w:val="28"/>
          <w:szCs w:val="28"/>
        </w:rPr>
        <w:t xml:space="preserve"> sp. have been isolated from various infected sites from patients (bile, blood, peritoneal fluid, pus, stool and urine). All isolates produced the two principal AHLs, N-butanoyl</w:t>
      </w:r>
      <w:r w:rsidR="009D028A">
        <w:rPr>
          <w:rFonts w:asciiTheme="majorBidi" w:hAnsiTheme="majorBidi" w:cstheme="majorBidi"/>
          <w:sz w:val="28"/>
          <w:szCs w:val="28"/>
        </w:rPr>
        <w:t xml:space="preserve"> </w:t>
      </w:r>
      <w:r w:rsidRPr="00C0422D">
        <w:rPr>
          <w:rFonts w:asciiTheme="majorBidi" w:hAnsiTheme="majorBidi" w:cstheme="majorBidi"/>
          <w:sz w:val="28"/>
          <w:szCs w:val="28"/>
        </w:rPr>
        <w:t xml:space="preserve">homoserine lactone (C4-HSL) and N-hexanoyl homoserine lactone (C6-HSL). It has been documented that </w:t>
      </w:r>
      <w:r w:rsidRPr="009D028A">
        <w:rPr>
          <w:rFonts w:asciiTheme="majorBidi" w:hAnsiTheme="majorBidi" w:cstheme="majorBidi"/>
          <w:i/>
          <w:iCs/>
          <w:sz w:val="28"/>
          <w:szCs w:val="28"/>
        </w:rPr>
        <w:t>Aeromonas sobria</w:t>
      </w:r>
      <w:r w:rsidRPr="00C0422D">
        <w:rPr>
          <w:rFonts w:asciiTheme="majorBidi" w:hAnsiTheme="majorBidi" w:cstheme="majorBidi"/>
          <w:sz w:val="28"/>
          <w:szCs w:val="28"/>
        </w:rPr>
        <w:t xml:space="preserve"> has produced C6-HSL and two additional AHLs with N-acyl side chain longer than C6.</w:t>
      </w:r>
      <w:r w:rsidR="008C7BC6" w:rsidRPr="00C0422D">
        <w:rPr>
          <w:rFonts w:asciiTheme="majorBidi" w:hAnsiTheme="majorBidi" w:cstheme="majorBidi"/>
          <w:sz w:val="28"/>
          <w:szCs w:val="28"/>
        </w:rPr>
        <w:t xml:space="preserve"> </w:t>
      </w:r>
    </w:p>
    <w:p w14:paraId="4175CF48" w14:textId="77777777" w:rsidR="003E4D87" w:rsidRPr="00C0422D" w:rsidRDefault="003E4D87" w:rsidP="00C30115">
      <w:pPr>
        <w:pStyle w:val="Heading4"/>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 </w:t>
      </w:r>
      <w:r w:rsidRPr="00C0422D">
        <w:rPr>
          <w:rStyle w:val="mw-headline"/>
          <w:rFonts w:asciiTheme="majorBidi" w:hAnsiTheme="majorBidi" w:cstheme="majorBidi"/>
          <w:i/>
          <w:iCs/>
          <w:sz w:val="28"/>
          <w:szCs w:val="28"/>
        </w:rPr>
        <w:t>Yersinia enterocolitica</w:t>
      </w:r>
    </w:p>
    <w:p w14:paraId="5F9DCD1A" w14:textId="77777777" w:rsidR="003E4D87"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The YenR and YenI proteins produced by the </w:t>
      </w:r>
      <w:hyperlink r:id="rId59" w:tooltip="Gammaproteobacterium" w:history="1">
        <w:r w:rsidRPr="00C0422D">
          <w:rPr>
            <w:rStyle w:val="Hyperlink"/>
            <w:rFonts w:asciiTheme="majorBidi" w:hAnsiTheme="majorBidi" w:cstheme="majorBidi"/>
            <w:sz w:val="28"/>
            <w:szCs w:val="28"/>
          </w:rPr>
          <w:t>gamma</w:t>
        </w:r>
        <w:r w:rsidR="009D028A">
          <w:rPr>
            <w:rStyle w:val="Hyperlink"/>
            <w:rFonts w:asciiTheme="majorBidi" w:hAnsiTheme="majorBidi" w:cstheme="majorBidi"/>
            <w:sz w:val="28"/>
            <w:szCs w:val="28"/>
          </w:rPr>
          <w:t xml:space="preserve"> </w:t>
        </w:r>
        <w:r w:rsidRPr="00C0422D">
          <w:rPr>
            <w:rStyle w:val="Hyperlink"/>
            <w:rFonts w:asciiTheme="majorBidi" w:hAnsiTheme="majorBidi" w:cstheme="majorBidi"/>
            <w:sz w:val="28"/>
            <w:szCs w:val="28"/>
          </w:rPr>
          <w:t>proteobacterium</w:t>
        </w:r>
      </w:hyperlink>
      <w:r w:rsidRPr="00C0422D">
        <w:rPr>
          <w:rFonts w:asciiTheme="majorBidi" w:hAnsiTheme="majorBidi" w:cstheme="majorBidi"/>
          <w:sz w:val="28"/>
          <w:szCs w:val="28"/>
        </w:rPr>
        <w:t xml:space="preserve"> </w:t>
      </w:r>
      <w:hyperlink r:id="rId60" w:tooltip="Yersinia enterocolitica" w:history="1">
        <w:r w:rsidRPr="00C0422D">
          <w:rPr>
            <w:rStyle w:val="Hyperlink"/>
            <w:rFonts w:asciiTheme="majorBidi" w:hAnsiTheme="majorBidi" w:cstheme="majorBidi"/>
            <w:i/>
            <w:iCs/>
            <w:sz w:val="28"/>
            <w:szCs w:val="28"/>
          </w:rPr>
          <w:t>Yersinia enterocolitica</w:t>
        </w:r>
      </w:hyperlink>
      <w:r w:rsidRPr="00C0422D">
        <w:rPr>
          <w:rFonts w:asciiTheme="majorBidi" w:hAnsiTheme="majorBidi" w:cstheme="majorBidi"/>
          <w:sz w:val="28"/>
          <w:szCs w:val="28"/>
        </w:rPr>
        <w:t xml:space="preserve"> are similar to </w:t>
      </w:r>
      <w:r w:rsidRPr="00C0422D">
        <w:rPr>
          <w:rFonts w:asciiTheme="majorBidi" w:hAnsiTheme="majorBidi" w:cstheme="majorBidi"/>
          <w:i/>
          <w:iCs/>
          <w:sz w:val="28"/>
          <w:szCs w:val="28"/>
        </w:rPr>
        <w:t>Vibrio fischeri</w:t>
      </w:r>
      <w:r w:rsidRPr="00C0422D">
        <w:rPr>
          <w:rFonts w:asciiTheme="majorBidi" w:hAnsiTheme="majorBidi" w:cstheme="majorBidi"/>
          <w:sz w:val="28"/>
          <w:szCs w:val="28"/>
        </w:rPr>
        <w:t xml:space="preserve"> LuxR and LuxI. YenR activates the expression of </w:t>
      </w:r>
      <w:r w:rsidR="00632BCD">
        <w:rPr>
          <w:rFonts w:asciiTheme="majorBidi" w:hAnsiTheme="majorBidi" w:cstheme="majorBidi"/>
          <w:sz w:val="28"/>
          <w:szCs w:val="28"/>
        </w:rPr>
        <w:t xml:space="preserve"> </w:t>
      </w:r>
      <w:r w:rsidRPr="00C0422D">
        <w:rPr>
          <w:rFonts w:asciiTheme="majorBidi" w:hAnsiTheme="majorBidi" w:cstheme="majorBidi"/>
          <w:sz w:val="28"/>
          <w:szCs w:val="28"/>
        </w:rPr>
        <w:t xml:space="preserve">a </w:t>
      </w:r>
      <w:hyperlink r:id="rId61" w:tooltip="Bacterial small RNA" w:history="1">
        <w:r w:rsidRPr="00C0422D">
          <w:rPr>
            <w:rStyle w:val="Hyperlink"/>
            <w:rFonts w:asciiTheme="majorBidi" w:hAnsiTheme="majorBidi" w:cstheme="majorBidi"/>
            <w:sz w:val="28"/>
            <w:szCs w:val="28"/>
          </w:rPr>
          <w:t>small non-coding RNA</w:t>
        </w:r>
      </w:hyperlink>
      <w:r w:rsidRPr="00C0422D">
        <w:rPr>
          <w:rFonts w:asciiTheme="majorBidi" w:hAnsiTheme="majorBidi" w:cstheme="majorBidi"/>
          <w:sz w:val="28"/>
          <w:szCs w:val="28"/>
        </w:rPr>
        <w:t>, YenS. YenS inhibits YenI expression and acyl</w:t>
      </w:r>
      <w:r w:rsidR="00632BCD">
        <w:rPr>
          <w:rFonts w:asciiTheme="majorBidi" w:hAnsiTheme="majorBidi" w:cstheme="majorBidi"/>
          <w:sz w:val="28"/>
          <w:szCs w:val="28"/>
        </w:rPr>
        <w:t xml:space="preserve"> </w:t>
      </w:r>
      <w:r w:rsidRPr="00C0422D">
        <w:rPr>
          <w:rFonts w:asciiTheme="majorBidi" w:hAnsiTheme="majorBidi" w:cstheme="majorBidi"/>
          <w:sz w:val="28"/>
          <w:szCs w:val="28"/>
        </w:rPr>
        <w:t>homoserine lactone production. YenR</w:t>
      </w:r>
      <w:r w:rsidR="00632BCD">
        <w:rPr>
          <w:rFonts w:asciiTheme="majorBidi" w:hAnsiTheme="majorBidi" w:cstheme="majorBidi"/>
          <w:sz w:val="28"/>
          <w:szCs w:val="28"/>
        </w:rPr>
        <w:t xml:space="preserve"> </w:t>
      </w:r>
      <w:r w:rsidRPr="00C0422D">
        <w:rPr>
          <w:rFonts w:asciiTheme="majorBidi" w:hAnsiTheme="majorBidi" w:cstheme="majorBidi"/>
          <w:sz w:val="28"/>
          <w:szCs w:val="28"/>
        </w:rPr>
        <w:t>/</w:t>
      </w:r>
      <w:r w:rsidR="00632BCD">
        <w:rPr>
          <w:rFonts w:asciiTheme="majorBidi" w:hAnsiTheme="majorBidi" w:cstheme="majorBidi"/>
          <w:sz w:val="28"/>
          <w:szCs w:val="28"/>
        </w:rPr>
        <w:t xml:space="preserve"> </w:t>
      </w:r>
      <w:r w:rsidRPr="00C0422D">
        <w:rPr>
          <w:rFonts w:asciiTheme="majorBidi" w:hAnsiTheme="majorBidi" w:cstheme="majorBidi"/>
          <w:sz w:val="28"/>
          <w:szCs w:val="28"/>
        </w:rPr>
        <w:t>YenI</w:t>
      </w:r>
      <w:r w:rsidR="00632BCD">
        <w:rPr>
          <w:rFonts w:asciiTheme="majorBidi" w:hAnsiTheme="majorBidi" w:cstheme="majorBidi"/>
          <w:sz w:val="28"/>
          <w:szCs w:val="28"/>
        </w:rPr>
        <w:t xml:space="preserve"> </w:t>
      </w:r>
      <w:r w:rsidRPr="00C0422D">
        <w:rPr>
          <w:rFonts w:asciiTheme="majorBidi" w:hAnsiTheme="majorBidi" w:cstheme="majorBidi"/>
          <w:sz w:val="28"/>
          <w:szCs w:val="28"/>
        </w:rPr>
        <w:t>/</w:t>
      </w:r>
      <w:r w:rsidR="00632BCD">
        <w:rPr>
          <w:rFonts w:asciiTheme="majorBidi" w:hAnsiTheme="majorBidi" w:cstheme="majorBidi"/>
          <w:sz w:val="28"/>
          <w:szCs w:val="28"/>
        </w:rPr>
        <w:t xml:space="preserve"> </w:t>
      </w:r>
      <w:r w:rsidRPr="00C0422D">
        <w:rPr>
          <w:rFonts w:asciiTheme="majorBidi" w:hAnsiTheme="majorBidi" w:cstheme="majorBidi"/>
          <w:sz w:val="28"/>
          <w:szCs w:val="28"/>
        </w:rPr>
        <w:t>YenS are involved in the control of swimming and swarming motility.</w:t>
      </w:r>
      <w:r w:rsidR="008C7BC6" w:rsidRPr="00C0422D">
        <w:rPr>
          <w:rFonts w:asciiTheme="majorBidi" w:hAnsiTheme="majorBidi" w:cstheme="majorBidi"/>
          <w:sz w:val="28"/>
          <w:szCs w:val="28"/>
        </w:rPr>
        <w:t xml:space="preserve"> </w:t>
      </w:r>
    </w:p>
    <w:p w14:paraId="43D25761" w14:textId="77777777" w:rsidR="00FB139C" w:rsidRDefault="00FB139C" w:rsidP="00FB139C">
      <w:pPr>
        <w:pStyle w:val="NormalWeb"/>
        <w:ind w:left="-993" w:firstLine="284"/>
        <w:jc w:val="center"/>
        <w:rPr>
          <w:rFonts w:asciiTheme="majorBidi" w:hAnsiTheme="majorBidi" w:cstheme="majorBidi"/>
          <w:sz w:val="28"/>
          <w:szCs w:val="28"/>
        </w:rPr>
      </w:pPr>
      <w:r w:rsidRPr="00FB139C">
        <w:rPr>
          <w:rFonts w:asciiTheme="majorBidi" w:hAnsiTheme="majorBidi" w:cstheme="majorBidi"/>
          <w:noProof/>
          <w:sz w:val="28"/>
          <w:szCs w:val="28"/>
        </w:rPr>
        <w:drawing>
          <wp:inline distT="0" distB="0" distL="0" distR="0" wp14:anchorId="05773786" wp14:editId="4999B13F">
            <wp:extent cx="4533900" cy="3286125"/>
            <wp:effectExtent l="19050" t="0" r="0" b="0"/>
            <wp:docPr id="6" name="Picture 1" descr="Acyl-HSL's"/>
            <wp:cNvGraphicFramePr/>
            <a:graphic xmlns:a="http://schemas.openxmlformats.org/drawingml/2006/main">
              <a:graphicData uri="http://schemas.openxmlformats.org/drawingml/2006/picture">
                <pic:pic xmlns:pic="http://schemas.openxmlformats.org/drawingml/2006/picture">
                  <pic:nvPicPr>
                    <pic:cNvPr id="39938" name="Picture 2" descr="Acyl-HSL's"/>
                    <pic:cNvPicPr>
                      <a:picLocks noChangeAspect="1" noChangeArrowheads="1"/>
                    </pic:cNvPicPr>
                  </pic:nvPicPr>
                  <pic:blipFill>
                    <a:blip r:embed="rId62" cstate="print"/>
                    <a:srcRect/>
                    <a:stretch>
                      <a:fillRect/>
                    </a:stretch>
                  </pic:blipFill>
                  <pic:spPr bwMode="auto">
                    <a:xfrm>
                      <a:off x="0" y="0"/>
                      <a:ext cx="4533900" cy="3286125"/>
                    </a:xfrm>
                    <a:prstGeom prst="rect">
                      <a:avLst/>
                    </a:prstGeom>
                    <a:noFill/>
                  </pic:spPr>
                </pic:pic>
              </a:graphicData>
            </a:graphic>
          </wp:inline>
        </w:drawing>
      </w:r>
    </w:p>
    <w:p w14:paraId="776F0485" w14:textId="77777777" w:rsidR="003D5039" w:rsidRPr="003D5039" w:rsidRDefault="005C0138" w:rsidP="003D5039">
      <w:pPr>
        <w:pStyle w:val="NormalWeb"/>
        <w:jc w:val="center"/>
        <w:rPr>
          <w:b/>
          <w:bCs/>
          <w:sz w:val="28"/>
          <w:szCs w:val="28"/>
        </w:rPr>
      </w:pPr>
      <w:r>
        <w:rPr>
          <w:b/>
          <w:bCs/>
          <w:sz w:val="28"/>
          <w:szCs w:val="28"/>
        </w:rPr>
        <w:t xml:space="preserve">Types of </w:t>
      </w:r>
      <w:r w:rsidR="003D5039" w:rsidRPr="003D5039">
        <w:rPr>
          <w:b/>
          <w:bCs/>
          <w:sz w:val="28"/>
          <w:szCs w:val="28"/>
        </w:rPr>
        <w:t>Acyl-Homoserine Lactone Autoinducers</w:t>
      </w:r>
    </w:p>
    <w:p w14:paraId="790D4BD0" w14:textId="77777777" w:rsidR="00CF0025" w:rsidRPr="00CF0025" w:rsidRDefault="00CF0025" w:rsidP="00CF0025">
      <w:pPr>
        <w:pStyle w:val="NormalWeb"/>
        <w:jc w:val="both"/>
        <w:rPr>
          <w:b/>
          <w:bCs/>
          <w:sz w:val="28"/>
          <w:szCs w:val="28"/>
          <w:u w:val="single"/>
        </w:rPr>
      </w:pPr>
      <w:r w:rsidRPr="00CF0025">
        <w:rPr>
          <w:rStyle w:val="Emphasis"/>
          <w:b/>
          <w:bCs/>
          <w:sz w:val="28"/>
          <w:szCs w:val="28"/>
          <w:u w:val="single"/>
        </w:rPr>
        <w:lastRenderedPageBreak/>
        <w:t>Staphylococcus aureus</w:t>
      </w:r>
    </w:p>
    <w:p w14:paraId="0E22612D" w14:textId="77777777" w:rsidR="00CF0025" w:rsidRPr="00CF0025" w:rsidRDefault="00CF0025" w:rsidP="006309B5">
      <w:pPr>
        <w:pStyle w:val="NormalWeb"/>
        <w:jc w:val="both"/>
        <w:rPr>
          <w:sz w:val="28"/>
          <w:szCs w:val="28"/>
        </w:rPr>
      </w:pPr>
      <w:r w:rsidRPr="00CF0025">
        <w:rPr>
          <w:sz w:val="28"/>
          <w:szCs w:val="28"/>
        </w:rPr>
        <w:t xml:space="preserve">The gram-positive human pathogen </w:t>
      </w:r>
      <w:r w:rsidRPr="00CF0025">
        <w:rPr>
          <w:rStyle w:val="Emphasis"/>
          <w:sz w:val="28"/>
          <w:szCs w:val="28"/>
        </w:rPr>
        <w:t>Staphylococcus aureus</w:t>
      </w:r>
      <w:r w:rsidRPr="00CF0025">
        <w:rPr>
          <w:sz w:val="28"/>
          <w:szCs w:val="28"/>
        </w:rPr>
        <w:t xml:space="preserve"> also has a quorum sensing system. However, it does not use an AHSL as an autoinducer. The </w:t>
      </w:r>
      <w:r w:rsidRPr="00CF0025">
        <w:rPr>
          <w:rStyle w:val="Emphasis"/>
          <w:sz w:val="28"/>
          <w:szCs w:val="28"/>
        </w:rPr>
        <w:t>S. aureus</w:t>
      </w:r>
      <w:r w:rsidRPr="00CF0025">
        <w:rPr>
          <w:sz w:val="28"/>
          <w:szCs w:val="28"/>
        </w:rPr>
        <w:t xml:space="preserve"> autoinducers are </w:t>
      </w:r>
      <w:hyperlink r:id="rId63" w:tgtFrame="_blank" w:history="1">
        <w:r w:rsidRPr="00CF0025">
          <w:rPr>
            <w:rStyle w:val="Hyperlink"/>
            <w:sz w:val="28"/>
            <w:szCs w:val="28"/>
          </w:rPr>
          <w:t>peptides that contain an unusual thiolactone structure</w:t>
        </w:r>
      </w:hyperlink>
      <w:r w:rsidRPr="00CF0025">
        <w:rPr>
          <w:sz w:val="28"/>
          <w:szCs w:val="28"/>
        </w:rPr>
        <w:t xml:space="preserve"> (i.e., a thol ester-linked cyclic structure). The </w:t>
      </w:r>
      <w:r w:rsidRPr="00CF0025">
        <w:rPr>
          <w:rStyle w:val="Emphasis"/>
          <w:sz w:val="28"/>
          <w:szCs w:val="28"/>
        </w:rPr>
        <w:t>S. aureus</w:t>
      </w:r>
      <w:r w:rsidRPr="00CF0025">
        <w:rPr>
          <w:sz w:val="28"/>
          <w:szCs w:val="28"/>
        </w:rPr>
        <w:t xml:space="preserve"> quorum sensing system controls the synthesis of virulence factors responsible for the pathogenicity of this organism in vivo. </w:t>
      </w:r>
    </w:p>
    <w:p w14:paraId="57F6C381" w14:textId="77777777" w:rsidR="006563FA" w:rsidRPr="006563FA" w:rsidRDefault="006563FA" w:rsidP="00AB7AE7">
      <w:pPr>
        <w:pStyle w:val="NormalWeb"/>
        <w:ind w:right="-99" w:firstLine="142"/>
        <w:jc w:val="both"/>
        <w:rPr>
          <w:b/>
          <w:bCs/>
          <w:sz w:val="28"/>
          <w:szCs w:val="28"/>
          <w:u w:val="single"/>
        </w:rPr>
      </w:pPr>
      <w:r w:rsidRPr="006563FA">
        <w:rPr>
          <w:b/>
          <w:bCs/>
          <w:sz w:val="28"/>
          <w:szCs w:val="28"/>
          <w:u w:val="single"/>
        </w:rPr>
        <w:t>Quarum sensing</w:t>
      </w:r>
      <w:r w:rsidR="00CF0025">
        <w:rPr>
          <w:b/>
          <w:bCs/>
          <w:sz w:val="28"/>
          <w:szCs w:val="28"/>
          <w:u w:val="single"/>
        </w:rPr>
        <w:t xml:space="preserve">, </w:t>
      </w:r>
      <w:r w:rsidR="00AB7AE7">
        <w:rPr>
          <w:b/>
          <w:bCs/>
          <w:sz w:val="28"/>
          <w:szCs w:val="28"/>
          <w:u w:val="single"/>
        </w:rPr>
        <w:t>Resistance</w:t>
      </w:r>
      <w:r w:rsidRPr="006563FA">
        <w:rPr>
          <w:b/>
          <w:bCs/>
          <w:sz w:val="28"/>
          <w:szCs w:val="28"/>
          <w:u w:val="single"/>
        </w:rPr>
        <w:t xml:space="preserve"> and </w:t>
      </w:r>
      <w:r w:rsidR="00632BCD">
        <w:rPr>
          <w:b/>
          <w:bCs/>
          <w:sz w:val="28"/>
          <w:szCs w:val="28"/>
          <w:u w:val="single"/>
        </w:rPr>
        <w:t>Pathogenicity</w:t>
      </w:r>
    </w:p>
    <w:p w14:paraId="30B702A2" w14:textId="77777777" w:rsidR="006563FA" w:rsidRDefault="006563FA" w:rsidP="006563FA">
      <w:pPr>
        <w:pStyle w:val="NormalWeb"/>
        <w:ind w:right="-99" w:firstLine="142"/>
        <w:jc w:val="both"/>
        <w:rPr>
          <w:sz w:val="28"/>
          <w:szCs w:val="28"/>
        </w:rPr>
      </w:pPr>
      <w:r w:rsidRPr="00776003">
        <w:rPr>
          <w:sz w:val="28"/>
          <w:szCs w:val="28"/>
        </w:rPr>
        <w:t>bacterial physiology for drug discovery focused on two related areas–virulence factors and quorum sensing. Virulence factors are not expressed by a strain of pathogenic bacteria in vitro, but are expressed only when the bacteria infect a host. Once expressed, they enable the bacteria to colonize the host and cause disease. Examples of such virulence factors include secretion systems that deliver bacterial effector proteins into host cells. These effector proteins may, for example, kill host cells, inhibit cytokine production or phagocytosis, or may mediate bacterial entry into the host cells.</w:t>
      </w:r>
    </w:p>
    <w:p w14:paraId="77ECC15D" w14:textId="77777777" w:rsidR="00AB7AE7" w:rsidRPr="00776003" w:rsidRDefault="00AB7AE7" w:rsidP="00AB7AE7">
      <w:pPr>
        <w:pStyle w:val="NormalWeb"/>
        <w:ind w:right="-99" w:firstLine="142"/>
        <w:jc w:val="center"/>
        <w:rPr>
          <w:sz w:val="28"/>
          <w:szCs w:val="28"/>
        </w:rPr>
      </w:pPr>
      <w:r w:rsidRPr="0038139D">
        <w:rPr>
          <w:rFonts w:asciiTheme="majorBidi" w:hAnsiTheme="majorBidi" w:cstheme="majorBidi"/>
          <w:sz w:val="28"/>
          <w:szCs w:val="28"/>
        </w:rPr>
        <w:object w:dxaOrig="7213" w:dyaOrig="5393" w14:anchorId="2831A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64.75pt" o:ole="">
            <v:imagedata r:id="rId64" o:title=""/>
          </v:shape>
          <o:OLEObject Type="Embed" ProgID="PowerPoint.Slide.12" ShapeID="_x0000_i1025" DrawAspect="Content" ObjectID="_1699634240" r:id="rId65"/>
        </w:object>
      </w:r>
    </w:p>
    <w:p w14:paraId="50C2F5AF" w14:textId="77777777" w:rsidR="0072648C" w:rsidRDefault="00435516" w:rsidP="0072648C">
      <w:pPr>
        <w:pStyle w:val="NormalWeb"/>
        <w:ind w:left="-993" w:firstLine="284"/>
        <w:jc w:val="both"/>
        <w:rPr>
          <w:rFonts w:asciiTheme="majorBidi" w:hAnsiTheme="majorBidi" w:cstheme="majorBidi"/>
          <w:b/>
          <w:bCs/>
          <w:sz w:val="28"/>
          <w:szCs w:val="28"/>
          <w:u w:val="single"/>
        </w:rPr>
      </w:pPr>
      <w:r>
        <w:rPr>
          <w:rFonts w:asciiTheme="majorBidi" w:hAnsiTheme="majorBidi" w:cstheme="majorBidi"/>
          <w:b/>
          <w:bCs/>
          <w:sz w:val="28"/>
          <w:szCs w:val="28"/>
          <w:u w:val="single"/>
        </w:rPr>
        <w:t>Ouarum sensing and biofilm</w:t>
      </w:r>
    </w:p>
    <w:p w14:paraId="62581FCD" w14:textId="77777777" w:rsidR="0072648C" w:rsidRDefault="0072648C" w:rsidP="0072648C">
      <w:pPr>
        <w:pStyle w:val="NormalWeb"/>
        <w:ind w:left="-993" w:firstLine="284"/>
        <w:jc w:val="center"/>
        <w:rPr>
          <w:rFonts w:asciiTheme="majorBidi" w:hAnsiTheme="majorBidi" w:cstheme="majorBidi"/>
          <w:sz w:val="28"/>
          <w:szCs w:val="28"/>
        </w:rPr>
      </w:pPr>
      <w:r w:rsidRPr="0072648C">
        <w:rPr>
          <w:rFonts w:asciiTheme="majorBidi" w:hAnsiTheme="majorBidi" w:cstheme="majorBidi"/>
          <w:noProof/>
          <w:sz w:val="28"/>
          <w:szCs w:val="28"/>
        </w:rPr>
        <w:lastRenderedPageBreak/>
        <w:drawing>
          <wp:inline distT="0" distB="0" distL="0" distR="0" wp14:anchorId="13BE736A" wp14:editId="0C5E6AEC">
            <wp:extent cx="2686050" cy="1704975"/>
            <wp:effectExtent l="19050" t="0" r="0" b="0"/>
            <wp:docPr id="16" name="Picture 8" descr="F:\نهى1\advanced bac.phys.lectures\quarum sensing\q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نهى1\advanced bac.phys.lectures\quarum sensing\qs3.jpg"/>
                    <pic:cNvPicPr>
                      <a:picLocks noChangeAspect="1" noChangeArrowheads="1"/>
                    </pic:cNvPicPr>
                  </pic:nvPicPr>
                  <pic:blipFill>
                    <a:blip r:embed="rId66" cstate="print"/>
                    <a:srcRect/>
                    <a:stretch>
                      <a:fillRect/>
                    </a:stretch>
                  </pic:blipFill>
                  <pic:spPr bwMode="auto">
                    <a:xfrm>
                      <a:off x="0" y="0"/>
                      <a:ext cx="2686050" cy="1704975"/>
                    </a:xfrm>
                    <a:prstGeom prst="rect">
                      <a:avLst/>
                    </a:prstGeom>
                    <a:noFill/>
                    <a:ln w="9525">
                      <a:noFill/>
                      <a:miter lim="800000"/>
                      <a:headEnd/>
                      <a:tailEnd/>
                    </a:ln>
                  </pic:spPr>
                </pic:pic>
              </a:graphicData>
            </a:graphic>
          </wp:inline>
        </w:drawing>
      </w:r>
    </w:p>
    <w:p w14:paraId="69C8E485" w14:textId="77777777" w:rsidR="00BA429B" w:rsidRDefault="00435516" w:rsidP="0072648C">
      <w:pPr>
        <w:pStyle w:val="NormalWeb"/>
        <w:ind w:left="-993" w:firstLine="284"/>
        <w:jc w:val="both"/>
        <w:rPr>
          <w:rFonts w:asciiTheme="majorBidi" w:hAnsiTheme="majorBidi" w:cstheme="majorBidi"/>
          <w:sz w:val="28"/>
          <w:szCs w:val="28"/>
        </w:rPr>
      </w:pPr>
      <w:r w:rsidRPr="00435516">
        <w:rPr>
          <w:rFonts w:asciiTheme="majorBidi" w:hAnsiTheme="majorBidi" w:cstheme="majorBidi"/>
          <w:sz w:val="28"/>
          <w:szCs w:val="28"/>
        </w:rPr>
        <w:t>Recent studies have linked quorum sensing and biofilm</w:t>
      </w:r>
      <w:r w:rsidR="008673E7">
        <w:rPr>
          <w:rFonts w:asciiTheme="majorBidi" w:hAnsiTheme="majorBidi" w:cstheme="majorBidi"/>
          <w:sz w:val="28"/>
          <w:szCs w:val="28"/>
        </w:rPr>
        <w:t xml:space="preserve"> maturation</w:t>
      </w:r>
      <w:r w:rsidRPr="00435516">
        <w:rPr>
          <w:rFonts w:asciiTheme="majorBidi" w:hAnsiTheme="majorBidi" w:cstheme="majorBidi"/>
          <w:sz w:val="28"/>
          <w:szCs w:val="28"/>
        </w:rPr>
        <w:t>. This is a particularly gratifying finding because</w:t>
      </w:r>
      <w:r w:rsidR="008673E7">
        <w:rPr>
          <w:rFonts w:asciiTheme="majorBidi" w:hAnsiTheme="majorBidi" w:cstheme="majorBidi"/>
          <w:sz w:val="28"/>
          <w:szCs w:val="28"/>
        </w:rPr>
        <w:t xml:space="preserve"> </w:t>
      </w:r>
      <w:r w:rsidRPr="00435516">
        <w:rPr>
          <w:rFonts w:asciiTheme="majorBidi" w:hAnsiTheme="majorBidi" w:cstheme="majorBidi"/>
          <w:sz w:val="28"/>
          <w:szCs w:val="28"/>
        </w:rPr>
        <w:t>quorum sensing functions to control gene expression in</w:t>
      </w:r>
      <w:r w:rsidR="008673E7">
        <w:rPr>
          <w:rFonts w:asciiTheme="majorBidi" w:hAnsiTheme="majorBidi" w:cstheme="majorBidi"/>
          <w:sz w:val="28"/>
          <w:szCs w:val="28"/>
        </w:rPr>
        <w:t xml:space="preserve"> </w:t>
      </w:r>
      <w:r w:rsidRPr="00435516">
        <w:rPr>
          <w:rFonts w:asciiTheme="majorBidi" w:hAnsiTheme="majorBidi" w:cstheme="majorBidi"/>
          <w:sz w:val="28"/>
          <w:szCs w:val="28"/>
        </w:rPr>
        <w:t>groups of bacteria, and biofilms are just that, organized groups</w:t>
      </w:r>
      <w:r w:rsidR="008673E7">
        <w:rPr>
          <w:rFonts w:asciiTheme="majorBidi" w:hAnsiTheme="majorBidi" w:cstheme="majorBidi"/>
          <w:sz w:val="28"/>
          <w:szCs w:val="28"/>
        </w:rPr>
        <w:t xml:space="preserve"> </w:t>
      </w:r>
      <w:r w:rsidRPr="00435516">
        <w:rPr>
          <w:rFonts w:asciiTheme="majorBidi" w:hAnsiTheme="majorBidi" w:cstheme="majorBidi"/>
          <w:sz w:val="28"/>
          <w:szCs w:val="28"/>
        </w:rPr>
        <w:t>of bacteria.</w:t>
      </w:r>
    </w:p>
    <w:p w14:paraId="5AF3B57B" w14:textId="77777777" w:rsidR="003E16A1" w:rsidRDefault="00BA429B" w:rsidP="00BA429B">
      <w:pPr>
        <w:pStyle w:val="Heading3"/>
        <w:ind w:left="-993" w:firstLine="284"/>
        <w:jc w:val="center"/>
        <w:rPr>
          <w:rStyle w:val="mw-headline"/>
          <w:rFonts w:asciiTheme="majorBidi" w:hAnsiTheme="majorBidi" w:cstheme="majorBidi"/>
          <w:sz w:val="28"/>
          <w:szCs w:val="28"/>
        </w:rPr>
      </w:pPr>
      <w:r>
        <w:rPr>
          <w:rFonts w:asciiTheme="majorBidi" w:hAnsiTheme="majorBidi" w:cstheme="majorBidi"/>
          <w:noProof/>
          <w:sz w:val="28"/>
          <w:szCs w:val="28"/>
        </w:rPr>
        <w:drawing>
          <wp:inline distT="0" distB="0" distL="0" distR="0" wp14:anchorId="1D38A92B" wp14:editId="21BE8A66">
            <wp:extent cx="5029200" cy="260985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5037180" cy="2613991"/>
                    </a:xfrm>
                    <a:prstGeom prst="rect">
                      <a:avLst/>
                    </a:prstGeom>
                    <a:noFill/>
                    <a:ln w="9525">
                      <a:noFill/>
                      <a:miter lim="800000"/>
                      <a:headEnd/>
                      <a:tailEnd/>
                    </a:ln>
                  </pic:spPr>
                </pic:pic>
              </a:graphicData>
            </a:graphic>
          </wp:inline>
        </w:drawing>
      </w:r>
      <w:r w:rsidR="003E16A1">
        <w:rPr>
          <w:rFonts w:asciiTheme="majorBidi" w:hAnsiTheme="majorBidi" w:cstheme="majorBidi"/>
          <w:noProof/>
          <w:sz w:val="28"/>
          <w:szCs w:val="28"/>
        </w:rPr>
        <w:drawing>
          <wp:inline distT="0" distB="0" distL="0" distR="0" wp14:anchorId="25D0323D" wp14:editId="3F241711">
            <wp:extent cx="4733925" cy="272415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4738214" cy="2726618"/>
                    </a:xfrm>
                    <a:prstGeom prst="rect">
                      <a:avLst/>
                    </a:prstGeom>
                    <a:noFill/>
                    <a:ln w="9525">
                      <a:noFill/>
                      <a:miter lim="800000"/>
                      <a:headEnd/>
                      <a:tailEnd/>
                    </a:ln>
                  </pic:spPr>
                </pic:pic>
              </a:graphicData>
            </a:graphic>
          </wp:inline>
        </w:drawing>
      </w:r>
    </w:p>
    <w:p w14:paraId="5286107D" w14:textId="77777777" w:rsidR="009B6CFE" w:rsidRPr="00C0422D" w:rsidRDefault="00AF6543" w:rsidP="009B6CFE">
      <w:pPr>
        <w:pStyle w:val="Heading2"/>
        <w:bidi w:val="0"/>
        <w:ind w:firstLine="142"/>
        <w:jc w:val="both"/>
        <w:rPr>
          <w:rFonts w:asciiTheme="majorBidi" w:hAnsiTheme="majorBidi"/>
          <w:sz w:val="28"/>
          <w:szCs w:val="28"/>
        </w:rPr>
      </w:pPr>
      <w:hyperlink r:id="rId69" w:tooltip="Permanent Link to Developing resistance-free antibiotics by targeting quorum sensing" w:history="1">
        <w:r w:rsidR="009B6CFE" w:rsidRPr="00C0422D">
          <w:rPr>
            <w:rStyle w:val="Hyperlink"/>
            <w:rFonts w:asciiTheme="majorBidi" w:hAnsiTheme="majorBidi"/>
            <w:sz w:val="28"/>
            <w:szCs w:val="28"/>
          </w:rPr>
          <w:t>Developing resistance-free antibiotics by targeting quorum sensing</w:t>
        </w:r>
      </w:hyperlink>
    </w:p>
    <w:p w14:paraId="7C337F52" w14:textId="77777777" w:rsidR="006309B5" w:rsidRDefault="009B6CFE" w:rsidP="00043491">
      <w:pPr>
        <w:bidi w:val="0"/>
        <w:ind w:firstLine="142"/>
        <w:jc w:val="both"/>
        <w:rPr>
          <w:rFonts w:asciiTheme="majorBidi" w:hAnsiTheme="majorBidi" w:cstheme="majorBidi"/>
          <w:sz w:val="28"/>
          <w:szCs w:val="28"/>
        </w:rPr>
      </w:pPr>
      <w:r w:rsidRPr="00121C82">
        <w:rPr>
          <w:rFonts w:asciiTheme="majorBidi" w:hAnsiTheme="majorBidi" w:cstheme="majorBidi"/>
          <w:sz w:val="28"/>
          <w:szCs w:val="28"/>
        </w:rPr>
        <w:t xml:space="preserve">The biology-driven drug discovery strategy involved a combination of </w:t>
      </w:r>
    </w:p>
    <w:p w14:paraId="5EA86CEA" w14:textId="77777777" w:rsidR="009B6CFE" w:rsidRDefault="009B6CFE" w:rsidP="006309B5">
      <w:pPr>
        <w:bidi w:val="0"/>
        <w:ind w:firstLine="142"/>
        <w:jc w:val="both"/>
        <w:rPr>
          <w:rFonts w:asciiTheme="majorBidi" w:hAnsiTheme="majorBidi" w:cstheme="majorBidi"/>
          <w:sz w:val="28"/>
          <w:szCs w:val="28"/>
        </w:rPr>
      </w:pPr>
      <w:r w:rsidRPr="00121C82">
        <w:rPr>
          <w:rFonts w:asciiTheme="majorBidi" w:hAnsiTheme="majorBidi" w:cstheme="majorBidi"/>
          <w:sz w:val="28"/>
          <w:szCs w:val="28"/>
        </w:rPr>
        <w:lastRenderedPageBreak/>
        <w:t>1. Building on the quorum sensing studies of targeting the quorum sensing system in order to discover agents that would have the possibility o</w:t>
      </w:r>
      <w:r w:rsidR="006309B5">
        <w:rPr>
          <w:rFonts w:asciiTheme="majorBidi" w:hAnsiTheme="majorBidi" w:cstheme="majorBidi"/>
          <w:sz w:val="28"/>
          <w:szCs w:val="28"/>
        </w:rPr>
        <w:t>f not triggering resistance, a</w:t>
      </w:r>
      <w:r w:rsidRPr="00121C82">
        <w:rPr>
          <w:rFonts w:asciiTheme="majorBidi" w:hAnsiTheme="majorBidi" w:cstheme="majorBidi"/>
          <w:sz w:val="28"/>
          <w:szCs w:val="28"/>
        </w:rPr>
        <w:t xml:space="preserve"> 2. Targeting a critical, bacterial-specific pathway enzyme that is upstream of the recognition of AHSLs by quorum sensing receptors (the usual target of most researchers in this area). </w:t>
      </w:r>
    </w:p>
    <w:p w14:paraId="7E673E39" w14:textId="77777777" w:rsidR="00CC230E" w:rsidRDefault="00CC230E" w:rsidP="006309B5">
      <w:pPr>
        <w:pStyle w:val="NormalWeb"/>
        <w:jc w:val="both"/>
        <w:rPr>
          <w:rFonts w:asciiTheme="majorBidi" w:hAnsiTheme="majorBidi" w:cstheme="majorBidi"/>
          <w:sz w:val="28"/>
          <w:szCs w:val="28"/>
        </w:rPr>
      </w:pPr>
      <w:r>
        <w:rPr>
          <w:rFonts w:asciiTheme="majorBidi" w:hAnsiTheme="majorBidi" w:cstheme="majorBidi"/>
          <w:sz w:val="28"/>
          <w:szCs w:val="28"/>
        </w:rPr>
        <w:t xml:space="preserve"> B</w:t>
      </w:r>
      <w:r w:rsidRPr="00CC230E">
        <w:rPr>
          <w:rFonts w:asciiTheme="majorBidi" w:hAnsiTheme="majorBidi" w:cstheme="majorBidi"/>
          <w:sz w:val="28"/>
          <w:szCs w:val="28"/>
        </w:rPr>
        <w:t xml:space="preserve">iology-driven drug discovery strategies, often coupled with innovative approaches to chemistry (in the case of small-molecule drug discovery) are applicable to very many different targets involved in a </w:t>
      </w:r>
      <w:r w:rsidR="006309B5">
        <w:rPr>
          <w:rFonts w:asciiTheme="majorBidi" w:hAnsiTheme="majorBidi" w:cstheme="majorBidi"/>
          <w:sz w:val="28"/>
          <w:szCs w:val="28"/>
        </w:rPr>
        <w:t xml:space="preserve">whole range of human diseases. </w:t>
      </w:r>
    </w:p>
    <w:p w14:paraId="59CAFC27" w14:textId="77777777" w:rsidR="005C0138" w:rsidRPr="00CC230E" w:rsidRDefault="005C0138" w:rsidP="006309B5">
      <w:pPr>
        <w:pStyle w:val="NormalWeb"/>
        <w:jc w:val="both"/>
        <w:rPr>
          <w:rFonts w:asciiTheme="majorBidi" w:hAnsiTheme="majorBidi" w:cstheme="majorBidi"/>
          <w:sz w:val="28"/>
          <w:szCs w:val="28"/>
        </w:rPr>
      </w:pPr>
      <w:r w:rsidRPr="00AF568B">
        <w:object w:dxaOrig="7095" w:dyaOrig="5306" w14:anchorId="6695B6E6">
          <v:shape id="_x0000_i1026" type="#_x0000_t75" style="width:471pt;height:265.5pt" o:ole="">
            <v:imagedata r:id="rId70" o:title=""/>
          </v:shape>
          <o:OLEObject Type="Embed" ProgID="PowerPoint.Slide.12" ShapeID="_x0000_i1026" DrawAspect="Content" ObjectID="_1699634241" r:id="rId71"/>
        </w:object>
      </w:r>
    </w:p>
    <w:p w14:paraId="5B38504A" w14:textId="77777777" w:rsidR="003E4D87" w:rsidRPr="00495FED" w:rsidRDefault="003E4D87" w:rsidP="00776003">
      <w:pPr>
        <w:pStyle w:val="Heading2"/>
        <w:bidi w:val="0"/>
        <w:ind w:firstLine="142"/>
        <w:jc w:val="both"/>
        <w:rPr>
          <w:rFonts w:asciiTheme="majorBidi" w:hAnsiTheme="majorBidi"/>
          <w:sz w:val="32"/>
          <w:szCs w:val="32"/>
          <w:u w:val="single"/>
        </w:rPr>
      </w:pPr>
      <w:r w:rsidRPr="00495FED">
        <w:rPr>
          <w:rStyle w:val="mw-headline"/>
          <w:rFonts w:asciiTheme="majorBidi" w:hAnsiTheme="majorBidi"/>
          <w:sz w:val="32"/>
          <w:szCs w:val="32"/>
          <w:u w:val="single"/>
        </w:rPr>
        <w:t>Quorum quenching</w:t>
      </w:r>
    </w:p>
    <w:p w14:paraId="1A6D04D8" w14:textId="77777777" w:rsidR="00B426BE" w:rsidRPr="00AF568B" w:rsidRDefault="003E4D87" w:rsidP="006309B5">
      <w:pPr>
        <w:pStyle w:val="NormalWeb"/>
        <w:ind w:firstLine="142"/>
        <w:rPr>
          <w:rFonts w:asciiTheme="majorBidi" w:hAnsiTheme="majorBidi" w:cstheme="majorBidi"/>
          <w:b/>
          <w:bCs/>
          <w:sz w:val="28"/>
          <w:szCs w:val="28"/>
          <w:lang w:bidi="ar-IQ"/>
        </w:rPr>
      </w:pPr>
      <w:r w:rsidRPr="00C0422D">
        <w:rPr>
          <w:rFonts w:asciiTheme="majorBidi" w:hAnsiTheme="majorBidi" w:cstheme="majorBidi"/>
          <w:sz w:val="28"/>
          <w:szCs w:val="28"/>
        </w:rPr>
        <w:t xml:space="preserve">Quorum quenching is the process of preventing quorum sensing by disrupting the signalling. This may be achieved by degrading the signalling molecule. </w:t>
      </w:r>
      <w:r w:rsidR="00B426BE" w:rsidRPr="00AF568B">
        <w:rPr>
          <w:rFonts w:asciiTheme="majorBidi" w:hAnsiTheme="majorBidi" w:cstheme="majorBidi"/>
          <w:b/>
          <w:bCs/>
          <w:sz w:val="28"/>
          <w:szCs w:val="28"/>
        </w:rPr>
        <w:t>QS molecules can be degraded by:</w:t>
      </w:r>
    </w:p>
    <w:p w14:paraId="635FA3C4" w14:textId="77777777" w:rsidR="00B426BE" w:rsidRPr="005C0138" w:rsidRDefault="00B426BE" w:rsidP="005C0138">
      <w:pPr>
        <w:pStyle w:val="NormalWeb"/>
        <w:numPr>
          <w:ilvl w:val="0"/>
          <w:numId w:val="5"/>
        </w:numPr>
        <w:ind w:left="0" w:firstLine="142"/>
        <w:rPr>
          <w:rFonts w:asciiTheme="majorBidi" w:hAnsiTheme="majorBidi" w:cstheme="majorBidi"/>
          <w:sz w:val="28"/>
          <w:szCs w:val="28"/>
          <w:rtl/>
          <w:lang w:bidi="ar-IQ"/>
        </w:rPr>
      </w:pPr>
      <w:r w:rsidRPr="005C0138">
        <w:rPr>
          <w:rFonts w:asciiTheme="majorBidi" w:hAnsiTheme="majorBidi" w:cstheme="majorBidi"/>
          <w:sz w:val="28"/>
          <w:szCs w:val="28"/>
        </w:rPr>
        <w:t>Increasing pH (&gt;7): as at higher pH  AHL molecules undergo lactonolysis in which its biological activity is lost.</w:t>
      </w:r>
    </w:p>
    <w:p w14:paraId="671A731D" w14:textId="77777777" w:rsidR="00B426BE" w:rsidRPr="00AF568B" w:rsidRDefault="00B426BE" w:rsidP="00B426BE">
      <w:pPr>
        <w:pStyle w:val="NormalWeb"/>
        <w:numPr>
          <w:ilvl w:val="0"/>
          <w:numId w:val="3"/>
        </w:numPr>
        <w:tabs>
          <w:tab w:val="clear" w:pos="720"/>
          <w:tab w:val="num" w:pos="142"/>
        </w:tabs>
        <w:ind w:left="0" w:firstLine="142"/>
        <w:rPr>
          <w:rFonts w:asciiTheme="majorBidi" w:hAnsiTheme="majorBidi" w:cstheme="majorBidi"/>
          <w:sz w:val="28"/>
          <w:szCs w:val="28"/>
          <w:rtl/>
          <w:lang w:bidi="ar-IQ"/>
        </w:rPr>
      </w:pPr>
      <w:r w:rsidRPr="00AF568B">
        <w:rPr>
          <w:rFonts w:asciiTheme="majorBidi" w:hAnsiTheme="majorBidi" w:cstheme="majorBidi"/>
          <w:sz w:val="28"/>
          <w:szCs w:val="28"/>
        </w:rPr>
        <w:t xml:space="preserve"> At higher temperature AHL undergoes lactonolysis.</w:t>
      </w:r>
    </w:p>
    <w:p w14:paraId="7CBF025D" w14:textId="77777777" w:rsidR="00B426BE" w:rsidRPr="00AF568B" w:rsidRDefault="00B426BE" w:rsidP="00B426BE">
      <w:pPr>
        <w:pStyle w:val="NormalWeb"/>
        <w:numPr>
          <w:ilvl w:val="0"/>
          <w:numId w:val="3"/>
        </w:numPr>
        <w:ind w:left="0" w:firstLine="142"/>
        <w:rPr>
          <w:rFonts w:asciiTheme="majorBidi" w:hAnsiTheme="majorBidi" w:cstheme="majorBidi"/>
          <w:sz w:val="28"/>
          <w:szCs w:val="28"/>
          <w:rtl/>
          <w:lang w:bidi="ar-IQ"/>
        </w:rPr>
      </w:pPr>
      <w:r w:rsidRPr="00AF568B">
        <w:rPr>
          <w:rFonts w:asciiTheme="majorBidi" w:hAnsiTheme="majorBidi" w:cstheme="majorBidi"/>
          <w:sz w:val="28"/>
          <w:szCs w:val="28"/>
        </w:rPr>
        <w:t xml:space="preserve"> Some plants infected by pathogenic bacteria </w:t>
      </w:r>
      <w:r w:rsidRPr="00AF568B">
        <w:rPr>
          <w:rFonts w:asciiTheme="majorBidi" w:hAnsiTheme="majorBidi" w:cstheme="majorBidi"/>
          <w:i/>
          <w:iCs/>
          <w:sz w:val="28"/>
          <w:szCs w:val="28"/>
        </w:rPr>
        <w:t>E. carotovora</w:t>
      </w:r>
      <w:r w:rsidRPr="00AF568B">
        <w:rPr>
          <w:rFonts w:asciiTheme="majorBidi" w:hAnsiTheme="majorBidi" w:cstheme="majorBidi"/>
          <w:sz w:val="28"/>
          <w:szCs w:val="28"/>
        </w:rPr>
        <w:t xml:space="preserve">, increase the </w:t>
      </w:r>
    </w:p>
    <w:p w14:paraId="46CA9A07" w14:textId="77777777" w:rsidR="00B426BE" w:rsidRPr="00AF568B" w:rsidRDefault="00B426BE" w:rsidP="00B426BE">
      <w:pPr>
        <w:pStyle w:val="NormalWeb"/>
        <w:ind w:firstLine="142"/>
        <w:rPr>
          <w:rFonts w:asciiTheme="majorBidi" w:hAnsiTheme="majorBidi" w:cstheme="majorBidi"/>
          <w:sz w:val="28"/>
          <w:szCs w:val="28"/>
          <w:rtl/>
          <w:lang w:bidi="ar-IQ"/>
        </w:rPr>
      </w:pPr>
      <w:r w:rsidRPr="00AF568B">
        <w:rPr>
          <w:rFonts w:asciiTheme="majorBidi" w:hAnsiTheme="majorBidi" w:cstheme="majorBidi"/>
          <w:sz w:val="28"/>
          <w:szCs w:val="28"/>
        </w:rPr>
        <w:t xml:space="preserve">  pH at the site of infection, resulting in lactonolysis of AHL molecules.</w:t>
      </w:r>
    </w:p>
    <w:p w14:paraId="6583DC47" w14:textId="77777777" w:rsidR="00B426BE" w:rsidRPr="00584E90" w:rsidRDefault="00B426BE" w:rsidP="00B426BE">
      <w:pPr>
        <w:pStyle w:val="NormalWeb"/>
        <w:numPr>
          <w:ilvl w:val="0"/>
          <w:numId w:val="4"/>
        </w:numPr>
        <w:ind w:left="0" w:firstLine="142"/>
        <w:rPr>
          <w:rFonts w:asciiTheme="majorBidi" w:hAnsiTheme="majorBidi" w:cstheme="majorBidi"/>
          <w:sz w:val="28"/>
          <w:szCs w:val="28"/>
          <w:rtl/>
          <w:lang w:bidi="ar-IQ"/>
        </w:rPr>
      </w:pPr>
      <w:r w:rsidRPr="00584E90">
        <w:rPr>
          <w:rFonts w:asciiTheme="majorBidi" w:hAnsiTheme="majorBidi" w:cstheme="majorBidi"/>
          <w:sz w:val="28"/>
          <w:szCs w:val="28"/>
        </w:rPr>
        <w:lastRenderedPageBreak/>
        <w:t xml:space="preserve"> Some bacteria produces lactonolysing enzymes, such as AiiA.                  </w:t>
      </w:r>
      <w:r>
        <w:rPr>
          <w:rFonts w:asciiTheme="majorBidi" w:hAnsiTheme="majorBidi" w:cstheme="majorBidi"/>
          <w:sz w:val="28"/>
          <w:szCs w:val="28"/>
        </w:rPr>
        <w:t xml:space="preserve">     e</w:t>
      </w:r>
      <w:r w:rsidRPr="00584E90">
        <w:rPr>
          <w:rFonts w:asciiTheme="majorBidi" w:hAnsiTheme="majorBidi" w:cstheme="majorBidi"/>
          <w:sz w:val="28"/>
          <w:szCs w:val="28"/>
        </w:rPr>
        <w:t xml:space="preserve">g: </w:t>
      </w:r>
      <w:r w:rsidRPr="00584E90">
        <w:rPr>
          <w:rFonts w:asciiTheme="majorBidi" w:hAnsiTheme="majorBidi" w:cstheme="majorBidi"/>
          <w:i/>
          <w:iCs/>
          <w:sz w:val="28"/>
          <w:szCs w:val="28"/>
        </w:rPr>
        <w:t>Bacillus cereus, B. thuriengiensis</w:t>
      </w:r>
      <w:r w:rsidRPr="00584E90">
        <w:rPr>
          <w:rFonts w:asciiTheme="majorBidi" w:hAnsiTheme="majorBidi" w:cstheme="majorBidi"/>
          <w:sz w:val="28"/>
          <w:szCs w:val="28"/>
        </w:rPr>
        <w:t>.</w:t>
      </w:r>
    </w:p>
    <w:p w14:paraId="0EA6728D" w14:textId="77777777" w:rsidR="003118BE" w:rsidRPr="00AF568B" w:rsidRDefault="003118BE" w:rsidP="003118BE">
      <w:pPr>
        <w:bidi w:val="0"/>
        <w:ind w:firstLine="142"/>
        <w:jc w:val="center"/>
      </w:pPr>
    </w:p>
    <w:sectPr w:rsidR="003118BE" w:rsidRPr="00AF568B" w:rsidSect="0058664C">
      <w:footerReference w:type="default" r:id="rId72"/>
      <w:pgSz w:w="11906" w:h="16838"/>
      <w:pgMar w:top="1440" w:right="849" w:bottom="1440"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FA3CF" w14:textId="77777777" w:rsidR="00AF6543" w:rsidRDefault="00AF6543" w:rsidP="00E11CB8">
      <w:pPr>
        <w:spacing w:after="0" w:line="240" w:lineRule="auto"/>
      </w:pPr>
      <w:r>
        <w:separator/>
      </w:r>
    </w:p>
  </w:endnote>
  <w:endnote w:type="continuationSeparator" w:id="0">
    <w:p w14:paraId="7D485BEC" w14:textId="77777777" w:rsidR="00AF6543" w:rsidRDefault="00AF6543" w:rsidP="00E11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298293"/>
      <w:docPartObj>
        <w:docPartGallery w:val="Page Numbers (Bottom of Page)"/>
        <w:docPartUnique/>
      </w:docPartObj>
    </w:sdtPr>
    <w:sdtEndPr/>
    <w:sdtContent>
      <w:p w14:paraId="391DFF52" w14:textId="77777777" w:rsidR="00E11CB8" w:rsidRDefault="00E71D9F">
        <w:pPr>
          <w:pStyle w:val="Footer"/>
          <w:jc w:val="center"/>
        </w:pPr>
        <w:r>
          <w:fldChar w:fldCharType="begin"/>
        </w:r>
        <w:r w:rsidR="007D0077">
          <w:instrText xml:space="preserve"> PAGE   \* MERGEFORMAT </w:instrText>
        </w:r>
        <w:r>
          <w:fldChar w:fldCharType="separate"/>
        </w:r>
        <w:r w:rsidR="005322F6">
          <w:rPr>
            <w:noProof/>
            <w:rtl/>
          </w:rPr>
          <w:t>1</w:t>
        </w:r>
        <w:r>
          <w:rPr>
            <w:noProof/>
          </w:rPr>
          <w:fldChar w:fldCharType="end"/>
        </w:r>
      </w:p>
    </w:sdtContent>
  </w:sdt>
  <w:p w14:paraId="4ED8BB8A" w14:textId="77777777" w:rsidR="00E11CB8" w:rsidRDefault="00E11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B11DE" w14:textId="77777777" w:rsidR="00AF6543" w:rsidRDefault="00AF6543" w:rsidP="00E11CB8">
      <w:pPr>
        <w:spacing w:after="0" w:line="240" w:lineRule="auto"/>
      </w:pPr>
      <w:r>
        <w:separator/>
      </w:r>
    </w:p>
  </w:footnote>
  <w:footnote w:type="continuationSeparator" w:id="0">
    <w:p w14:paraId="70E3606C" w14:textId="77777777" w:rsidR="00AF6543" w:rsidRDefault="00AF6543" w:rsidP="00E11C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1069"/>
    <w:multiLevelType w:val="multilevel"/>
    <w:tmpl w:val="98A46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40358"/>
    <w:multiLevelType w:val="hybridMultilevel"/>
    <w:tmpl w:val="0CAA1520"/>
    <w:lvl w:ilvl="0" w:tplc="D6A65416">
      <w:start w:val="1"/>
      <w:numFmt w:val="bullet"/>
      <w:lvlText w:val=""/>
      <w:lvlJc w:val="left"/>
      <w:pPr>
        <w:tabs>
          <w:tab w:val="num" w:pos="720"/>
        </w:tabs>
        <w:ind w:left="720" w:hanging="360"/>
      </w:pPr>
      <w:rPr>
        <w:rFonts w:ascii="Wingdings" w:hAnsi="Wingdings" w:hint="default"/>
      </w:rPr>
    </w:lvl>
    <w:lvl w:ilvl="1" w:tplc="380451A4" w:tentative="1">
      <w:start w:val="1"/>
      <w:numFmt w:val="bullet"/>
      <w:lvlText w:val=""/>
      <w:lvlJc w:val="left"/>
      <w:pPr>
        <w:tabs>
          <w:tab w:val="num" w:pos="1440"/>
        </w:tabs>
        <w:ind w:left="1440" w:hanging="360"/>
      </w:pPr>
      <w:rPr>
        <w:rFonts w:ascii="Wingdings" w:hAnsi="Wingdings" w:hint="default"/>
      </w:rPr>
    </w:lvl>
    <w:lvl w:ilvl="2" w:tplc="87B0EC1E" w:tentative="1">
      <w:start w:val="1"/>
      <w:numFmt w:val="bullet"/>
      <w:lvlText w:val=""/>
      <w:lvlJc w:val="left"/>
      <w:pPr>
        <w:tabs>
          <w:tab w:val="num" w:pos="2160"/>
        </w:tabs>
        <w:ind w:left="2160" w:hanging="360"/>
      </w:pPr>
      <w:rPr>
        <w:rFonts w:ascii="Wingdings" w:hAnsi="Wingdings" w:hint="default"/>
      </w:rPr>
    </w:lvl>
    <w:lvl w:ilvl="3" w:tplc="D6E82248" w:tentative="1">
      <w:start w:val="1"/>
      <w:numFmt w:val="bullet"/>
      <w:lvlText w:val=""/>
      <w:lvlJc w:val="left"/>
      <w:pPr>
        <w:tabs>
          <w:tab w:val="num" w:pos="2880"/>
        </w:tabs>
        <w:ind w:left="2880" w:hanging="360"/>
      </w:pPr>
      <w:rPr>
        <w:rFonts w:ascii="Wingdings" w:hAnsi="Wingdings" w:hint="default"/>
      </w:rPr>
    </w:lvl>
    <w:lvl w:ilvl="4" w:tplc="74F41C4E" w:tentative="1">
      <w:start w:val="1"/>
      <w:numFmt w:val="bullet"/>
      <w:lvlText w:val=""/>
      <w:lvlJc w:val="left"/>
      <w:pPr>
        <w:tabs>
          <w:tab w:val="num" w:pos="3600"/>
        </w:tabs>
        <w:ind w:left="3600" w:hanging="360"/>
      </w:pPr>
      <w:rPr>
        <w:rFonts w:ascii="Wingdings" w:hAnsi="Wingdings" w:hint="default"/>
      </w:rPr>
    </w:lvl>
    <w:lvl w:ilvl="5" w:tplc="4DA66AD0" w:tentative="1">
      <w:start w:val="1"/>
      <w:numFmt w:val="bullet"/>
      <w:lvlText w:val=""/>
      <w:lvlJc w:val="left"/>
      <w:pPr>
        <w:tabs>
          <w:tab w:val="num" w:pos="4320"/>
        </w:tabs>
        <w:ind w:left="4320" w:hanging="360"/>
      </w:pPr>
      <w:rPr>
        <w:rFonts w:ascii="Wingdings" w:hAnsi="Wingdings" w:hint="default"/>
      </w:rPr>
    </w:lvl>
    <w:lvl w:ilvl="6" w:tplc="2F764F3C" w:tentative="1">
      <w:start w:val="1"/>
      <w:numFmt w:val="bullet"/>
      <w:lvlText w:val=""/>
      <w:lvlJc w:val="left"/>
      <w:pPr>
        <w:tabs>
          <w:tab w:val="num" w:pos="5040"/>
        </w:tabs>
        <w:ind w:left="5040" w:hanging="360"/>
      </w:pPr>
      <w:rPr>
        <w:rFonts w:ascii="Wingdings" w:hAnsi="Wingdings" w:hint="default"/>
      </w:rPr>
    </w:lvl>
    <w:lvl w:ilvl="7" w:tplc="10920856" w:tentative="1">
      <w:start w:val="1"/>
      <w:numFmt w:val="bullet"/>
      <w:lvlText w:val=""/>
      <w:lvlJc w:val="left"/>
      <w:pPr>
        <w:tabs>
          <w:tab w:val="num" w:pos="5760"/>
        </w:tabs>
        <w:ind w:left="5760" w:hanging="360"/>
      </w:pPr>
      <w:rPr>
        <w:rFonts w:ascii="Wingdings" w:hAnsi="Wingdings" w:hint="default"/>
      </w:rPr>
    </w:lvl>
    <w:lvl w:ilvl="8" w:tplc="33C0B0D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D4383B"/>
    <w:multiLevelType w:val="hybridMultilevel"/>
    <w:tmpl w:val="C0CAA050"/>
    <w:lvl w:ilvl="0" w:tplc="BBA4F75A">
      <w:start w:val="1"/>
      <w:numFmt w:val="bullet"/>
      <w:lvlText w:val=""/>
      <w:lvlJc w:val="left"/>
      <w:pPr>
        <w:tabs>
          <w:tab w:val="num" w:pos="720"/>
        </w:tabs>
        <w:ind w:left="720" w:hanging="360"/>
      </w:pPr>
      <w:rPr>
        <w:rFonts w:ascii="Wingdings" w:hAnsi="Wingdings" w:hint="default"/>
      </w:rPr>
    </w:lvl>
    <w:lvl w:ilvl="1" w:tplc="D4CAE7EE" w:tentative="1">
      <w:start w:val="1"/>
      <w:numFmt w:val="bullet"/>
      <w:lvlText w:val=""/>
      <w:lvlJc w:val="left"/>
      <w:pPr>
        <w:tabs>
          <w:tab w:val="num" w:pos="1440"/>
        </w:tabs>
        <w:ind w:left="1440" w:hanging="360"/>
      </w:pPr>
      <w:rPr>
        <w:rFonts w:ascii="Wingdings" w:hAnsi="Wingdings" w:hint="default"/>
      </w:rPr>
    </w:lvl>
    <w:lvl w:ilvl="2" w:tplc="1F624712" w:tentative="1">
      <w:start w:val="1"/>
      <w:numFmt w:val="bullet"/>
      <w:lvlText w:val=""/>
      <w:lvlJc w:val="left"/>
      <w:pPr>
        <w:tabs>
          <w:tab w:val="num" w:pos="2160"/>
        </w:tabs>
        <w:ind w:left="2160" w:hanging="360"/>
      </w:pPr>
      <w:rPr>
        <w:rFonts w:ascii="Wingdings" w:hAnsi="Wingdings" w:hint="default"/>
      </w:rPr>
    </w:lvl>
    <w:lvl w:ilvl="3" w:tplc="F4F61380" w:tentative="1">
      <w:start w:val="1"/>
      <w:numFmt w:val="bullet"/>
      <w:lvlText w:val=""/>
      <w:lvlJc w:val="left"/>
      <w:pPr>
        <w:tabs>
          <w:tab w:val="num" w:pos="2880"/>
        </w:tabs>
        <w:ind w:left="2880" w:hanging="360"/>
      </w:pPr>
      <w:rPr>
        <w:rFonts w:ascii="Wingdings" w:hAnsi="Wingdings" w:hint="default"/>
      </w:rPr>
    </w:lvl>
    <w:lvl w:ilvl="4" w:tplc="54DCF95C" w:tentative="1">
      <w:start w:val="1"/>
      <w:numFmt w:val="bullet"/>
      <w:lvlText w:val=""/>
      <w:lvlJc w:val="left"/>
      <w:pPr>
        <w:tabs>
          <w:tab w:val="num" w:pos="3600"/>
        </w:tabs>
        <w:ind w:left="3600" w:hanging="360"/>
      </w:pPr>
      <w:rPr>
        <w:rFonts w:ascii="Wingdings" w:hAnsi="Wingdings" w:hint="default"/>
      </w:rPr>
    </w:lvl>
    <w:lvl w:ilvl="5" w:tplc="0A66253A" w:tentative="1">
      <w:start w:val="1"/>
      <w:numFmt w:val="bullet"/>
      <w:lvlText w:val=""/>
      <w:lvlJc w:val="left"/>
      <w:pPr>
        <w:tabs>
          <w:tab w:val="num" w:pos="4320"/>
        </w:tabs>
        <w:ind w:left="4320" w:hanging="360"/>
      </w:pPr>
      <w:rPr>
        <w:rFonts w:ascii="Wingdings" w:hAnsi="Wingdings" w:hint="default"/>
      </w:rPr>
    </w:lvl>
    <w:lvl w:ilvl="6" w:tplc="A6FC9BC0" w:tentative="1">
      <w:start w:val="1"/>
      <w:numFmt w:val="bullet"/>
      <w:lvlText w:val=""/>
      <w:lvlJc w:val="left"/>
      <w:pPr>
        <w:tabs>
          <w:tab w:val="num" w:pos="5040"/>
        </w:tabs>
        <w:ind w:left="5040" w:hanging="360"/>
      </w:pPr>
      <w:rPr>
        <w:rFonts w:ascii="Wingdings" w:hAnsi="Wingdings" w:hint="default"/>
      </w:rPr>
    </w:lvl>
    <w:lvl w:ilvl="7" w:tplc="97F62AF8" w:tentative="1">
      <w:start w:val="1"/>
      <w:numFmt w:val="bullet"/>
      <w:lvlText w:val=""/>
      <w:lvlJc w:val="left"/>
      <w:pPr>
        <w:tabs>
          <w:tab w:val="num" w:pos="5760"/>
        </w:tabs>
        <w:ind w:left="5760" w:hanging="360"/>
      </w:pPr>
      <w:rPr>
        <w:rFonts w:ascii="Wingdings" w:hAnsi="Wingdings" w:hint="default"/>
      </w:rPr>
    </w:lvl>
    <w:lvl w:ilvl="8" w:tplc="CC9E767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B66E89"/>
    <w:multiLevelType w:val="hybridMultilevel"/>
    <w:tmpl w:val="896A2BEE"/>
    <w:lvl w:ilvl="0" w:tplc="A948CA9E">
      <w:start w:val="1"/>
      <w:numFmt w:val="bullet"/>
      <w:lvlText w:val=""/>
      <w:lvlJc w:val="left"/>
      <w:pPr>
        <w:tabs>
          <w:tab w:val="num" w:pos="720"/>
        </w:tabs>
        <w:ind w:left="720" w:hanging="360"/>
      </w:pPr>
      <w:rPr>
        <w:rFonts w:ascii="Wingdings" w:hAnsi="Wingdings" w:hint="default"/>
      </w:rPr>
    </w:lvl>
    <w:lvl w:ilvl="1" w:tplc="89FAE5B0" w:tentative="1">
      <w:start w:val="1"/>
      <w:numFmt w:val="bullet"/>
      <w:lvlText w:val=""/>
      <w:lvlJc w:val="left"/>
      <w:pPr>
        <w:tabs>
          <w:tab w:val="num" w:pos="1440"/>
        </w:tabs>
        <w:ind w:left="1440" w:hanging="360"/>
      </w:pPr>
      <w:rPr>
        <w:rFonts w:ascii="Wingdings" w:hAnsi="Wingdings" w:hint="default"/>
      </w:rPr>
    </w:lvl>
    <w:lvl w:ilvl="2" w:tplc="4FF27888" w:tentative="1">
      <w:start w:val="1"/>
      <w:numFmt w:val="bullet"/>
      <w:lvlText w:val=""/>
      <w:lvlJc w:val="left"/>
      <w:pPr>
        <w:tabs>
          <w:tab w:val="num" w:pos="2160"/>
        </w:tabs>
        <w:ind w:left="2160" w:hanging="360"/>
      </w:pPr>
      <w:rPr>
        <w:rFonts w:ascii="Wingdings" w:hAnsi="Wingdings" w:hint="default"/>
      </w:rPr>
    </w:lvl>
    <w:lvl w:ilvl="3" w:tplc="9E86E23C" w:tentative="1">
      <w:start w:val="1"/>
      <w:numFmt w:val="bullet"/>
      <w:lvlText w:val=""/>
      <w:lvlJc w:val="left"/>
      <w:pPr>
        <w:tabs>
          <w:tab w:val="num" w:pos="2880"/>
        </w:tabs>
        <w:ind w:left="2880" w:hanging="360"/>
      </w:pPr>
      <w:rPr>
        <w:rFonts w:ascii="Wingdings" w:hAnsi="Wingdings" w:hint="default"/>
      </w:rPr>
    </w:lvl>
    <w:lvl w:ilvl="4" w:tplc="D2C2D1C4" w:tentative="1">
      <w:start w:val="1"/>
      <w:numFmt w:val="bullet"/>
      <w:lvlText w:val=""/>
      <w:lvlJc w:val="left"/>
      <w:pPr>
        <w:tabs>
          <w:tab w:val="num" w:pos="3600"/>
        </w:tabs>
        <w:ind w:left="3600" w:hanging="360"/>
      </w:pPr>
      <w:rPr>
        <w:rFonts w:ascii="Wingdings" w:hAnsi="Wingdings" w:hint="default"/>
      </w:rPr>
    </w:lvl>
    <w:lvl w:ilvl="5" w:tplc="E544E750" w:tentative="1">
      <w:start w:val="1"/>
      <w:numFmt w:val="bullet"/>
      <w:lvlText w:val=""/>
      <w:lvlJc w:val="left"/>
      <w:pPr>
        <w:tabs>
          <w:tab w:val="num" w:pos="4320"/>
        </w:tabs>
        <w:ind w:left="4320" w:hanging="360"/>
      </w:pPr>
      <w:rPr>
        <w:rFonts w:ascii="Wingdings" w:hAnsi="Wingdings" w:hint="default"/>
      </w:rPr>
    </w:lvl>
    <w:lvl w:ilvl="6" w:tplc="A5AEA2AA" w:tentative="1">
      <w:start w:val="1"/>
      <w:numFmt w:val="bullet"/>
      <w:lvlText w:val=""/>
      <w:lvlJc w:val="left"/>
      <w:pPr>
        <w:tabs>
          <w:tab w:val="num" w:pos="5040"/>
        </w:tabs>
        <w:ind w:left="5040" w:hanging="360"/>
      </w:pPr>
      <w:rPr>
        <w:rFonts w:ascii="Wingdings" w:hAnsi="Wingdings" w:hint="default"/>
      </w:rPr>
    </w:lvl>
    <w:lvl w:ilvl="7" w:tplc="CEF89162" w:tentative="1">
      <w:start w:val="1"/>
      <w:numFmt w:val="bullet"/>
      <w:lvlText w:val=""/>
      <w:lvlJc w:val="left"/>
      <w:pPr>
        <w:tabs>
          <w:tab w:val="num" w:pos="5760"/>
        </w:tabs>
        <w:ind w:left="5760" w:hanging="360"/>
      </w:pPr>
      <w:rPr>
        <w:rFonts w:ascii="Wingdings" w:hAnsi="Wingdings" w:hint="default"/>
      </w:rPr>
    </w:lvl>
    <w:lvl w:ilvl="8" w:tplc="F50A30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4C33AB"/>
    <w:multiLevelType w:val="hybridMultilevel"/>
    <w:tmpl w:val="AEC8BE5E"/>
    <w:lvl w:ilvl="0" w:tplc="94A4D6CA">
      <w:start w:val="1"/>
      <w:numFmt w:val="bullet"/>
      <w:lvlText w:val=""/>
      <w:lvlJc w:val="left"/>
      <w:pPr>
        <w:tabs>
          <w:tab w:val="num" w:pos="720"/>
        </w:tabs>
        <w:ind w:left="720" w:hanging="360"/>
      </w:pPr>
      <w:rPr>
        <w:rFonts w:ascii="Wingdings" w:hAnsi="Wingdings" w:hint="default"/>
      </w:rPr>
    </w:lvl>
    <w:lvl w:ilvl="1" w:tplc="8CB8D4FC" w:tentative="1">
      <w:start w:val="1"/>
      <w:numFmt w:val="bullet"/>
      <w:lvlText w:val=""/>
      <w:lvlJc w:val="left"/>
      <w:pPr>
        <w:tabs>
          <w:tab w:val="num" w:pos="1440"/>
        </w:tabs>
        <w:ind w:left="1440" w:hanging="360"/>
      </w:pPr>
      <w:rPr>
        <w:rFonts w:ascii="Wingdings" w:hAnsi="Wingdings" w:hint="default"/>
      </w:rPr>
    </w:lvl>
    <w:lvl w:ilvl="2" w:tplc="561AA48E" w:tentative="1">
      <w:start w:val="1"/>
      <w:numFmt w:val="bullet"/>
      <w:lvlText w:val=""/>
      <w:lvlJc w:val="left"/>
      <w:pPr>
        <w:tabs>
          <w:tab w:val="num" w:pos="2160"/>
        </w:tabs>
        <w:ind w:left="2160" w:hanging="360"/>
      </w:pPr>
      <w:rPr>
        <w:rFonts w:ascii="Wingdings" w:hAnsi="Wingdings" w:hint="default"/>
      </w:rPr>
    </w:lvl>
    <w:lvl w:ilvl="3" w:tplc="77D498A0" w:tentative="1">
      <w:start w:val="1"/>
      <w:numFmt w:val="bullet"/>
      <w:lvlText w:val=""/>
      <w:lvlJc w:val="left"/>
      <w:pPr>
        <w:tabs>
          <w:tab w:val="num" w:pos="2880"/>
        </w:tabs>
        <w:ind w:left="2880" w:hanging="360"/>
      </w:pPr>
      <w:rPr>
        <w:rFonts w:ascii="Wingdings" w:hAnsi="Wingdings" w:hint="default"/>
      </w:rPr>
    </w:lvl>
    <w:lvl w:ilvl="4" w:tplc="96F26A14" w:tentative="1">
      <w:start w:val="1"/>
      <w:numFmt w:val="bullet"/>
      <w:lvlText w:val=""/>
      <w:lvlJc w:val="left"/>
      <w:pPr>
        <w:tabs>
          <w:tab w:val="num" w:pos="3600"/>
        </w:tabs>
        <w:ind w:left="3600" w:hanging="360"/>
      </w:pPr>
      <w:rPr>
        <w:rFonts w:ascii="Wingdings" w:hAnsi="Wingdings" w:hint="default"/>
      </w:rPr>
    </w:lvl>
    <w:lvl w:ilvl="5" w:tplc="14F4426E" w:tentative="1">
      <w:start w:val="1"/>
      <w:numFmt w:val="bullet"/>
      <w:lvlText w:val=""/>
      <w:lvlJc w:val="left"/>
      <w:pPr>
        <w:tabs>
          <w:tab w:val="num" w:pos="4320"/>
        </w:tabs>
        <w:ind w:left="4320" w:hanging="360"/>
      </w:pPr>
      <w:rPr>
        <w:rFonts w:ascii="Wingdings" w:hAnsi="Wingdings" w:hint="default"/>
      </w:rPr>
    </w:lvl>
    <w:lvl w:ilvl="6" w:tplc="FBA0CCCC" w:tentative="1">
      <w:start w:val="1"/>
      <w:numFmt w:val="bullet"/>
      <w:lvlText w:val=""/>
      <w:lvlJc w:val="left"/>
      <w:pPr>
        <w:tabs>
          <w:tab w:val="num" w:pos="5040"/>
        </w:tabs>
        <w:ind w:left="5040" w:hanging="360"/>
      </w:pPr>
      <w:rPr>
        <w:rFonts w:ascii="Wingdings" w:hAnsi="Wingdings" w:hint="default"/>
      </w:rPr>
    </w:lvl>
    <w:lvl w:ilvl="7" w:tplc="69705FC4" w:tentative="1">
      <w:start w:val="1"/>
      <w:numFmt w:val="bullet"/>
      <w:lvlText w:val=""/>
      <w:lvlJc w:val="left"/>
      <w:pPr>
        <w:tabs>
          <w:tab w:val="num" w:pos="5760"/>
        </w:tabs>
        <w:ind w:left="5760" w:hanging="360"/>
      </w:pPr>
      <w:rPr>
        <w:rFonts w:ascii="Wingdings" w:hAnsi="Wingdings" w:hint="default"/>
      </w:rPr>
    </w:lvl>
    <w:lvl w:ilvl="8" w:tplc="478639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5C1004"/>
    <w:multiLevelType w:val="hybridMultilevel"/>
    <w:tmpl w:val="2D9C221E"/>
    <w:lvl w:ilvl="0" w:tplc="441A2DDC">
      <w:start w:val="1"/>
      <w:numFmt w:val="bullet"/>
      <w:lvlText w:val=""/>
      <w:lvlJc w:val="left"/>
      <w:pPr>
        <w:tabs>
          <w:tab w:val="num" w:pos="720"/>
        </w:tabs>
        <w:ind w:left="720" w:hanging="360"/>
      </w:pPr>
      <w:rPr>
        <w:rFonts w:ascii="Wingdings" w:hAnsi="Wingdings" w:hint="default"/>
      </w:rPr>
    </w:lvl>
    <w:lvl w:ilvl="1" w:tplc="DF52E58C" w:tentative="1">
      <w:start w:val="1"/>
      <w:numFmt w:val="bullet"/>
      <w:lvlText w:val=""/>
      <w:lvlJc w:val="left"/>
      <w:pPr>
        <w:tabs>
          <w:tab w:val="num" w:pos="1440"/>
        </w:tabs>
        <w:ind w:left="1440" w:hanging="360"/>
      </w:pPr>
      <w:rPr>
        <w:rFonts w:ascii="Wingdings" w:hAnsi="Wingdings" w:hint="default"/>
      </w:rPr>
    </w:lvl>
    <w:lvl w:ilvl="2" w:tplc="BD96BDF6" w:tentative="1">
      <w:start w:val="1"/>
      <w:numFmt w:val="bullet"/>
      <w:lvlText w:val=""/>
      <w:lvlJc w:val="left"/>
      <w:pPr>
        <w:tabs>
          <w:tab w:val="num" w:pos="2160"/>
        </w:tabs>
        <w:ind w:left="2160" w:hanging="360"/>
      </w:pPr>
      <w:rPr>
        <w:rFonts w:ascii="Wingdings" w:hAnsi="Wingdings" w:hint="default"/>
      </w:rPr>
    </w:lvl>
    <w:lvl w:ilvl="3" w:tplc="26829B60" w:tentative="1">
      <w:start w:val="1"/>
      <w:numFmt w:val="bullet"/>
      <w:lvlText w:val=""/>
      <w:lvlJc w:val="left"/>
      <w:pPr>
        <w:tabs>
          <w:tab w:val="num" w:pos="2880"/>
        </w:tabs>
        <w:ind w:left="2880" w:hanging="360"/>
      </w:pPr>
      <w:rPr>
        <w:rFonts w:ascii="Wingdings" w:hAnsi="Wingdings" w:hint="default"/>
      </w:rPr>
    </w:lvl>
    <w:lvl w:ilvl="4" w:tplc="1B90DCDA" w:tentative="1">
      <w:start w:val="1"/>
      <w:numFmt w:val="bullet"/>
      <w:lvlText w:val=""/>
      <w:lvlJc w:val="left"/>
      <w:pPr>
        <w:tabs>
          <w:tab w:val="num" w:pos="3600"/>
        </w:tabs>
        <w:ind w:left="3600" w:hanging="360"/>
      </w:pPr>
      <w:rPr>
        <w:rFonts w:ascii="Wingdings" w:hAnsi="Wingdings" w:hint="default"/>
      </w:rPr>
    </w:lvl>
    <w:lvl w:ilvl="5" w:tplc="51881F18" w:tentative="1">
      <w:start w:val="1"/>
      <w:numFmt w:val="bullet"/>
      <w:lvlText w:val=""/>
      <w:lvlJc w:val="left"/>
      <w:pPr>
        <w:tabs>
          <w:tab w:val="num" w:pos="4320"/>
        </w:tabs>
        <w:ind w:left="4320" w:hanging="360"/>
      </w:pPr>
      <w:rPr>
        <w:rFonts w:ascii="Wingdings" w:hAnsi="Wingdings" w:hint="default"/>
      </w:rPr>
    </w:lvl>
    <w:lvl w:ilvl="6" w:tplc="5A36201E" w:tentative="1">
      <w:start w:val="1"/>
      <w:numFmt w:val="bullet"/>
      <w:lvlText w:val=""/>
      <w:lvlJc w:val="left"/>
      <w:pPr>
        <w:tabs>
          <w:tab w:val="num" w:pos="5040"/>
        </w:tabs>
        <w:ind w:left="5040" w:hanging="360"/>
      </w:pPr>
      <w:rPr>
        <w:rFonts w:ascii="Wingdings" w:hAnsi="Wingdings" w:hint="default"/>
      </w:rPr>
    </w:lvl>
    <w:lvl w:ilvl="7" w:tplc="767AA202" w:tentative="1">
      <w:start w:val="1"/>
      <w:numFmt w:val="bullet"/>
      <w:lvlText w:val=""/>
      <w:lvlJc w:val="left"/>
      <w:pPr>
        <w:tabs>
          <w:tab w:val="num" w:pos="5760"/>
        </w:tabs>
        <w:ind w:left="5760" w:hanging="360"/>
      </w:pPr>
      <w:rPr>
        <w:rFonts w:ascii="Wingdings" w:hAnsi="Wingdings" w:hint="default"/>
      </w:rPr>
    </w:lvl>
    <w:lvl w:ilvl="8" w:tplc="D264CB4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A0407C"/>
    <w:multiLevelType w:val="hybridMultilevel"/>
    <w:tmpl w:val="4260BF86"/>
    <w:lvl w:ilvl="0" w:tplc="0FCA20F2">
      <w:start w:val="1"/>
      <w:numFmt w:val="bullet"/>
      <w:lvlText w:val="•"/>
      <w:lvlJc w:val="left"/>
      <w:pPr>
        <w:tabs>
          <w:tab w:val="num" w:pos="720"/>
        </w:tabs>
        <w:ind w:left="720" w:hanging="360"/>
      </w:pPr>
      <w:rPr>
        <w:rFonts w:ascii="Arial" w:hAnsi="Arial" w:hint="default"/>
      </w:rPr>
    </w:lvl>
    <w:lvl w:ilvl="1" w:tplc="5C7C607C" w:tentative="1">
      <w:start w:val="1"/>
      <w:numFmt w:val="bullet"/>
      <w:lvlText w:val="•"/>
      <w:lvlJc w:val="left"/>
      <w:pPr>
        <w:tabs>
          <w:tab w:val="num" w:pos="1440"/>
        </w:tabs>
        <w:ind w:left="1440" w:hanging="360"/>
      </w:pPr>
      <w:rPr>
        <w:rFonts w:ascii="Arial" w:hAnsi="Arial" w:hint="default"/>
      </w:rPr>
    </w:lvl>
    <w:lvl w:ilvl="2" w:tplc="DE24BBE2" w:tentative="1">
      <w:start w:val="1"/>
      <w:numFmt w:val="bullet"/>
      <w:lvlText w:val="•"/>
      <w:lvlJc w:val="left"/>
      <w:pPr>
        <w:tabs>
          <w:tab w:val="num" w:pos="2160"/>
        </w:tabs>
        <w:ind w:left="2160" w:hanging="360"/>
      </w:pPr>
      <w:rPr>
        <w:rFonts w:ascii="Arial" w:hAnsi="Arial" w:hint="default"/>
      </w:rPr>
    </w:lvl>
    <w:lvl w:ilvl="3" w:tplc="3F202A62" w:tentative="1">
      <w:start w:val="1"/>
      <w:numFmt w:val="bullet"/>
      <w:lvlText w:val="•"/>
      <w:lvlJc w:val="left"/>
      <w:pPr>
        <w:tabs>
          <w:tab w:val="num" w:pos="2880"/>
        </w:tabs>
        <w:ind w:left="2880" w:hanging="360"/>
      </w:pPr>
      <w:rPr>
        <w:rFonts w:ascii="Arial" w:hAnsi="Arial" w:hint="default"/>
      </w:rPr>
    </w:lvl>
    <w:lvl w:ilvl="4" w:tplc="5A7839BC" w:tentative="1">
      <w:start w:val="1"/>
      <w:numFmt w:val="bullet"/>
      <w:lvlText w:val="•"/>
      <w:lvlJc w:val="left"/>
      <w:pPr>
        <w:tabs>
          <w:tab w:val="num" w:pos="3600"/>
        </w:tabs>
        <w:ind w:left="3600" w:hanging="360"/>
      </w:pPr>
      <w:rPr>
        <w:rFonts w:ascii="Arial" w:hAnsi="Arial" w:hint="default"/>
      </w:rPr>
    </w:lvl>
    <w:lvl w:ilvl="5" w:tplc="5D307FAA" w:tentative="1">
      <w:start w:val="1"/>
      <w:numFmt w:val="bullet"/>
      <w:lvlText w:val="•"/>
      <w:lvlJc w:val="left"/>
      <w:pPr>
        <w:tabs>
          <w:tab w:val="num" w:pos="4320"/>
        </w:tabs>
        <w:ind w:left="4320" w:hanging="360"/>
      </w:pPr>
      <w:rPr>
        <w:rFonts w:ascii="Arial" w:hAnsi="Arial" w:hint="default"/>
      </w:rPr>
    </w:lvl>
    <w:lvl w:ilvl="6" w:tplc="20DAD5E4" w:tentative="1">
      <w:start w:val="1"/>
      <w:numFmt w:val="bullet"/>
      <w:lvlText w:val="•"/>
      <w:lvlJc w:val="left"/>
      <w:pPr>
        <w:tabs>
          <w:tab w:val="num" w:pos="5040"/>
        </w:tabs>
        <w:ind w:left="5040" w:hanging="360"/>
      </w:pPr>
      <w:rPr>
        <w:rFonts w:ascii="Arial" w:hAnsi="Arial" w:hint="default"/>
      </w:rPr>
    </w:lvl>
    <w:lvl w:ilvl="7" w:tplc="29621DCE" w:tentative="1">
      <w:start w:val="1"/>
      <w:numFmt w:val="bullet"/>
      <w:lvlText w:val="•"/>
      <w:lvlJc w:val="left"/>
      <w:pPr>
        <w:tabs>
          <w:tab w:val="num" w:pos="5760"/>
        </w:tabs>
        <w:ind w:left="5760" w:hanging="360"/>
      </w:pPr>
      <w:rPr>
        <w:rFonts w:ascii="Arial" w:hAnsi="Arial" w:hint="default"/>
      </w:rPr>
    </w:lvl>
    <w:lvl w:ilvl="8" w:tplc="F35E1B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B810F7F"/>
    <w:multiLevelType w:val="hybridMultilevel"/>
    <w:tmpl w:val="3D486A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7"/>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4D87"/>
    <w:rsid w:val="00000487"/>
    <w:rsid w:val="000054A4"/>
    <w:rsid w:val="0000564C"/>
    <w:rsid w:val="000059F1"/>
    <w:rsid w:val="00006133"/>
    <w:rsid w:val="00007381"/>
    <w:rsid w:val="00013AB9"/>
    <w:rsid w:val="00014C44"/>
    <w:rsid w:val="000151BD"/>
    <w:rsid w:val="0001567F"/>
    <w:rsid w:val="000158C7"/>
    <w:rsid w:val="00015E76"/>
    <w:rsid w:val="00016735"/>
    <w:rsid w:val="000179EE"/>
    <w:rsid w:val="000221D6"/>
    <w:rsid w:val="00023498"/>
    <w:rsid w:val="0002497E"/>
    <w:rsid w:val="0002558E"/>
    <w:rsid w:val="000309BE"/>
    <w:rsid w:val="00030DD2"/>
    <w:rsid w:val="00032EDF"/>
    <w:rsid w:val="00033BD4"/>
    <w:rsid w:val="000340EA"/>
    <w:rsid w:val="00034BFA"/>
    <w:rsid w:val="000361BE"/>
    <w:rsid w:val="000405E6"/>
    <w:rsid w:val="000419CA"/>
    <w:rsid w:val="00041B98"/>
    <w:rsid w:val="000422CF"/>
    <w:rsid w:val="00043491"/>
    <w:rsid w:val="00045436"/>
    <w:rsid w:val="00051320"/>
    <w:rsid w:val="00052D2F"/>
    <w:rsid w:val="00053EDF"/>
    <w:rsid w:val="00056453"/>
    <w:rsid w:val="000571FE"/>
    <w:rsid w:val="000604DC"/>
    <w:rsid w:val="00061925"/>
    <w:rsid w:val="000640E4"/>
    <w:rsid w:val="000655DD"/>
    <w:rsid w:val="00065850"/>
    <w:rsid w:val="00067BE8"/>
    <w:rsid w:val="00067CB0"/>
    <w:rsid w:val="00071429"/>
    <w:rsid w:val="000767AF"/>
    <w:rsid w:val="00077B7B"/>
    <w:rsid w:val="00080C1F"/>
    <w:rsid w:val="000813AE"/>
    <w:rsid w:val="00081BD4"/>
    <w:rsid w:val="00083BA0"/>
    <w:rsid w:val="00085B7A"/>
    <w:rsid w:val="000860CF"/>
    <w:rsid w:val="0009060C"/>
    <w:rsid w:val="000929A6"/>
    <w:rsid w:val="000930E9"/>
    <w:rsid w:val="000932A4"/>
    <w:rsid w:val="00093353"/>
    <w:rsid w:val="000941B6"/>
    <w:rsid w:val="00095F57"/>
    <w:rsid w:val="00096890"/>
    <w:rsid w:val="000A3E5B"/>
    <w:rsid w:val="000A54D1"/>
    <w:rsid w:val="000A5820"/>
    <w:rsid w:val="000A61E7"/>
    <w:rsid w:val="000A7102"/>
    <w:rsid w:val="000B0E98"/>
    <w:rsid w:val="000B3B4F"/>
    <w:rsid w:val="000B5762"/>
    <w:rsid w:val="000B688E"/>
    <w:rsid w:val="000B6DCB"/>
    <w:rsid w:val="000B7711"/>
    <w:rsid w:val="000C3319"/>
    <w:rsid w:val="000C3C39"/>
    <w:rsid w:val="000C3D4F"/>
    <w:rsid w:val="000C3F8D"/>
    <w:rsid w:val="000C533C"/>
    <w:rsid w:val="000C5E65"/>
    <w:rsid w:val="000C6871"/>
    <w:rsid w:val="000D22E4"/>
    <w:rsid w:val="000D2402"/>
    <w:rsid w:val="000D32D1"/>
    <w:rsid w:val="000D3DC6"/>
    <w:rsid w:val="000D50E0"/>
    <w:rsid w:val="000D54E2"/>
    <w:rsid w:val="000D5EE7"/>
    <w:rsid w:val="000D667A"/>
    <w:rsid w:val="000D722B"/>
    <w:rsid w:val="000E12D0"/>
    <w:rsid w:val="000E13DC"/>
    <w:rsid w:val="000E3F40"/>
    <w:rsid w:val="000E563D"/>
    <w:rsid w:val="000E5821"/>
    <w:rsid w:val="000E6158"/>
    <w:rsid w:val="000E6FDD"/>
    <w:rsid w:val="000E7D14"/>
    <w:rsid w:val="000F12F2"/>
    <w:rsid w:val="000F1CD1"/>
    <w:rsid w:val="000F5CC9"/>
    <w:rsid w:val="000F672D"/>
    <w:rsid w:val="000F6CA6"/>
    <w:rsid w:val="000F799D"/>
    <w:rsid w:val="000F7F3D"/>
    <w:rsid w:val="001010C9"/>
    <w:rsid w:val="001042F3"/>
    <w:rsid w:val="00104484"/>
    <w:rsid w:val="00104BA4"/>
    <w:rsid w:val="00106122"/>
    <w:rsid w:val="001067A3"/>
    <w:rsid w:val="00111262"/>
    <w:rsid w:val="00111EFD"/>
    <w:rsid w:val="00112B23"/>
    <w:rsid w:val="00121426"/>
    <w:rsid w:val="00121C82"/>
    <w:rsid w:val="00123FC1"/>
    <w:rsid w:val="001245A4"/>
    <w:rsid w:val="001253C5"/>
    <w:rsid w:val="00126B4C"/>
    <w:rsid w:val="00126EAD"/>
    <w:rsid w:val="00127A38"/>
    <w:rsid w:val="00127DC0"/>
    <w:rsid w:val="001302D9"/>
    <w:rsid w:val="0013285D"/>
    <w:rsid w:val="00132B44"/>
    <w:rsid w:val="00137AA8"/>
    <w:rsid w:val="001419DE"/>
    <w:rsid w:val="0014440E"/>
    <w:rsid w:val="0014656C"/>
    <w:rsid w:val="00151B72"/>
    <w:rsid w:val="00153B28"/>
    <w:rsid w:val="0015649F"/>
    <w:rsid w:val="0015659A"/>
    <w:rsid w:val="001637EE"/>
    <w:rsid w:val="00166A80"/>
    <w:rsid w:val="00170160"/>
    <w:rsid w:val="00173CFB"/>
    <w:rsid w:val="0017435D"/>
    <w:rsid w:val="001748B4"/>
    <w:rsid w:val="00176401"/>
    <w:rsid w:val="001770E6"/>
    <w:rsid w:val="00177DC3"/>
    <w:rsid w:val="00181406"/>
    <w:rsid w:val="001821AF"/>
    <w:rsid w:val="00182216"/>
    <w:rsid w:val="00182CCC"/>
    <w:rsid w:val="001904BD"/>
    <w:rsid w:val="0019059B"/>
    <w:rsid w:val="00191FB5"/>
    <w:rsid w:val="00193E00"/>
    <w:rsid w:val="00195161"/>
    <w:rsid w:val="00197127"/>
    <w:rsid w:val="001A0295"/>
    <w:rsid w:val="001A140E"/>
    <w:rsid w:val="001A1BBD"/>
    <w:rsid w:val="001A3110"/>
    <w:rsid w:val="001A3616"/>
    <w:rsid w:val="001B33F3"/>
    <w:rsid w:val="001B37CA"/>
    <w:rsid w:val="001B41C2"/>
    <w:rsid w:val="001B52F5"/>
    <w:rsid w:val="001B556A"/>
    <w:rsid w:val="001B7145"/>
    <w:rsid w:val="001B78C1"/>
    <w:rsid w:val="001B7C51"/>
    <w:rsid w:val="001C0004"/>
    <w:rsid w:val="001C1C2C"/>
    <w:rsid w:val="001C208D"/>
    <w:rsid w:val="001C24F0"/>
    <w:rsid w:val="001C3E64"/>
    <w:rsid w:val="001C41F3"/>
    <w:rsid w:val="001C6BB6"/>
    <w:rsid w:val="001D0250"/>
    <w:rsid w:val="001D1EA8"/>
    <w:rsid w:val="001D4B6F"/>
    <w:rsid w:val="001D6242"/>
    <w:rsid w:val="001E3998"/>
    <w:rsid w:val="001E4661"/>
    <w:rsid w:val="001E4827"/>
    <w:rsid w:val="001E49F7"/>
    <w:rsid w:val="001F181D"/>
    <w:rsid w:val="001F6B55"/>
    <w:rsid w:val="001F7738"/>
    <w:rsid w:val="0020037D"/>
    <w:rsid w:val="002007FA"/>
    <w:rsid w:val="0020360C"/>
    <w:rsid w:val="00203EFA"/>
    <w:rsid w:val="00205EB0"/>
    <w:rsid w:val="00207759"/>
    <w:rsid w:val="00207EFC"/>
    <w:rsid w:val="00210EB0"/>
    <w:rsid w:val="00211734"/>
    <w:rsid w:val="002137EF"/>
    <w:rsid w:val="002147CD"/>
    <w:rsid w:val="0021575C"/>
    <w:rsid w:val="00216840"/>
    <w:rsid w:val="00217BDE"/>
    <w:rsid w:val="00220D05"/>
    <w:rsid w:val="002215C5"/>
    <w:rsid w:val="0022188C"/>
    <w:rsid w:val="00223E7D"/>
    <w:rsid w:val="00224E72"/>
    <w:rsid w:val="0022661F"/>
    <w:rsid w:val="00226893"/>
    <w:rsid w:val="00226E9F"/>
    <w:rsid w:val="00231810"/>
    <w:rsid w:val="0023208F"/>
    <w:rsid w:val="0023365D"/>
    <w:rsid w:val="0023578E"/>
    <w:rsid w:val="00236F26"/>
    <w:rsid w:val="00241542"/>
    <w:rsid w:val="002429B9"/>
    <w:rsid w:val="00243E5B"/>
    <w:rsid w:val="002457F7"/>
    <w:rsid w:val="00247048"/>
    <w:rsid w:val="00247CD2"/>
    <w:rsid w:val="002519A5"/>
    <w:rsid w:val="00252C94"/>
    <w:rsid w:val="00254070"/>
    <w:rsid w:val="0025431F"/>
    <w:rsid w:val="0025535F"/>
    <w:rsid w:val="00256364"/>
    <w:rsid w:val="002570F3"/>
    <w:rsid w:val="00257CA6"/>
    <w:rsid w:val="0026473B"/>
    <w:rsid w:val="00264F78"/>
    <w:rsid w:val="002668D1"/>
    <w:rsid w:val="0027153A"/>
    <w:rsid w:val="002722A6"/>
    <w:rsid w:val="00272B31"/>
    <w:rsid w:val="00273B28"/>
    <w:rsid w:val="00273F23"/>
    <w:rsid w:val="00274936"/>
    <w:rsid w:val="00276203"/>
    <w:rsid w:val="002779BF"/>
    <w:rsid w:val="00280370"/>
    <w:rsid w:val="00281376"/>
    <w:rsid w:val="00285635"/>
    <w:rsid w:val="00290503"/>
    <w:rsid w:val="002907D0"/>
    <w:rsid w:val="00290E6A"/>
    <w:rsid w:val="00294500"/>
    <w:rsid w:val="0029641F"/>
    <w:rsid w:val="0029645B"/>
    <w:rsid w:val="00296A7F"/>
    <w:rsid w:val="002A0CCC"/>
    <w:rsid w:val="002A3157"/>
    <w:rsid w:val="002A4954"/>
    <w:rsid w:val="002A5EE9"/>
    <w:rsid w:val="002B4DD7"/>
    <w:rsid w:val="002B6112"/>
    <w:rsid w:val="002C09BB"/>
    <w:rsid w:val="002C2A9B"/>
    <w:rsid w:val="002C2F98"/>
    <w:rsid w:val="002C57D4"/>
    <w:rsid w:val="002C58A7"/>
    <w:rsid w:val="002C6853"/>
    <w:rsid w:val="002C6935"/>
    <w:rsid w:val="002C7647"/>
    <w:rsid w:val="002C7CF9"/>
    <w:rsid w:val="002D4720"/>
    <w:rsid w:val="002D5A5E"/>
    <w:rsid w:val="002D63DF"/>
    <w:rsid w:val="002D645A"/>
    <w:rsid w:val="002D7A11"/>
    <w:rsid w:val="002E06D5"/>
    <w:rsid w:val="002E1026"/>
    <w:rsid w:val="002E1A3A"/>
    <w:rsid w:val="002E2E30"/>
    <w:rsid w:val="002E6D25"/>
    <w:rsid w:val="002F009C"/>
    <w:rsid w:val="002F2376"/>
    <w:rsid w:val="002F24B5"/>
    <w:rsid w:val="002F2F23"/>
    <w:rsid w:val="002F6689"/>
    <w:rsid w:val="002F66F0"/>
    <w:rsid w:val="00301CEC"/>
    <w:rsid w:val="003023B2"/>
    <w:rsid w:val="00302573"/>
    <w:rsid w:val="003034DC"/>
    <w:rsid w:val="00303DE8"/>
    <w:rsid w:val="0030496F"/>
    <w:rsid w:val="00307706"/>
    <w:rsid w:val="003118BE"/>
    <w:rsid w:val="00312322"/>
    <w:rsid w:val="003123A8"/>
    <w:rsid w:val="0031309D"/>
    <w:rsid w:val="00313538"/>
    <w:rsid w:val="00313EFE"/>
    <w:rsid w:val="0032129D"/>
    <w:rsid w:val="003215B9"/>
    <w:rsid w:val="00321D44"/>
    <w:rsid w:val="00323D07"/>
    <w:rsid w:val="003255E2"/>
    <w:rsid w:val="00326A3B"/>
    <w:rsid w:val="00330C64"/>
    <w:rsid w:val="00343574"/>
    <w:rsid w:val="00344CAC"/>
    <w:rsid w:val="0034661E"/>
    <w:rsid w:val="00350585"/>
    <w:rsid w:val="00352AA6"/>
    <w:rsid w:val="00354C1D"/>
    <w:rsid w:val="00361F8A"/>
    <w:rsid w:val="0036501A"/>
    <w:rsid w:val="00367EAB"/>
    <w:rsid w:val="0037096A"/>
    <w:rsid w:val="00371E1A"/>
    <w:rsid w:val="00374D36"/>
    <w:rsid w:val="0037714A"/>
    <w:rsid w:val="00381059"/>
    <w:rsid w:val="0038139D"/>
    <w:rsid w:val="00382AF7"/>
    <w:rsid w:val="00385C28"/>
    <w:rsid w:val="003866D7"/>
    <w:rsid w:val="00387D62"/>
    <w:rsid w:val="00391FCF"/>
    <w:rsid w:val="003932E8"/>
    <w:rsid w:val="00394749"/>
    <w:rsid w:val="00397E14"/>
    <w:rsid w:val="003A0B43"/>
    <w:rsid w:val="003A26E9"/>
    <w:rsid w:val="003A2BC2"/>
    <w:rsid w:val="003A2C67"/>
    <w:rsid w:val="003A2EFB"/>
    <w:rsid w:val="003A6F57"/>
    <w:rsid w:val="003A76E5"/>
    <w:rsid w:val="003B1571"/>
    <w:rsid w:val="003B48DE"/>
    <w:rsid w:val="003B5E63"/>
    <w:rsid w:val="003B75B8"/>
    <w:rsid w:val="003C59F4"/>
    <w:rsid w:val="003D0B93"/>
    <w:rsid w:val="003D2D0A"/>
    <w:rsid w:val="003D33A9"/>
    <w:rsid w:val="003D5039"/>
    <w:rsid w:val="003D69D2"/>
    <w:rsid w:val="003D7C0F"/>
    <w:rsid w:val="003E16A1"/>
    <w:rsid w:val="003E45D6"/>
    <w:rsid w:val="003E4A6D"/>
    <w:rsid w:val="003E4D87"/>
    <w:rsid w:val="003E5A19"/>
    <w:rsid w:val="003E738E"/>
    <w:rsid w:val="003F2982"/>
    <w:rsid w:val="003F767A"/>
    <w:rsid w:val="003F7E9C"/>
    <w:rsid w:val="004002B1"/>
    <w:rsid w:val="0040220E"/>
    <w:rsid w:val="0040293B"/>
    <w:rsid w:val="00402CA5"/>
    <w:rsid w:val="00404736"/>
    <w:rsid w:val="004061A3"/>
    <w:rsid w:val="00406755"/>
    <w:rsid w:val="00406B16"/>
    <w:rsid w:val="00406DCD"/>
    <w:rsid w:val="00410501"/>
    <w:rsid w:val="004105AB"/>
    <w:rsid w:val="004113D6"/>
    <w:rsid w:val="004140B1"/>
    <w:rsid w:val="0041571E"/>
    <w:rsid w:val="00415D25"/>
    <w:rsid w:val="004170F8"/>
    <w:rsid w:val="004172F4"/>
    <w:rsid w:val="0041763E"/>
    <w:rsid w:val="00417791"/>
    <w:rsid w:val="00417CE7"/>
    <w:rsid w:val="00421AC2"/>
    <w:rsid w:val="00422829"/>
    <w:rsid w:val="004246AB"/>
    <w:rsid w:val="00427754"/>
    <w:rsid w:val="004301C4"/>
    <w:rsid w:val="0043106E"/>
    <w:rsid w:val="00432A4D"/>
    <w:rsid w:val="00432BED"/>
    <w:rsid w:val="00434C99"/>
    <w:rsid w:val="00435516"/>
    <w:rsid w:val="004369A3"/>
    <w:rsid w:val="00436C50"/>
    <w:rsid w:val="00436F63"/>
    <w:rsid w:val="00437886"/>
    <w:rsid w:val="00441431"/>
    <w:rsid w:val="004421DC"/>
    <w:rsid w:val="00442469"/>
    <w:rsid w:val="0044380B"/>
    <w:rsid w:val="0044408F"/>
    <w:rsid w:val="00445867"/>
    <w:rsid w:val="00450C85"/>
    <w:rsid w:val="00451A47"/>
    <w:rsid w:val="00451FC6"/>
    <w:rsid w:val="00453BA4"/>
    <w:rsid w:val="00455D2C"/>
    <w:rsid w:val="0045601B"/>
    <w:rsid w:val="00457A62"/>
    <w:rsid w:val="00460165"/>
    <w:rsid w:val="00461553"/>
    <w:rsid w:val="004620AA"/>
    <w:rsid w:val="00462D96"/>
    <w:rsid w:val="00465B57"/>
    <w:rsid w:val="00466DD5"/>
    <w:rsid w:val="00467F26"/>
    <w:rsid w:val="00467FAA"/>
    <w:rsid w:val="00471625"/>
    <w:rsid w:val="00471BF9"/>
    <w:rsid w:val="00472083"/>
    <w:rsid w:val="0047329F"/>
    <w:rsid w:val="0047635A"/>
    <w:rsid w:val="004769C8"/>
    <w:rsid w:val="004805FB"/>
    <w:rsid w:val="00480952"/>
    <w:rsid w:val="00481852"/>
    <w:rsid w:val="00481906"/>
    <w:rsid w:val="00483A03"/>
    <w:rsid w:val="00484AC8"/>
    <w:rsid w:val="00491ACE"/>
    <w:rsid w:val="00495FED"/>
    <w:rsid w:val="00496499"/>
    <w:rsid w:val="004A0BEF"/>
    <w:rsid w:val="004A25C5"/>
    <w:rsid w:val="004A2FC9"/>
    <w:rsid w:val="004A5401"/>
    <w:rsid w:val="004A5F36"/>
    <w:rsid w:val="004B0763"/>
    <w:rsid w:val="004B112B"/>
    <w:rsid w:val="004B1212"/>
    <w:rsid w:val="004B147B"/>
    <w:rsid w:val="004B3ED7"/>
    <w:rsid w:val="004B6705"/>
    <w:rsid w:val="004B697E"/>
    <w:rsid w:val="004B75E3"/>
    <w:rsid w:val="004C0C78"/>
    <w:rsid w:val="004C0CC7"/>
    <w:rsid w:val="004C1163"/>
    <w:rsid w:val="004C1821"/>
    <w:rsid w:val="004C3835"/>
    <w:rsid w:val="004C5412"/>
    <w:rsid w:val="004C7706"/>
    <w:rsid w:val="004D0098"/>
    <w:rsid w:val="004D0884"/>
    <w:rsid w:val="004D0E1D"/>
    <w:rsid w:val="004D1D53"/>
    <w:rsid w:val="004D231A"/>
    <w:rsid w:val="004D2F01"/>
    <w:rsid w:val="004D689E"/>
    <w:rsid w:val="004D7AFA"/>
    <w:rsid w:val="004E33C2"/>
    <w:rsid w:val="004E395E"/>
    <w:rsid w:val="004E4985"/>
    <w:rsid w:val="004E7847"/>
    <w:rsid w:val="004E7EC0"/>
    <w:rsid w:val="004F0FAE"/>
    <w:rsid w:val="004F1663"/>
    <w:rsid w:val="004F1CFB"/>
    <w:rsid w:val="004F3002"/>
    <w:rsid w:val="004F302C"/>
    <w:rsid w:val="004F331E"/>
    <w:rsid w:val="004F479F"/>
    <w:rsid w:val="004F5A96"/>
    <w:rsid w:val="004F704B"/>
    <w:rsid w:val="004F7B54"/>
    <w:rsid w:val="00501892"/>
    <w:rsid w:val="0050240A"/>
    <w:rsid w:val="00502B2B"/>
    <w:rsid w:val="00503413"/>
    <w:rsid w:val="0050363A"/>
    <w:rsid w:val="00504D7B"/>
    <w:rsid w:val="00505E68"/>
    <w:rsid w:val="0051230C"/>
    <w:rsid w:val="00513E23"/>
    <w:rsid w:val="00514EB0"/>
    <w:rsid w:val="00514EC4"/>
    <w:rsid w:val="005163B7"/>
    <w:rsid w:val="00520D86"/>
    <w:rsid w:val="005217F8"/>
    <w:rsid w:val="005218B5"/>
    <w:rsid w:val="0052344D"/>
    <w:rsid w:val="00523884"/>
    <w:rsid w:val="00524DA2"/>
    <w:rsid w:val="00524DD2"/>
    <w:rsid w:val="0052589D"/>
    <w:rsid w:val="00525C7B"/>
    <w:rsid w:val="0052603B"/>
    <w:rsid w:val="0053173D"/>
    <w:rsid w:val="00531F00"/>
    <w:rsid w:val="005322F6"/>
    <w:rsid w:val="00532AD8"/>
    <w:rsid w:val="005330AB"/>
    <w:rsid w:val="005337D1"/>
    <w:rsid w:val="0053452E"/>
    <w:rsid w:val="005464ED"/>
    <w:rsid w:val="0055282B"/>
    <w:rsid w:val="0055372F"/>
    <w:rsid w:val="00562BA3"/>
    <w:rsid w:val="00565B86"/>
    <w:rsid w:val="00565E97"/>
    <w:rsid w:val="00570FDF"/>
    <w:rsid w:val="005719A2"/>
    <w:rsid w:val="005721B8"/>
    <w:rsid w:val="00573742"/>
    <w:rsid w:val="005740F6"/>
    <w:rsid w:val="00575349"/>
    <w:rsid w:val="005759F4"/>
    <w:rsid w:val="00575EA2"/>
    <w:rsid w:val="00576082"/>
    <w:rsid w:val="0057627A"/>
    <w:rsid w:val="005764E0"/>
    <w:rsid w:val="00577FF1"/>
    <w:rsid w:val="00581218"/>
    <w:rsid w:val="005839A1"/>
    <w:rsid w:val="00584E90"/>
    <w:rsid w:val="00585B43"/>
    <w:rsid w:val="00585E65"/>
    <w:rsid w:val="0058664C"/>
    <w:rsid w:val="0058744A"/>
    <w:rsid w:val="00587A0C"/>
    <w:rsid w:val="00591043"/>
    <w:rsid w:val="005910F0"/>
    <w:rsid w:val="00591C90"/>
    <w:rsid w:val="00592F7C"/>
    <w:rsid w:val="00593026"/>
    <w:rsid w:val="00597C2D"/>
    <w:rsid w:val="005A3C2B"/>
    <w:rsid w:val="005A3D16"/>
    <w:rsid w:val="005A479C"/>
    <w:rsid w:val="005A4C34"/>
    <w:rsid w:val="005A6A98"/>
    <w:rsid w:val="005A6DB9"/>
    <w:rsid w:val="005A7848"/>
    <w:rsid w:val="005B166E"/>
    <w:rsid w:val="005B7BC6"/>
    <w:rsid w:val="005C0138"/>
    <w:rsid w:val="005C1251"/>
    <w:rsid w:val="005C29A5"/>
    <w:rsid w:val="005C60D2"/>
    <w:rsid w:val="005C60F8"/>
    <w:rsid w:val="005C7330"/>
    <w:rsid w:val="005C7981"/>
    <w:rsid w:val="005D01C5"/>
    <w:rsid w:val="005D03CB"/>
    <w:rsid w:val="005D0806"/>
    <w:rsid w:val="005D0967"/>
    <w:rsid w:val="005D346D"/>
    <w:rsid w:val="005D5045"/>
    <w:rsid w:val="005D7355"/>
    <w:rsid w:val="005E35B8"/>
    <w:rsid w:val="005E4FC5"/>
    <w:rsid w:val="005E5724"/>
    <w:rsid w:val="005E740B"/>
    <w:rsid w:val="005F0611"/>
    <w:rsid w:val="005F2183"/>
    <w:rsid w:val="005F2C3F"/>
    <w:rsid w:val="005F3ADA"/>
    <w:rsid w:val="005F5982"/>
    <w:rsid w:val="005F5E04"/>
    <w:rsid w:val="005F6285"/>
    <w:rsid w:val="005F6E01"/>
    <w:rsid w:val="005F7021"/>
    <w:rsid w:val="005F70CA"/>
    <w:rsid w:val="006020DE"/>
    <w:rsid w:val="006021F9"/>
    <w:rsid w:val="00603F30"/>
    <w:rsid w:val="00604806"/>
    <w:rsid w:val="00605C95"/>
    <w:rsid w:val="006143E0"/>
    <w:rsid w:val="00617DD0"/>
    <w:rsid w:val="00621145"/>
    <w:rsid w:val="006309B5"/>
    <w:rsid w:val="00631FBC"/>
    <w:rsid w:val="00632660"/>
    <w:rsid w:val="00632BCD"/>
    <w:rsid w:val="00633039"/>
    <w:rsid w:val="006341FE"/>
    <w:rsid w:val="00635138"/>
    <w:rsid w:val="00635E74"/>
    <w:rsid w:val="0063790A"/>
    <w:rsid w:val="00640520"/>
    <w:rsid w:val="00640951"/>
    <w:rsid w:val="00640B27"/>
    <w:rsid w:val="0064105E"/>
    <w:rsid w:val="00642254"/>
    <w:rsid w:val="00650944"/>
    <w:rsid w:val="0065378E"/>
    <w:rsid w:val="00654EDA"/>
    <w:rsid w:val="00655023"/>
    <w:rsid w:val="006563FA"/>
    <w:rsid w:val="00661BF3"/>
    <w:rsid w:val="0066245E"/>
    <w:rsid w:val="00662B41"/>
    <w:rsid w:val="006633EF"/>
    <w:rsid w:val="006638AB"/>
    <w:rsid w:val="006675D9"/>
    <w:rsid w:val="00672FDE"/>
    <w:rsid w:val="00673EF8"/>
    <w:rsid w:val="00674065"/>
    <w:rsid w:val="00674694"/>
    <w:rsid w:val="006746AB"/>
    <w:rsid w:val="00677609"/>
    <w:rsid w:val="006848C7"/>
    <w:rsid w:val="006869D9"/>
    <w:rsid w:val="00686B39"/>
    <w:rsid w:val="006876B9"/>
    <w:rsid w:val="006877D9"/>
    <w:rsid w:val="00692397"/>
    <w:rsid w:val="00696CD7"/>
    <w:rsid w:val="006A0BE5"/>
    <w:rsid w:val="006A0CF2"/>
    <w:rsid w:val="006A2E26"/>
    <w:rsid w:val="006A3A5B"/>
    <w:rsid w:val="006A4224"/>
    <w:rsid w:val="006A47F4"/>
    <w:rsid w:val="006A5252"/>
    <w:rsid w:val="006A7FD1"/>
    <w:rsid w:val="006B109B"/>
    <w:rsid w:val="006B1E2B"/>
    <w:rsid w:val="006B3C74"/>
    <w:rsid w:val="006B7EC2"/>
    <w:rsid w:val="006C08B7"/>
    <w:rsid w:val="006C0DB5"/>
    <w:rsid w:val="006C2C8D"/>
    <w:rsid w:val="006C35EF"/>
    <w:rsid w:val="006C3AA6"/>
    <w:rsid w:val="006C3D3A"/>
    <w:rsid w:val="006C42F0"/>
    <w:rsid w:val="006C4DF2"/>
    <w:rsid w:val="006C6DBA"/>
    <w:rsid w:val="006C767E"/>
    <w:rsid w:val="006D039A"/>
    <w:rsid w:val="006D0AC5"/>
    <w:rsid w:val="006D2629"/>
    <w:rsid w:val="006D4829"/>
    <w:rsid w:val="006D6B6F"/>
    <w:rsid w:val="006D6EE1"/>
    <w:rsid w:val="006E2DE4"/>
    <w:rsid w:val="006E3BA3"/>
    <w:rsid w:val="006E5C14"/>
    <w:rsid w:val="006E6F3D"/>
    <w:rsid w:val="006F088F"/>
    <w:rsid w:val="006F2D9F"/>
    <w:rsid w:val="006F3CC1"/>
    <w:rsid w:val="006F5AB0"/>
    <w:rsid w:val="006F61C3"/>
    <w:rsid w:val="006F6286"/>
    <w:rsid w:val="006F6E21"/>
    <w:rsid w:val="006F71C9"/>
    <w:rsid w:val="006F7418"/>
    <w:rsid w:val="00701F82"/>
    <w:rsid w:val="00702C8F"/>
    <w:rsid w:val="00704636"/>
    <w:rsid w:val="00705097"/>
    <w:rsid w:val="00705BE2"/>
    <w:rsid w:val="00707B8A"/>
    <w:rsid w:val="007113F8"/>
    <w:rsid w:val="007139DA"/>
    <w:rsid w:val="0071536D"/>
    <w:rsid w:val="0071659D"/>
    <w:rsid w:val="00716BAE"/>
    <w:rsid w:val="0072053F"/>
    <w:rsid w:val="007263E4"/>
    <w:rsid w:val="0072648C"/>
    <w:rsid w:val="00730AB2"/>
    <w:rsid w:val="007312CB"/>
    <w:rsid w:val="007316C3"/>
    <w:rsid w:val="007400AC"/>
    <w:rsid w:val="0074035D"/>
    <w:rsid w:val="0074108B"/>
    <w:rsid w:val="0074268F"/>
    <w:rsid w:val="007443D7"/>
    <w:rsid w:val="007444F7"/>
    <w:rsid w:val="007449B9"/>
    <w:rsid w:val="007475E5"/>
    <w:rsid w:val="0074780C"/>
    <w:rsid w:val="00747D82"/>
    <w:rsid w:val="00750CFF"/>
    <w:rsid w:val="007522FE"/>
    <w:rsid w:val="00754043"/>
    <w:rsid w:val="00755CA1"/>
    <w:rsid w:val="0075655B"/>
    <w:rsid w:val="0075777D"/>
    <w:rsid w:val="007612E8"/>
    <w:rsid w:val="00761592"/>
    <w:rsid w:val="007618A4"/>
    <w:rsid w:val="00763F8F"/>
    <w:rsid w:val="007649DC"/>
    <w:rsid w:val="007658A5"/>
    <w:rsid w:val="00765D88"/>
    <w:rsid w:val="00770A5D"/>
    <w:rsid w:val="00770C87"/>
    <w:rsid w:val="00771281"/>
    <w:rsid w:val="00771B6F"/>
    <w:rsid w:val="00773495"/>
    <w:rsid w:val="00774CCC"/>
    <w:rsid w:val="00774E82"/>
    <w:rsid w:val="00775200"/>
    <w:rsid w:val="0077588A"/>
    <w:rsid w:val="00776003"/>
    <w:rsid w:val="007775FF"/>
    <w:rsid w:val="00781464"/>
    <w:rsid w:val="00782063"/>
    <w:rsid w:val="00785DBE"/>
    <w:rsid w:val="007872A2"/>
    <w:rsid w:val="007911A0"/>
    <w:rsid w:val="00791C11"/>
    <w:rsid w:val="007929E8"/>
    <w:rsid w:val="007938E6"/>
    <w:rsid w:val="007946DC"/>
    <w:rsid w:val="0079489B"/>
    <w:rsid w:val="007951A9"/>
    <w:rsid w:val="00796C74"/>
    <w:rsid w:val="007A1A09"/>
    <w:rsid w:val="007A25A3"/>
    <w:rsid w:val="007A316F"/>
    <w:rsid w:val="007A5A47"/>
    <w:rsid w:val="007A68B6"/>
    <w:rsid w:val="007B3FFF"/>
    <w:rsid w:val="007B516D"/>
    <w:rsid w:val="007C17BE"/>
    <w:rsid w:val="007C2920"/>
    <w:rsid w:val="007C32CF"/>
    <w:rsid w:val="007C3A93"/>
    <w:rsid w:val="007C3FA5"/>
    <w:rsid w:val="007C40CF"/>
    <w:rsid w:val="007C4556"/>
    <w:rsid w:val="007C500F"/>
    <w:rsid w:val="007C58A8"/>
    <w:rsid w:val="007C5C3A"/>
    <w:rsid w:val="007C5D21"/>
    <w:rsid w:val="007D0077"/>
    <w:rsid w:val="007D1398"/>
    <w:rsid w:val="007D1A00"/>
    <w:rsid w:val="007D3E49"/>
    <w:rsid w:val="007D4B11"/>
    <w:rsid w:val="007D567F"/>
    <w:rsid w:val="007D71F3"/>
    <w:rsid w:val="007D7D02"/>
    <w:rsid w:val="007E170A"/>
    <w:rsid w:val="007E38DB"/>
    <w:rsid w:val="007E46DD"/>
    <w:rsid w:val="007E7EC4"/>
    <w:rsid w:val="007F21F0"/>
    <w:rsid w:val="007F3CCD"/>
    <w:rsid w:val="007F3FF7"/>
    <w:rsid w:val="007F4429"/>
    <w:rsid w:val="007F50A9"/>
    <w:rsid w:val="007F65C2"/>
    <w:rsid w:val="007F6AE5"/>
    <w:rsid w:val="0080131B"/>
    <w:rsid w:val="00801C0D"/>
    <w:rsid w:val="00802FAD"/>
    <w:rsid w:val="00804AFF"/>
    <w:rsid w:val="00810C77"/>
    <w:rsid w:val="008114B4"/>
    <w:rsid w:val="00813D39"/>
    <w:rsid w:val="00816E01"/>
    <w:rsid w:val="008202E3"/>
    <w:rsid w:val="00823691"/>
    <w:rsid w:val="00824B13"/>
    <w:rsid w:val="008271CA"/>
    <w:rsid w:val="0082758D"/>
    <w:rsid w:val="008300A8"/>
    <w:rsid w:val="00832B50"/>
    <w:rsid w:val="00833448"/>
    <w:rsid w:val="00835744"/>
    <w:rsid w:val="008367C0"/>
    <w:rsid w:val="00836AB5"/>
    <w:rsid w:val="0084023D"/>
    <w:rsid w:val="008437B4"/>
    <w:rsid w:val="008438E5"/>
    <w:rsid w:val="008438F0"/>
    <w:rsid w:val="00843A73"/>
    <w:rsid w:val="0084602B"/>
    <w:rsid w:val="008468FE"/>
    <w:rsid w:val="00846B26"/>
    <w:rsid w:val="0084718D"/>
    <w:rsid w:val="00847C2B"/>
    <w:rsid w:val="00850144"/>
    <w:rsid w:val="00850611"/>
    <w:rsid w:val="00853F8E"/>
    <w:rsid w:val="00854088"/>
    <w:rsid w:val="008575D0"/>
    <w:rsid w:val="00857601"/>
    <w:rsid w:val="00857914"/>
    <w:rsid w:val="008605B9"/>
    <w:rsid w:val="0086151C"/>
    <w:rsid w:val="00861AC0"/>
    <w:rsid w:val="00862E6A"/>
    <w:rsid w:val="00863BF9"/>
    <w:rsid w:val="00864088"/>
    <w:rsid w:val="008641EB"/>
    <w:rsid w:val="00866266"/>
    <w:rsid w:val="00867380"/>
    <w:rsid w:val="008673E7"/>
    <w:rsid w:val="00870A48"/>
    <w:rsid w:val="00871367"/>
    <w:rsid w:val="008739A2"/>
    <w:rsid w:val="00880045"/>
    <w:rsid w:val="00880A1E"/>
    <w:rsid w:val="0088205B"/>
    <w:rsid w:val="0088289B"/>
    <w:rsid w:val="008833E2"/>
    <w:rsid w:val="00884B5E"/>
    <w:rsid w:val="00884F40"/>
    <w:rsid w:val="00885D78"/>
    <w:rsid w:val="00890F0E"/>
    <w:rsid w:val="00891C37"/>
    <w:rsid w:val="008936F2"/>
    <w:rsid w:val="008951FD"/>
    <w:rsid w:val="008978BA"/>
    <w:rsid w:val="008A078A"/>
    <w:rsid w:val="008A172E"/>
    <w:rsid w:val="008A35B4"/>
    <w:rsid w:val="008A35F8"/>
    <w:rsid w:val="008A69E9"/>
    <w:rsid w:val="008A7953"/>
    <w:rsid w:val="008B099D"/>
    <w:rsid w:val="008B1009"/>
    <w:rsid w:val="008B3992"/>
    <w:rsid w:val="008B43AA"/>
    <w:rsid w:val="008B6670"/>
    <w:rsid w:val="008B7C5E"/>
    <w:rsid w:val="008C02B5"/>
    <w:rsid w:val="008C2EF0"/>
    <w:rsid w:val="008C41C0"/>
    <w:rsid w:val="008C6280"/>
    <w:rsid w:val="008C7738"/>
    <w:rsid w:val="008C7BC6"/>
    <w:rsid w:val="008D1B6B"/>
    <w:rsid w:val="008D323D"/>
    <w:rsid w:val="008D372D"/>
    <w:rsid w:val="008E4D47"/>
    <w:rsid w:val="008E73BB"/>
    <w:rsid w:val="008E7A40"/>
    <w:rsid w:val="008F21BD"/>
    <w:rsid w:val="008F71D3"/>
    <w:rsid w:val="008F7D58"/>
    <w:rsid w:val="009007D9"/>
    <w:rsid w:val="009012DC"/>
    <w:rsid w:val="00903D7C"/>
    <w:rsid w:val="00904EE5"/>
    <w:rsid w:val="00905755"/>
    <w:rsid w:val="00907CB1"/>
    <w:rsid w:val="0091248E"/>
    <w:rsid w:val="00912AE8"/>
    <w:rsid w:val="00913EBC"/>
    <w:rsid w:val="00914A78"/>
    <w:rsid w:val="0091644E"/>
    <w:rsid w:val="00920429"/>
    <w:rsid w:val="00920AC2"/>
    <w:rsid w:val="00921196"/>
    <w:rsid w:val="00921917"/>
    <w:rsid w:val="00921B97"/>
    <w:rsid w:val="00923E31"/>
    <w:rsid w:val="009241B6"/>
    <w:rsid w:val="009301A7"/>
    <w:rsid w:val="009303B8"/>
    <w:rsid w:val="009315C7"/>
    <w:rsid w:val="009318E9"/>
    <w:rsid w:val="00932343"/>
    <w:rsid w:val="009324A0"/>
    <w:rsid w:val="00934EA2"/>
    <w:rsid w:val="00935C61"/>
    <w:rsid w:val="00937BBB"/>
    <w:rsid w:val="00941527"/>
    <w:rsid w:val="00942408"/>
    <w:rsid w:val="00943E31"/>
    <w:rsid w:val="009450CA"/>
    <w:rsid w:val="00945F40"/>
    <w:rsid w:val="00946016"/>
    <w:rsid w:val="009464F3"/>
    <w:rsid w:val="009504A3"/>
    <w:rsid w:val="0095252F"/>
    <w:rsid w:val="00952EA9"/>
    <w:rsid w:val="00957761"/>
    <w:rsid w:val="00962624"/>
    <w:rsid w:val="00962A2E"/>
    <w:rsid w:val="00965229"/>
    <w:rsid w:val="00970AB3"/>
    <w:rsid w:val="009732D5"/>
    <w:rsid w:val="0097627F"/>
    <w:rsid w:val="0098138D"/>
    <w:rsid w:val="00982443"/>
    <w:rsid w:val="00987CA2"/>
    <w:rsid w:val="009906D0"/>
    <w:rsid w:val="009915BF"/>
    <w:rsid w:val="009943F5"/>
    <w:rsid w:val="009950E2"/>
    <w:rsid w:val="00996D80"/>
    <w:rsid w:val="009B0288"/>
    <w:rsid w:val="009B02E7"/>
    <w:rsid w:val="009B0A36"/>
    <w:rsid w:val="009B11C2"/>
    <w:rsid w:val="009B3183"/>
    <w:rsid w:val="009B5A79"/>
    <w:rsid w:val="009B5FEC"/>
    <w:rsid w:val="009B600A"/>
    <w:rsid w:val="009B6358"/>
    <w:rsid w:val="009B69C4"/>
    <w:rsid w:val="009B6CFE"/>
    <w:rsid w:val="009C03CF"/>
    <w:rsid w:val="009C0594"/>
    <w:rsid w:val="009C0858"/>
    <w:rsid w:val="009C23D1"/>
    <w:rsid w:val="009C31AD"/>
    <w:rsid w:val="009C38A4"/>
    <w:rsid w:val="009C3ACE"/>
    <w:rsid w:val="009C4650"/>
    <w:rsid w:val="009C493A"/>
    <w:rsid w:val="009C5696"/>
    <w:rsid w:val="009C57E9"/>
    <w:rsid w:val="009D0060"/>
    <w:rsid w:val="009D028A"/>
    <w:rsid w:val="009D36FE"/>
    <w:rsid w:val="009D5084"/>
    <w:rsid w:val="009D649D"/>
    <w:rsid w:val="009D70F0"/>
    <w:rsid w:val="009D75FD"/>
    <w:rsid w:val="009E0034"/>
    <w:rsid w:val="009E1596"/>
    <w:rsid w:val="009E22BE"/>
    <w:rsid w:val="009E30EC"/>
    <w:rsid w:val="009E616B"/>
    <w:rsid w:val="009E62B7"/>
    <w:rsid w:val="009E70F2"/>
    <w:rsid w:val="009E73CC"/>
    <w:rsid w:val="009E793C"/>
    <w:rsid w:val="009F033F"/>
    <w:rsid w:val="009F2AC4"/>
    <w:rsid w:val="009F35B6"/>
    <w:rsid w:val="009F3987"/>
    <w:rsid w:val="009F7EC6"/>
    <w:rsid w:val="00A044FE"/>
    <w:rsid w:val="00A04B7D"/>
    <w:rsid w:val="00A065E0"/>
    <w:rsid w:val="00A069CF"/>
    <w:rsid w:val="00A1020A"/>
    <w:rsid w:val="00A12B80"/>
    <w:rsid w:val="00A148A3"/>
    <w:rsid w:val="00A163E3"/>
    <w:rsid w:val="00A16F25"/>
    <w:rsid w:val="00A21339"/>
    <w:rsid w:val="00A219DD"/>
    <w:rsid w:val="00A25674"/>
    <w:rsid w:val="00A26940"/>
    <w:rsid w:val="00A2771C"/>
    <w:rsid w:val="00A30329"/>
    <w:rsid w:val="00A32670"/>
    <w:rsid w:val="00A34B2E"/>
    <w:rsid w:val="00A35838"/>
    <w:rsid w:val="00A362F6"/>
    <w:rsid w:val="00A4732D"/>
    <w:rsid w:val="00A51A3E"/>
    <w:rsid w:val="00A6306B"/>
    <w:rsid w:val="00A643E4"/>
    <w:rsid w:val="00A64A88"/>
    <w:rsid w:val="00A67230"/>
    <w:rsid w:val="00A7168F"/>
    <w:rsid w:val="00A72760"/>
    <w:rsid w:val="00A7289C"/>
    <w:rsid w:val="00A729DB"/>
    <w:rsid w:val="00A76B36"/>
    <w:rsid w:val="00A7781C"/>
    <w:rsid w:val="00A80268"/>
    <w:rsid w:val="00A802FB"/>
    <w:rsid w:val="00A80D03"/>
    <w:rsid w:val="00A83604"/>
    <w:rsid w:val="00A85518"/>
    <w:rsid w:val="00A858B7"/>
    <w:rsid w:val="00A875ED"/>
    <w:rsid w:val="00A924EC"/>
    <w:rsid w:val="00A93C60"/>
    <w:rsid w:val="00A94451"/>
    <w:rsid w:val="00A94A49"/>
    <w:rsid w:val="00A96EDE"/>
    <w:rsid w:val="00AA03C0"/>
    <w:rsid w:val="00AA26AD"/>
    <w:rsid w:val="00AA2EF0"/>
    <w:rsid w:val="00AA7AE1"/>
    <w:rsid w:val="00AB2C78"/>
    <w:rsid w:val="00AB3B2A"/>
    <w:rsid w:val="00AB53AE"/>
    <w:rsid w:val="00AB56F1"/>
    <w:rsid w:val="00AB5C37"/>
    <w:rsid w:val="00AB7AE7"/>
    <w:rsid w:val="00AC03F4"/>
    <w:rsid w:val="00AC164B"/>
    <w:rsid w:val="00AD16FC"/>
    <w:rsid w:val="00AD1E91"/>
    <w:rsid w:val="00AD5F19"/>
    <w:rsid w:val="00AD7171"/>
    <w:rsid w:val="00AE0906"/>
    <w:rsid w:val="00AE0E30"/>
    <w:rsid w:val="00AE4B4F"/>
    <w:rsid w:val="00AE597D"/>
    <w:rsid w:val="00AE6C52"/>
    <w:rsid w:val="00AE71CC"/>
    <w:rsid w:val="00AE73BB"/>
    <w:rsid w:val="00AF1BF1"/>
    <w:rsid w:val="00AF1F28"/>
    <w:rsid w:val="00AF39A6"/>
    <w:rsid w:val="00AF568B"/>
    <w:rsid w:val="00AF6543"/>
    <w:rsid w:val="00AF7628"/>
    <w:rsid w:val="00B00737"/>
    <w:rsid w:val="00B00FCC"/>
    <w:rsid w:val="00B01360"/>
    <w:rsid w:val="00B01752"/>
    <w:rsid w:val="00B0199A"/>
    <w:rsid w:val="00B029B9"/>
    <w:rsid w:val="00B05BD1"/>
    <w:rsid w:val="00B112E0"/>
    <w:rsid w:val="00B119EF"/>
    <w:rsid w:val="00B1210F"/>
    <w:rsid w:val="00B17380"/>
    <w:rsid w:val="00B20088"/>
    <w:rsid w:val="00B22DFA"/>
    <w:rsid w:val="00B23729"/>
    <w:rsid w:val="00B23A3E"/>
    <w:rsid w:val="00B2713D"/>
    <w:rsid w:val="00B31F4F"/>
    <w:rsid w:val="00B32AC4"/>
    <w:rsid w:val="00B3311A"/>
    <w:rsid w:val="00B3603E"/>
    <w:rsid w:val="00B367FF"/>
    <w:rsid w:val="00B37E16"/>
    <w:rsid w:val="00B401BB"/>
    <w:rsid w:val="00B4145B"/>
    <w:rsid w:val="00B418B1"/>
    <w:rsid w:val="00B426BE"/>
    <w:rsid w:val="00B42F66"/>
    <w:rsid w:val="00B4476C"/>
    <w:rsid w:val="00B451D1"/>
    <w:rsid w:val="00B5153E"/>
    <w:rsid w:val="00B516DF"/>
    <w:rsid w:val="00B51F6F"/>
    <w:rsid w:val="00B5312D"/>
    <w:rsid w:val="00B53EFA"/>
    <w:rsid w:val="00B5565A"/>
    <w:rsid w:val="00B56625"/>
    <w:rsid w:val="00B608BB"/>
    <w:rsid w:val="00B61354"/>
    <w:rsid w:val="00B6148D"/>
    <w:rsid w:val="00B61847"/>
    <w:rsid w:val="00B63054"/>
    <w:rsid w:val="00B6414A"/>
    <w:rsid w:val="00B6663D"/>
    <w:rsid w:val="00B6695A"/>
    <w:rsid w:val="00B67269"/>
    <w:rsid w:val="00B67831"/>
    <w:rsid w:val="00B73C0F"/>
    <w:rsid w:val="00B76184"/>
    <w:rsid w:val="00B77A7F"/>
    <w:rsid w:val="00B80C5C"/>
    <w:rsid w:val="00B822D0"/>
    <w:rsid w:val="00B827B0"/>
    <w:rsid w:val="00B861CD"/>
    <w:rsid w:val="00B8630B"/>
    <w:rsid w:val="00B8724B"/>
    <w:rsid w:val="00B875BA"/>
    <w:rsid w:val="00B87D8E"/>
    <w:rsid w:val="00B9103F"/>
    <w:rsid w:val="00B91955"/>
    <w:rsid w:val="00B95354"/>
    <w:rsid w:val="00B96338"/>
    <w:rsid w:val="00B96F5C"/>
    <w:rsid w:val="00B9752E"/>
    <w:rsid w:val="00BA2E2D"/>
    <w:rsid w:val="00BA429B"/>
    <w:rsid w:val="00BA5076"/>
    <w:rsid w:val="00BA5A3C"/>
    <w:rsid w:val="00BA6665"/>
    <w:rsid w:val="00BA6AC9"/>
    <w:rsid w:val="00BA6EC0"/>
    <w:rsid w:val="00BB07B9"/>
    <w:rsid w:val="00BB2D50"/>
    <w:rsid w:val="00BB3AC0"/>
    <w:rsid w:val="00BB3E29"/>
    <w:rsid w:val="00BB44F3"/>
    <w:rsid w:val="00BB470E"/>
    <w:rsid w:val="00BB5D4E"/>
    <w:rsid w:val="00BC0793"/>
    <w:rsid w:val="00BC380E"/>
    <w:rsid w:val="00BD037F"/>
    <w:rsid w:val="00BD2EA9"/>
    <w:rsid w:val="00BD3648"/>
    <w:rsid w:val="00BD4CD8"/>
    <w:rsid w:val="00BD50BF"/>
    <w:rsid w:val="00BD543D"/>
    <w:rsid w:val="00BD68CD"/>
    <w:rsid w:val="00BE0052"/>
    <w:rsid w:val="00BE2540"/>
    <w:rsid w:val="00BE735B"/>
    <w:rsid w:val="00BF37B5"/>
    <w:rsid w:val="00BF3B07"/>
    <w:rsid w:val="00BF595C"/>
    <w:rsid w:val="00BF62F0"/>
    <w:rsid w:val="00C003D4"/>
    <w:rsid w:val="00C012D0"/>
    <w:rsid w:val="00C0422D"/>
    <w:rsid w:val="00C069A5"/>
    <w:rsid w:val="00C07275"/>
    <w:rsid w:val="00C1070A"/>
    <w:rsid w:val="00C11B70"/>
    <w:rsid w:val="00C12AF2"/>
    <w:rsid w:val="00C12BBD"/>
    <w:rsid w:val="00C14A3E"/>
    <w:rsid w:val="00C15325"/>
    <w:rsid w:val="00C1651A"/>
    <w:rsid w:val="00C167EF"/>
    <w:rsid w:val="00C178AF"/>
    <w:rsid w:val="00C20C02"/>
    <w:rsid w:val="00C20D78"/>
    <w:rsid w:val="00C24660"/>
    <w:rsid w:val="00C277C9"/>
    <w:rsid w:val="00C30115"/>
    <w:rsid w:val="00C311E9"/>
    <w:rsid w:val="00C32193"/>
    <w:rsid w:val="00C32B20"/>
    <w:rsid w:val="00C34AA4"/>
    <w:rsid w:val="00C3516C"/>
    <w:rsid w:val="00C37165"/>
    <w:rsid w:val="00C42819"/>
    <w:rsid w:val="00C42E1D"/>
    <w:rsid w:val="00C45E27"/>
    <w:rsid w:val="00C46FF8"/>
    <w:rsid w:val="00C4709B"/>
    <w:rsid w:val="00C47871"/>
    <w:rsid w:val="00C503FD"/>
    <w:rsid w:val="00C52539"/>
    <w:rsid w:val="00C5366F"/>
    <w:rsid w:val="00C5523B"/>
    <w:rsid w:val="00C55CD6"/>
    <w:rsid w:val="00C6289F"/>
    <w:rsid w:val="00C63811"/>
    <w:rsid w:val="00C66537"/>
    <w:rsid w:val="00C71C8B"/>
    <w:rsid w:val="00C72408"/>
    <w:rsid w:val="00C74016"/>
    <w:rsid w:val="00C741AB"/>
    <w:rsid w:val="00C804A9"/>
    <w:rsid w:val="00C824EA"/>
    <w:rsid w:val="00C871C1"/>
    <w:rsid w:val="00C876C4"/>
    <w:rsid w:val="00C92307"/>
    <w:rsid w:val="00C932FA"/>
    <w:rsid w:val="00C97FB3"/>
    <w:rsid w:val="00CA02AB"/>
    <w:rsid w:val="00CA0BCD"/>
    <w:rsid w:val="00CA28AB"/>
    <w:rsid w:val="00CA2FF3"/>
    <w:rsid w:val="00CA344E"/>
    <w:rsid w:val="00CA4CDF"/>
    <w:rsid w:val="00CA55D4"/>
    <w:rsid w:val="00CA7DBF"/>
    <w:rsid w:val="00CB0A0D"/>
    <w:rsid w:val="00CB1673"/>
    <w:rsid w:val="00CB1F2D"/>
    <w:rsid w:val="00CB3C45"/>
    <w:rsid w:val="00CC096D"/>
    <w:rsid w:val="00CC230E"/>
    <w:rsid w:val="00CC2C96"/>
    <w:rsid w:val="00CC3A6A"/>
    <w:rsid w:val="00CC471D"/>
    <w:rsid w:val="00CD1ED1"/>
    <w:rsid w:val="00CD3335"/>
    <w:rsid w:val="00CD7A91"/>
    <w:rsid w:val="00CD7EA0"/>
    <w:rsid w:val="00CE0C88"/>
    <w:rsid w:val="00CE1735"/>
    <w:rsid w:val="00CE1BA4"/>
    <w:rsid w:val="00CE5133"/>
    <w:rsid w:val="00CE5A32"/>
    <w:rsid w:val="00CE7D26"/>
    <w:rsid w:val="00CF0025"/>
    <w:rsid w:val="00CF19AD"/>
    <w:rsid w:val="00CF297C"/>
    <w:rsid w:val="00CF3353"/>
    <w:rsid w:val="00CF4CA9"/>
    <w:rsid w:val="00CF5F3B"/>
    <w:rsid w:val="00CF6D18"/>
    <w:rsid w:val="00D014DA"/>
    <w:rsid w:val="00D03CB6"/>
    <w:rsid w:val="00D03D13"/>
    <w:rsid w:val="00D1193F"/>
    <w:rsid w:val="00D127B4"/>
    <w:rsid w:val="00D128BF"/>
    <w:rsid w:val="00D1298F"/>
    <w:rsid w:val="00D201DA"/>
    <w:rsid w:val="00D202AD"/>
    <w:rsid w:val="00D213A0"/>
    <w:rsid w:val="00D2256B"/>
    <w:rsid w:val="00D241D0"/>
    <w:rsid w:val="00D24441"/>
    <w:rsid w:val="00D254AD"/>
    <w:rsid w:val="00D26609"/>
    <w:rsid w:val="00D27F02"/>
    <w:rsid w:val="00D31AF3"/>
    <w:rsid w:val="00D33BBA"/>
    <w:rsid w:val="00D36F54"/>
    <w:rsid w:val="00D37DDA"/>
    <w:rsid w:val="00D40D28"/>
    <w:rsid w:val="00D42BB7"/>
    <w:rsid w:val="00D441E8"/>
    <w:rsid w:val="00D474D9"/>
    <w:rsid w:val="00D561DB"/>
    <w:rsid w:val="00D62159"/>
    <w:rsid w:val="00D652C5"/>
    <w:rsid w:val="00D72451"/>
    <w:rsid w:val="00D724BD"/>
    <w:rsid w:val="00D72571"/>
    <w:rsid w:val="00D7350A"/>
    <w:rsid w:val="00D73943"/>
    <w:rsid w:val="00D7633C"/>
    <w:rsid w:val="00D76F01"/>
    <w:rsid w:val="00D82588"/>
    <w:rsid w:val="00D82FB5"/>
    <w:rsid w:val="00D84C71"/>
    <w:rsid w:val="00D85447"/>
    <w:rsid w:val="00D97146"/>
    <w:rsid w:val="00DA1E6A"/>
    <w:rsid w:val="00DA216E"/>
    <w:rsid w:val="00DA4CB9"/>
    <w:rsid w:val="00DA574E"/>
    <w:rsid w:val="00DB0855"/>
    <w:rsid w:val="00DB4D2F"/>
    <w:rsid w:val="00DB6281"/>
    <w:rsid w:val="00DB6715"/>
    <w:rsid w:val="00DB68EB"/>
    <w:rsid w:val="00DC0B94"/>
    <w:rsid w:val="00DC14E9"/>
    <w:rsid w:val="00DC74DB"/>
    <w:rsid w:val="00DD13E7"/>
    <w:rsid w:val="00DD329E"/>
    <w:rsid w:val="00DD4BF2"/>
    <w:rsid w:val="00DE1D7B"/>
    <w:rsid w:val="00DE203F"/>
    <w:rsid w:val="00DE2314"/>
    <w:rsid w:val="00DE2F4A"/>
    <w:rsid w:val="00DE4486"/>
    <w:rsid w:val="00DE44D8"/>
    <w:rsid w:val="00DE5B86"/>
    <w:rsid w:val="00DE5BB0"/>
    <w:rsid w:val="00DF133B"/>
    <w:rsid w:val="00DF1B2A"/>
    <w:rsid w:val="00DF21D1"/>
    <w:rsid w:val="00DF3D79"/>
    <w:rsid w:val="00DF3FE3"/>
    <w:rsid w:val="00DF406A"/>
    <w:rsid w:val="00DF5321"/>
    <w:rsid w:val="00DF63A2"/>
    <w:rsid w:val="00DF680D"/>
    <w:rsid w:val="00DF6880"/>
    <w:rsid w:val="00DF77F7"/>
    <w:rsid w:val="00E011B5"/>
    <w:rsid w:val="00E026DA"/>
    <w:rsid w:val="00E04840"/>
    <w:rsid w:val="00E05463"/>
    <w:rsid w:val="00E06CB5"/>
    <w:rsid w:val="00E11CB8"/>
    <w:rsid w:val="00E157CA"/>
    <w:rsid w:val="00E170EC"/>
    <w:rsid w:val="00E20C0E"/>
    <w:rsid w:val="00E2236E"/>
    <w:rsid w:val="00E2276C"/>
    <w:rsid w:val="00E3126F"/>
    <w:rsid w:val="00E31EF8"/>
    <w:rsid w:val="00E33BFC"/>
    <w:rsid w:val="00E4128E"/>
    <w:rsid w:val="00E415F5"/>
    <w:rsid w:val="00E42C3D"/>
    <w:rsid w:val="00E43EDF"/>
    <w:rsid w:val="00E4462F"/>
    <w:rsid w:val="00E462FD"/>
    <w:rsid w:val="00E475AC"/>
    <w:rsid w:val="00E475AE"/>
    <w:rsid w:val="00E50E5C"/>
    <w:rsid w:val="00E51A8B"/>
    <w:rsid w:val="00E5357A"/>
    <w:rsid w:val="00E53E19"/>
    <w:rsid w:val="00E5430F"/>
    <w:rsid w:val="00E56B88"/>
    <w:rsid w:val="00E615ED"/>
    <w:rsid w:val="00E62370"/>
    <w:rsid w:val="00E623E1"/>
    <w:rsid w:val="00E6290B"/>
    <w:rsid w:val="00E65560"/>
    <w:rsid w:val="00E66D22"/>
    <w:rsid w:val="00E67712"/>
    <w:rsid w:val="00E7096A"/>
    <w:rsid w:val="00E71D9F"/>
    <w:rsid w:val="00E72125"/>
    <w:rsid w:val="00E7531E"/>
    <w:rsid w:val="00E767D4"/>
    <w:rsid w:val="00E8095C"/>
    <w:rsid w:val="00E84214"/>
    <w:rsid w:val="00E85925"/>
    <w:rsid w:val="00E86593"/>
    <w:rsid w:val="00E92C00"/>
    <w:rsid w:val="00E94186"/>
    <w:rsid w:val="00E94763"/>
    <w:rsid w:val="00E95D11"/>
    <w:rsid w:val="00E96229"/>
    <w:rsid w:val="00E9716C"/>
    <w:rsid w:val="00EA0B55"/>
    <w:rsid w:val="00EA2106"/>
    <w:rsid w:val="00EA29B2"/>
    <w:rsid w:val="00EA2C47"/>
    <w:rsid w:val="00EA2FFA"/>
    <w:rsid w:val="00EA4542"/>
    <w:rsid w:val="00EA4DCC"/>
    <w:rsid w:val="00EA618F"/>
    <w:rsid w:val="00EA70EC"/>
    <w:rsid w:val="00EA72E3"/>
    <w:rsid w:val="00EB10E1"/>
    <w:rsid w:val="00EB1C2D"/>
    <w:rsid w:val="00EB396E"/>
    <w:rsid w:val="00EB5F35"/>
    <w:rsid w:val="00EB774B"/>
    <w:rsid w:val="00EC05F3"/>
    <w:rsid w:val="00EC12A8"/>
    <w:rsid w:val="00EC2692"/>
    <w:rsid w:val="00EC2F95"/>
    <w:rsid w:val="00EC3E5A"/>
    <w:rsid w:val="00ED00F4"/>
    <w:rsid w:val="00ED1B9D"/>
    <w:rsid w:val="00ED5908"/>
    <w:rsid w:val="00ED62FB"/>
    <w:rsid w:val="00ED6C4D"/>
    <w:rsid w:val="00ED7E74"/>
    <w:rsid w:val="00EE0470"/>
    <w:rsid w:val="00EE091C"/>
    <w:rsid w:val="00EE1AB3"/>
    <w:rsid w:val="00EE1AFC"/>
    <w:rsid w:val="00EE31AE"/>
    <w:rsid w:val="00EE31B8"/>
    <w:rsid w:val="00EE3D4B"/>
    <w:rsid w:val="00EE4C3A"/>
    <w:rsid w:val="00EE4C4F"/>
    <w:rsid w:val="00EE6D10"/>
    <w:rsid w:val="00EE72CF"/>
    <w:rsid w:val="00EE7673"/>
    <w:rsid w:val="00EF0F9C"/>
    <w:rsid w:val="00EF128C"/>
    <w:rsid w:val="00EF18BD"/>
    <w:rsid w:val="00EF4E21"/>
    <w:rsid w:val="00EF651F"/>
    <w:rsid w:val="00F01183"/>
    <w:rsid w:val="00F01CFA"/>
    <w:rsid w:val="00F03B86"/>
    <w:rsid w:val="00F063AA"/>
    <w:rsid w:val="00F10346"/>
    <w:rsid w:val="00F1041C"/>
    <w:rsid w:val="00F104AD"/>
    <w:rsid w:val="00F10BF4"/>
    <w:rsid w:val="00F13BDE"/>
    <w:rsid w:val="00F15B79"/>
    <w:rsid w:val="00F24503"/>
    <w:rsid w:val="00F25D79"/>
    <w:rsid w:val="00F277C9"/>
    <w:rsid w:val="00F27ECF"/>
    <w:rsid w:val="00F33D85"/>
    <w:rsid w:val="00F347BA"/>
    <w:rsid w:val="00F36D4E"/>
    <w:rsid w:val="00F4342D"/>
    <w:rsid w:val="00F439B4"/>
    <w:rsid w:val="00F43AE4"/>
    <w:rsid w:val="00F44033"/>
    <w:rsid w:val="00F464E6"/>
    <w:rsid w:val="00F47C11"/>
    <w:rsid w:val="00F47C3B"/>
    <w:rsid w:val="00F5066F"/>
    <w:rsid w:val="00F51C92"/>
    <w:rsid w:val="00F54263"/>
    <w:rsid w:val="00F545D8"/>
    <w:rsid w:val="00F55D2E"/>
    <w:rsid w:val="00F578DD"/>
    <w:rsid w:val="00F57FD9"/>
    <w:rsid w:val="00F61477"/>
    <w:rsid w:val="00F6288B"/>
    <w:rsid w:val="00F63AB9"/>
    <w:rsid w:val="00F666A5"/>
    <w:rsid w:val="00F675A3"/>
    <w:rsid w:val="00F706DC"/>
    <w:rsid w:val="00F70A07"/>
    <w:rsid w:val="00F76A0C"/>
    <w:rsid w:val="00F802C5"/>
    <w:rsid w:val="00F80C49"/>
    <w:rsid w:val="00F858B9"/>
    <w:rsid w:val="00F86873"/>
    <w:rsid w:val="00F8765E"/>
    <w:rsid w:val="00F87990"/>
    <w:rsid w:val="00F901E4"/>
    <w:rsid w:val="00F90937"/>
    <w:rsid w:val="00F90A74"/>
    <w:rsid w:val="00F92E8C"/>
    <w:rsid w:val="00F92F4F"/>
    <w:rsid w:val="00F9397C"/>
    <w:rsid w:val="00F96138"/>
    <w:rsid w:val="00FA1A0E"/>
    <w:rsid w:val="00FA1C61"/>
    <w:rsid w:val="00FA357B"/>
    <w:rsid w:val="00FA446D"/>
    <w:rsid w:val="00FA5904"/>
    <w:rsid w:val="00FA5F73"/>
    <w:rsid w:val="00FA5FAE"/>
    <w:rsid w:val="00FB139C"/>
    <w:rsid w:val="00FB2088"/>
    <w:rsid w:val="00FB4D4E"/>
    <w:rsid w:val="00FB5149"/>
    <w:rsid w:val="00FB7740"/>
    <w:rsid w:val="00FC0143"/>
    <w:rsid w:val="00FC05A1"/>
    <w:rsid w:val="00FC0627"/>
    <w:rsid w:val="00FC1425"/>
    <w:rsid w:val="00FC1D6F"/>
    <w:rsid w:val="00FC2ACE"/>
    <w:rsid w:val="00FC42F8"/>
    <w:rsid w:val="00FC5B37"/>
    <w:rsid w:val="00FC61BF"/>
    <w:rsid w:val="00FC6F6C"/>
    <w:rsid w:val="00FC6F89"/>
    <w:rsid w:val="00FC716B"/>
    <w:rsid w:val="00FC792D"/>
    <w:rsid w:val="00FC7CB7"/>
    <w:rsid w:val="00FD02DE"/>
    <w:rsid w:val="00FD2075"/>
    <w:rsid w:val="00FD2B09"/>
    <w:rsid w:val="00FD6ADA"/>
    <w:rsid w:val="00FE183C"/>
    <w:rsid w:val="00FE2377"/>
    <w:rsid w:val="00FE3724"/>
    <w:rsid w:val="00FE3BCD"/>
    <w:rsid w:val="00FE3E41"/>
    <w:rsid w:val="00FE403B"/>
    <w:rsid w:val="00FE5840"/>
    <w:rsid w:val="00FE5F94"/>
    <w:rsid w:val="00FF015C"/>
    <w:rsid w:val="00FF308F"/>
    <w:rsid w:val="00FF39DD"/>
    <w:rsid w:val="00FF3D83"/>
    <w:rsid w:val="00FF48AD"/>
    <w:rsid w:val="00FF51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F9C67"/>
  <w15:docId w15:val="{65407B1E-EB4D-4C3E-AF87-C524D2579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D87"/>
    <w:pPr>
      <w:bidi/>
    </w:pPr>
  </w:style>
  <w:style w:type="paragraph" w:styleId="Heading2">
    <w:name w:val="heading 2"/>
    <w:basedOn w:val="Normal"/>
    <w:next w:val="Normal"/>
    <w:link w:val="Heading2Char"/>
    <w:uiPriority w:val="9"/>
    <w:unhideWhenUsed/>
    <w:qFormat/>
    <w:rsid w:val="003E4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E4D87"/>
    <w:pPr>
      <w:bidi w:val="0"/>
      <w:spacing w:before="100" w:beforeAutospacing="1" w:after="100" w:afterAutospacing="1" w:line="240" w:lineRule="auto"/>
      <w:outlineLvl w:val="2"/>
    </w:pPr>
    <w:rPr>
      <w:rFonts w:ascii="Times New Roman" w:eastAsia="Times New Roman" w:hAnsi="Times New Roman" w:cs="Times New Roman"/>
      <w:b/>
      <w:bCs/>
      <w:color w:val="115258"/>
      <w:sz w:val="27"/>
      <w:szCs w:val="27"/>
    </w:rPr>
  </w:style>
  <w:style w:type="paragraph" w:styleId="Heading4">
    <w:name w:val="heading 4"/>
    <w:basedOn w:val="Normal"/>
    <w:link w:val="Heading4Char"/>
    <w:uiPriority w:val="9"/>
    <w:qFormat/>
    <w:rsid w:val="003E4D87"/>
    <w:pPr>
      <w:bidi w:val="0"/>
      <w:spacing w:before="100" w:beforeAutospacing="1" w:after="100" w:afterAutospacing="1" w:line="240" w:lineRule="auto"/>
      <w:outlineLvl w:val="3"/>
    </w:pPr>
    <w:rPr>
      <w:rFonts w:ascii="Times New Roman" w:eastAsia="Times New Roman" w:hAnsi="Times New Roman" w:cs="Times New Roman"/>
      <w:b/>
      <w:bCs/>
      <w:color w:val="194D98"/>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4D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4D87"/>
    <w:rPr>
      <w:rFonts w:ascii="Times New Roman" w:eastAsia="Times New Roman" w:hAnsi="Times New Roman" w:cs="Times New Roman"/>
      <w:b/>
      <w:bCs/>
      <w:color w:val="115258"/>
      <w:sz w:val="27"/>
      <w:szCs w:val="27"/>
    </w:rPr>
  </w:style>
  <w:style w:type="character" w:customStyle="1" w:styleId="Heading4Char">
    <w:name w:val="Heading 4 Char"/>
    <w:basedOn w:val="DefaultParagraphFont"/>
    <w:link w:val="Heading4"/>
    <w:uiPriority w:val="9"/>
    <w:rsid w:val="003E4D87"/>
    <w:rPr>
      <w:rFonts w:ascii="Times New Roman" w:eastAsia="Times New Roman" w:hAnsi="Times New Roman" w:cs="Times New Roman"/>
      <w:b/>
      <w:bCs/>
      <w:color w:val="194D98"/>
      <w:sz w:val="26"/>
      <w:szCs w:val="26"/>
    </w:rPr>
  </w:style>
  <w:style w:type="character" w:styleId="Hyperlink">
    <w:name w:val="Hyperlink"/>
    <w:basedOn w:val="DefaultParagraphFont"/>
    <w:uiPriority w:val="99"/>
    <w:semiHidden/>
    <w:unhideWhenUsed/>
    <w:rsid w:val="003E4D87"/>
    <w:rPr>
      <w:color w:val="2149A0"/>
      <w:u w:val="single"/>
    </w:rPr>
  </w:style>
  <w:style w:type="paragraph" w:styleId="NormalWeb">
    <w:name w:val="Normal (Web)"/>
    <w:basedOn w:val="Normal"/>
    <w:uiPriority w:val="99"/>
    <w:unhideWhenUsed/>
    <w:rsid w:val="003E4D87"/>
    <w:pPr>
      <w:bidi w:val="0"/>
      <w:spacing w:after="432"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3E4D87"/>
  </w:style>
  <w:style w:type="character" w:customStyle="1" w:styleId="tocnumber2">
    <w:name w:val="tocnumber2"/>
    <w:basedOn w:val="DefaultParagraphFont"/>
    <w:rsid w:val="003E4D87"/>
  </w:style>
  <w:style w:type="character" w:customStyle="1" w:styleId="toctext">
    <w:name w:val="toctext"/>
    <w:basedOn w:val="DefaultParagraphFont"/>
    <w:rsid w:val="003E4D87"/>
  </w:style>
  <w:style w:type="character" w:customStyle="1" w:styleId="editsection">
    <w:name w:val="editsection"/>
    <w:basedOn w:val="DefaultParagraphFont"/>
    <w:rsid w:val="003E4D87"/>
  </w:style>
  <w:style w:type="character" w:customStyle="1" w:styleId="mw-headline">
    <w:name w:val="mw-headline"/>
    <w:basedOn w:val="DefaultParagraphFont"/>
    <w:rsid w:val="003E4D87"/>
  </w:style>
  <w:style w:type="paragraph" w:styleId="BalloonText">
    <w:name w:val="Balloon Text"/>
    <w:basedOn w:val="Normal"/>
    <w:link w:val="BalloonTextChar"/>
    <w:uiPriority w:val="99"/>
    <w:semiHidden/>
    <w:unhideWhenUsed/>
    <w:rsid w:val="003E4D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D87"/>
    <w:rPr>
      <w:rFonts w:ascii="Tahoma" w:hAnsi="Tahoma" w:cs="Tahoma"/>
      <w:sz w:val="16"/>
      <w:szCs w:val="16"/>
    </w:rPr>
  </w:style>
  <w:style w:type="character" w:styleId="Emphasis">
    <w:name w:val="Emphasis"/>
    <w:basedOn w:val="DefaultParagraphFont"/>
    <w:uiPriority w:val="20"/>
    <w:qFormat/>
    <w:rsid w:val="00776003"/>
    <w:rPr>
      <w:i/>
      <w:iCs/>
    </w:rPr>
  </w:style>
  <w:style w:type="paragraph" w:styleId="Header">
    <w:name w:val="header"/>
    <w:basedOn w:val="Normal"/>
    <w:link w:val="HeaderChar"/>
    <w:uiPriority w:val="99"/>
    <w:semiHidden/>
    <w:unhideWhenUsed/>
    <w:rsid w:val="00E11CB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11CB8"/>
  </w:style>
  <w:style w:type="paragraph" w:styleId="Footer">
    <w:name w:val="footer"/>
    <w:basedOn w:val="Normal"/>
    <w:link w:val="FooterChar"/>
    <w:uiPriority w:val="99"/>
    <w:unhideWhenUsed/>
    <w:rsid w:val="00E11CB8"/>
    <w:pPr>
      <w:tabs>
        <w:tab w:val="center" w:pos="4153"/>
        <w:tab w:val="right" w:pos="8306"/>
      </w:tabs>
      <w:spacing w:after="0" w:line="240" w:lineRule="auto"/>
    </w:pPr>
  </w:style>
  <w:style w:type="character" w:customStyle="1" w:styleId="FooterChar">
    <w:name w:val="Footer Char"/>
    <w:basedOn w:val="DefaultParagraphFont"/>
    <w:link w:val="Footer"/>
    <w:uiPriority w:val="99"/>
    <w:rsid w:val="00E11CB8"/>
  </w:style>
  <w:style w:type="paragraph" w:styleId="ListParagraph">
    <w:name w:val="List Paragraph"/>
    <w:basedOn w:val="Normal"/>
    <w:uiPriority w:val="34"/>
    <w:qFormat/>
    <w:rsid w:val="00F10BF4"/>
    <w:pPr>
      <w:bidi w:val="0"/>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8284">
      <w:bodyDiv w:val="1"/>
      <w:marLeft w:val="0"/>
      <w:marRight w:val="0"/>
      <w:marTop w:val="0"/>
      <w:marBottom w:val="0"/>
      <w:divBdr>
        <w:top w:val="none" w:sz="0" w:space="0" w:color="auto"/>
        <w:left w:val="none" w:sz="0" w:space="0" w:color="auto"/>
        <w:bottom w:val="none" w:sz="0" w:space="0" w:color="auto"/>
        <w:right w:val="none" w:sz="0" w:space="0" w:color="auto"/>
      </w:divBdr>
      <w:divsChild>
        <w:div w:id="1155335492">
          <w:marLeft w:val="0"/>
          <w:marRight w:val="0"/>
          <w:marTop w:val="96"/>
          <w:marBottom w:val="0"/>
          <w:divBdr>
            <w:top w:val="none" w:sz="0" w:space="0" w:color="auto"/>
            <w:left w:val="none" w:sz="0" w:space="0" w:color="auto"/>
            <w:bottom w:val="none" w:sz="0" w:space="0" w:color="auto"/>
            <w:right w:val="none" w:sz="0" w:space="0" w:color="auto"/>
          </w:divBdr>
        </w:div>
        <w:div w:id="329793623">
          <w:marLeft w:val="0"/>
          <w:marRight w:val="0"/>
          <w:marTop w:val="96"/>
          <w:marBottom w:val="0"/>
          <w:divBdr>
            <w:top w:val="none" w:sz="0" w:space="0" w:color="auto"/>
            <w:left w:val="none" w:sz="0" w:space="0" w:color="auto"/>
            <w:bottom w:val="none" w:sz="0" w:space="0" w:color="auto"/>
            <w:right w:val="none" w:sz="0" w:space="0" w:color="auto"/>
          </w:divBdr>
        </w:div>
        <w:div w:id="220481112">
          <w:marLeft w:val="0"/>
          <w:marRight w:val="0"/>
          <w:marTop w:val="96"/>
          <w:marBottom w:val="0"/>
          <w:divBdr>
            <w:top w:val="none" w:sz="0" w:space="0" w:color="auto"/>
            <w:left w:val="none" w:sz="0" w:space="0" w:color="auto"/>
            <w:bottom w:val="none" w:sz="0" w:space="0" w:color="auto"/>
            <w:right w:val="none" w:sz="0" w:space="0" w:color="auto"/>
          </w:divBdr>
        </w:div>
        <w:div w:id="1163739848">
          <w:marLeft w:val="0"/>
          <w:marRight w:val="0"/>
          <w:marTop w:val="96"/>
          <w:marBottom w:val="0"/>
          <w:divBdr>
            <w:top w:val="none" w:sz="0" w:space="0" w:color="auto"/>
            <w:left w:val="none" w:sz="0" w:space="0" w:color="auto"/>
            <w:bottom w:val="none" w:sz="0" w:space="0" w:color="auto"/>
            <w:right w:val="none" w:sz="0" w:space="0" w:color="auto"/>
          </w:divBdr>
        </w:div>
        <w:div w:id="1188836436">
          <w:marLeft w:val="0"/>
          <w:marRight w:val="0"/>
          <w:marTop w:val="96"/>
          <w:marBottom w:val="0"/>
          <w:divBdr>
            <w:top w:val="none" w:sz="0" w:space="0" w:color="auto"/>
            <w:left w:val="none" w:sz="0" w:space="0" w:color="auto"/>
            <w:bottom w:val="none" w:sz="0" w:space="0" w:color="auto"/>
            <w:right w:val="none" w:sz="0" w:space="0" w:color="auto"/>
          </w:divBdr>
        </w:div>
      </w:divsChild>
    </w:div>
    <w:div w:id="110519560">
      <w:bodyDiv w:val="1"/>
      <w:marLeft w:val="0"/>
      <w:marRight w:val="0"/>
      <w:marTop w:val="0"/>
      <w:marBottom w:val="0"/>
      <w:divBdr>
        <w:top w:val="none" w:sz="0" w:space="0" w:color="auto"/>
        <w:left w:val="none" w:sz="0" w:space="0" w:color="auto"/>
        <w:bottom w:val="none" w:sz="0" w:space="0" w:color="auto"/>
        <w:right w:val="none" w:sz="0" w:space="0" w:color="auto"/>
      </w:divBdr>
    </w:div>
    <w:div w:id="1245260198">
      <w:bodyDiv w:val="1"/>
      <w:marLeft w:val="0"/>
      <w:marRight w:val="0"/>
      <w:marTop w:val="0"/>
      <w:marBottom w:val="0"/>
      <w:divBdr>
        <w:top w:val="none" w:sz="0" w:space="0" w:color="auto"/>
        <w:left w:val="none" w:sz="0" w:space="0" w:color="auto"/>
        <w:bottom w:val="none" w:sz="0" w:space="0" w:color="auto"/>
        <w:right w:val="none" w:sz="0" w:space="0" w:color="auto"/>
      </w:divBdr>
      <w:divsChild>
        <w:div w:id="816264311">
          <w:marLeft w:val="0"/>
          <w:marRight w:val="0"/>
          <w:marTop w:val="115"/>
          <w:marBottom w:val="0"/>
          <w:divBdr>
            <w:top w:val="none" w:sz="0" w:space="0" w:color="auto"/>
            <w:left w:val="none" w:sz="0" w:space="0" w:color="auto"/>
            <w:bottom w:val="none" w:sz="0" w:space="0" w:color="auto"/>
            <w:right w:val="none" w:sz="0" w:space="0" w:color="auto"/>
          </w:divBdr>
        </w:div>
        <w:div w:id="729884957">
          <w:marLeft w:val="0"/>
          <w:marRight w:val="0"/>
          <w:marTop w:val="115"/>
          <w:marBottom w:val="0"/>
          <w:divBdr>
            <w:top w:val="none" w:sz="0" w:space="0" w:color="auto"/>
            <w:left w:val="none" w:sz="0" w:space="0" w:color="auto"/>
            <w:bottom w:val="none" w:sz="0" w:space="0" w:color="auto"/>
            <w:right w:val="none" w:sz="0" w:space="0" w:color="auto"/>
          </w:divBdr>
        </w:div>
      </w:divsChild>
    </w:div>
    <w:div w:id="1568809274">
      <w:bodyDiv w:val="1"/>
      <w:marLeft w:val="0"/>
      <w:marRight w:val="0"/>
      <w:marTop w:val="0"/>
      <w:marBottom w:val="0"/>
      <w:divBdr>
        <w:top w:val="none" w:sz="0" w:space="0" w:color="auto"/>
        <w:left w:val="none" w:sz="0" w:space="0" w:color="auto"/>
        <w:bottom w:val="none" w:sz="0" w:space="0" w:color="auto"/>
        <w:right w:val="none" w:sz="0" w:space="0" w:color="auto"/>
      </w:divBdr>
      <w:divsChild>
        <w:div w:id="2021547591">
          <w:marLeft w:val="0"/>
          <w:marRight w:val="0"/>
          <w:marTop w:val="115"/>
          <w:marBottom w:val="0"/>
          <w:divBdr>
            <w:top w:val="none" w:sz="0" w:space="0" w:color="auto"/>
            <w:left w:val="none" w:sz="0" w:space="0" w:color="auto"/>
            <w:bottom w:val="none" w:sz="0" w:space="0" w:color="auto"/>
            <w:right w:val="none" w:sz="0" w:space="0" w:color="auto"/>
          </w:divBdr>
        </w:div>
        <w:div w:id="860556686">
          <w:marLeft w:val="0"/>
          <w:marRight w:val="0"/>
          <w:marTop w:val="115"/>
          <w:marBottom w:val="0"/>
          <w:divBdr>
            <w:top w:val="none" w:sz="0" w:space="0" w:color="auto"/>
            <w:left w:val="none" w:sz="0" w:space="0" w:color="auto"/>
            <w:bottom w:val="none" w:sz="0" w:space="0" w:color="auto"/>
            <w:right w:val="none" w:sz="0" w:space="0" w:color="auto"/>
          </w:divBdr>
        </w:div>
        <w:div w:id="810051727">
          <w:marLeft w:val="0"/>
          <w:marRight w:val="0"/>
          <w:marTop w:val="115"/>
          <w:marBottom w:val="0"/>
          <w:divBdr>
            <w:top w:val="none" w:sz="0" w:space="0" w:color="auto"/>
            <w:left w:val="none" w:sz="0" w:space="0" w:color="auto"/>
            <w:bottom w:val="none" w:sz="0" w:space="0" w:color="auto"/>
            <w:right w:val="none" w:sz="0" w:space="0" w:color="auto"/>
          </w:divBdr>
        </w:div>
      </w:divsChild>
    </w:div>
    <w:div w:id="2016028724">
      <w:bodyDiv w:val="1"/>
      <w:marLeft w:val="0"/>
      <w:marRight w:val="0"/>
      <w:marTop w:val="0"/>
      <w:marBottom w:val="0"/>
      <w:divBdr>
        <w:top w:val="none" w:sz="0" w:space="0" w:color="auto"/>
        <w:left w:val="none" w:sz="0" w:space="0" w:color="auto"/>
        <w:bottom w:val="none" w:sz="0" w:space="0" w:color="auto"/>
        <w:right w:val="none" w:sz="0" w:space="0" w:color="auto"/>
      </w:divBdr>
      <w:divsChild>
        <w:div w:id="771975916">
          <w:marLeft w:val="547"/>
          <w:marRight w:val="0"/>
          <w:marTop w:val="336"/>
          <w:marBottom w:val="0"/>
          <w:divBdr>
            <w:top w:val="none" w:sz="0" w:space="0" w:color="auto"/>
            <w:left w:val="none" w:sz="0" w:space="0" w:color="auto"/>
            <w:bottom w:val="none" w:sz="0" w:space="0" w:color="auto"/>
            <w:right w:val="none" w:sz="0" w:space="0" w:color="auto"/>
          </w:divBdr>
        </w:div>
        <w:div w:id="947542283">
          <w:marLeft w:val="547"/>
          <w:marRight w:val="0"/>
          <w:marTop w:val="336"/>
          <w:marBottom w:val="0"/>
          <w:divBdr>
            <w:top w:val="none" w:sz="0" w:space="0" w:color="auto"/>
            <w:left w:val="none" w:sz="0" w:space="0" w:color="auto"/>
            <w:bottom w:val="none" w:sz="0" w:space="0" w:color="auto"/>
            <w:right w:val="none" w:sz="0" w:space="0" w:color="auto"/>
          </w:divBdr>
        </w:div>
        <w:div w:id="1872298552">
          <w:marLeft w:val="547"/>
          <w:marRight w:val="0"/>
          <w:marTop w:val="336"/>
          <w:marBottom w:val="0"/>
          <w:divBdr>
            <w:top w:val="none" w:sz="0" w:space="0" w:color="auto"/>
            <w:left w:val="none" w:sz="0" w:space="0" w:color="auto"/>
            <w:bottom w:val="none" w:sz="0" w:space="0" w:color="auto"/>
            <w:right w:val="none" w:sz="0" w:space="0" w:color="auto"/>
          </w:divBdr>
        </w:div>
        <w:div w:id="384649109">
          <w:marLeft w:val="547"/>
          <w:marRight w:val="0"/>
          <w:marTop w:val="134"/>
          <w:marBottom w:val="0"/>
          <w:divBdr>
            <w:top w:val="none" w:sz="0" w:space="0" w:color="auto"/>
            <w:left w:val="none" w:sz="0" w:space="0" w:color="auto"/>
            <w:bottom w:val="none" w:sz="0" w:space="0" w:color="auto"/>
            <w:right w:val="none" w:sz="0" w:space="0" w:color="auto"/>
          </w:divBdr>
        </w:div>
        <w:div w:id="1909920086">
          <w:marLeft w:val="547"/>
          <w:marRight w:val="0"/>
          <w:marTop w:val="134"/>
          <w:marBottom w:val="0"/>
          <w:divBdr>
            <w:top w:val="none" w:sz="0" w:space="0" w:color="auto"/>
            <w:left w:val="none" w:sz="0" w:space="0" w:color="auto"/>
            <w:bottom w:val="none" w:sz="0" w:space="0" w:color="auto"/>
            <w:right w:val="none" w:sz="0" w:space="0" w:color="auto"/>
          </w:divBdr>
        </w:div>
        <w:div w:id="646202839">
          <w:marLeft w:val="547"/>
          <w:marRight w:val="0"/>
          <w:marTop w:val="134"/>
          <w:marBottom w:val="0"/>
          <w:divBdr>
            <w:top w:val="none" w:sz="0" w:space="0" w:color="auto"/>
            <w:left w:val="none" w:sz="0" w:space="0" w:color="auto"/>
            <w:bottom w:val="none" w:sz="0" w:space="0" w:color="auto"/>
            <w:right w:val="none" w:sz="0" w:space="0" w:color="auto"/>
          </w:divBdr>
        </w:div>
        <w:div w:id="1080062881">
          <w:marLeft w:val="547"/>
          <w:marRight w:val="0"/>
          <w:marTop w:val="134"/>
          <w:marBottom w:val="0"/>
          <w:divBdr>
            <w:top w:val="none" w:sz="0" w:space="0" w:color="auto"/>
            <w:left w:val="none" w:sz="0" w:space="0" w:color="auto"/>
            <w:bottom w:val="none" w:sz="0" w:space="0" w:color="auto"/>
            <w:right w:val="none" w:sz="0" w:space="0" w:color="auto"/>
          </w:divBdr>
        </w:div>
        <w:div w:id="1624536344">
          <w:marLeft w:val="547"/>
          <w:marRight w:val="0"/>
          <w:marTop w:val="134"/>
          <w:marBottom w:val="0"/>
          <w:divBdr>
            <w:top w:val="none" w:sz="0" w:space="0" w:color="auto"/>
            <w:left w:val="none" w:sz="0" w:space="0" w:color="auto"/>
            <w:bottom w:val="none" w:sz="0" w:space="0" w:color="auto"/>
            <w:right w:val="none" w:sz="0" w:space="0" w:color="auto"/>
          </w:divBdr>
        </w:div>
        <w:div w:id="9359351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Autoinducer" TargetMode="External"/><Relationship Id="rId21" Type="http://schemas.openxmlformats.org/officeDocument/2006/relationships/image" Target="media/image2.wmf"/><Relationship Id="rId42" Type="http://schemas.openxmlformats.org/officeDocument/2006/relationships/hyperlink" Target="http://en.wikipedia.org/wiki/Luciferase" TargetMode="External"/><Relationship Id="rId47" Type="http://schemas.openxmlformats.org/officeDocument/2006/relationships/hyperlink" Target="http://en.wikipedia.org/wiki/Catabolite_repression" TargetMode="External"/><Relationship Id="rId63" Type="http://schemas.openxmlformats.org/officeDocument/2006/relationships/hyperlink" Target="http://www.pnas.org/content/96/4/1218.long" TargetMode="External"/><Relationship Id="rId6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en.wikipedia.org/wiki/Gram-positive_bacteria" TargetMode="External"/><Relationship Id="rId29" Type="http://schemas.openxmlformats.org/officeDocument/2006/relationships/hyperlink" Target="http://en.wikipedia.org/wiki/Inducer" TargetMode="External"/><Relationship Id="rId11" Type="http://schemas.openxmlformats.org/officeDocument/2006/relationships/hyperlink" Target="http://en.wikipedia.org/wiki/Bacteria" TargetMode="External"/><Relationship Id="rId24" Type="http://schemas.openxmlformats.org/officeDocument/2006/relationships/image" Target="media/image5.emf"/><Relationship Id="rId32" Type="http://schemas.openxmlformats.org/officeDocument/2006/relationships/hyperlink" Target="http://en.wikipedia.org/wiki/Quorum_sensing" TargetMode="External"/><Relationship Id="rId37" Type="http://schemas.openxmlformats.org/officeDocument/2006/relationships/hyperlink" Target="http://en.wikipedia.org/wiki/Mutualism_(biology)" TargetMode="External"/><Relationship Id="rId40" Type="http://schemas.openxmlformats.org/officeDocument/2006/relationships/hyperlink" Target="http://en.wikipedia.org/wiki/Hawaiian_bobtail_squid" TargetMode="External"/><Relationship Id="rId45" Type="http://schemas.openxmlformats.org/officeDocument/2006/relationships/hyperlink" Target="http://en.wikipedia.org/wiki/AI-2" TargetMode="External"/><Relationship Id="rId53" Type="http://schemas.openxmlformats.org/officeDocument/2006/relationships/hyperlink" Target="http://en.wikipedia.org/wiki/Exopolysaccharide" TargetMode="External"/><Relationship Id="rId58" Type="http://schemas.openxmlformats.org/officeDocument/2006/relationships/hyperlink" Target="http://en.wikipedia.org/wiki/Aeromonas" TargetMode="External"/><Relationship Id="rId66" Type="http://schemas.openxmlformats.org/officeDocument/2006/relationships/image" Target="media/image8.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Bacterial_small_RNA" TargetMode="External"/><Relationship Id="rId19" Type="http://schemas.openxmlformats.org/officeDocument/2006/relationships/hyperlink" Target="http://en.wikipedia.org/wiki/Autoinducer" TargetMode="External"/><Relationship Id="rId14" Type="http://schemas.openxmlformats.org/officeDocument/2006/relationships/hyperlink" Target="http://en.wikipedia.org/wiki/Cell_signaling" TargetMode="External"/><Relationship Id="rId22" Type="http://schemas.openxmlformats.org/officeDocument/2006/relationships/image" Target="media/image3.wmf"/><Relationship Id="rId27" Type="http://schemas.openxmlformats.org/officeDocument/2006/relationships/hyperlink" Target="http://en.wikipedia.org/wiki/Pheromones" TargetMode="External"/><Relationship Id="rId30" Type="http://schemas.openxmlformats.org/officeDocument/2006/relationships/hyperlink" Target="http://en.wikipedia.org/wiki/Transcription_(genetics)" TargetMode="External"/><Relationship Id="rId35" Type="http://schemas.openxmlformats.org/officeDocument/2006/relationships/hyperlink" Target="http://en.wikipedia.org/wiki/Regulation_of_gene_expression" TargetMode="External"/><Relationship Id="rId43" Type="http://schemas.openxmlformats.org/officeDocument/2006/relationships/hyperlink" Target="http://en.wikipedia.org/wiki/Bioluminescence" TargetMode="External"/><Relationship Id="rId48" Type="http://schemas.openxmlformats.org/officeDocument/2006/relationships/hyperlink" Target="http://en.wikipedia.org/wiki/AI-2" TargetMode="External"/><Relationship Id="rId56" Type="http://schemas.openxmlformats.org/officeDocument/2006/relationships/hyperlink" Target="http://en.wikipedia.org/wiki/Disease" TargetMode="External"/><Relationship Id="rId64" Type="http://schemas.openxmlformats.org/officeDocument/2006/relationships/image" Target="media/image7.emf"/><Relationship Id="rId69" Type="http://schemas.openxmlformats.org/officeDocument/2006/relationships/hyperlink" Target="http://biopharmconsortium.com/blog/2012/06/11/developing-resistance-free-antibiotics-by-targeting-quorum-sensing/" TargetMode="External"/><Relationship Id="rId8" Type="http://schemas.openxmlformats.org/officeDocument/2006/relationships/hyperlink" Target="http://en.wikipedia.org/wiki/Bacteria" TargetMode="External"/><Relationship Id="rId51" Type="http://schemas.openxmlformats.org/officeDocument/2006/relationships/hyperlink" Target="http://en.wikipedia.org/wiki/Biofilms"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en.wikipedia.org/wiki/Species" TargetMode="External"/><Relationship Id="rId17" Type="http://schemas.openxmlformats.org/officeDocument/2006/relationships/hyperlink" Target="http://en.wikipedia.org/wiki/N-Acyl_Homoserine_Lactone" TargetMode="External"/><Relationship Id="rId25" Type="http://schemas.openxmlformats.org/officeDocument/2006/relationships/hyperlink" Target="http://en.wikipedia.org/wiki/Signaling_molecules" TargetMode="External"/><Relationship Id="rId33" Type="http://schemas.openxmlformats.org/officeDocument/2006/relationships/hyperlink" Target="http://en.wikipedia.org/wiki/Diffusion" TargetMode="External"/><Relationship Id="rId38" Type="http://schemas.openxmlformats.org/officeDocument/2006/relationships/hyperlink" Target="http://en.wikipedia.org/wiki/Symbiont" TargetMode="External"/><Relationship Id="rId46" Type="http://schemas.openxmlformats.org/officeDocument/2006/relationships/hyperlink" Target="http://en.wikipedia.org/wiki/Glucose" TargetMode="External"/><Relationship Id="rId59" Type="http://schemas.openxmlformats.org/officeDocument/2006/relationships/hyperlink" Target="http://en.wikipedia.org/wiki/Gammaproteobacterium" TargetMode="External"/><Relationship Id="rId67" Type="http://schemas.openxmlformats.org/officeDocument/2006/relationships/image" Target="media/image9.emf"/><Relationship Id="rId20" Type="http://schemas.openxmlformats.org/officeDocument/2006/relationships/hyperlink" Target="http://en.wikipedia.org/wiki/Autoinducer-2" TargetMode="External"/><Relationship Id="rId41" Type="http://schemas.openxmlformats.org/officeDocument/2006/relationships/hyperlink" Target="http://en.wikipedia.org/wiki/Plankton" TargetMode="External"/><Relationship Id="rId54" Type="http://schemas.openxmlformats.org/officeDocument/2006/relationships/hyperlink" Target="http://en.wikipedia.org/wiki/Immune_system" TargetMode="External"/><Relationship Id="rId62" Type="http://schemas.openxmlformats.org/officeDocument/2006/relationships/image" Target="media/image6.png"/><Relationship Id="rId7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Oligopeptides" TargetMode="External"/><Relationship Id="rId23" Type="http://schemas.openxmlformats.org/officeDocument/2006/relationships/image" Target="media/image4.png"/><Relationship Id="rId28" Type="http://schemas.openxmlformats.org/officeDocument/2006/relationships/hyperlink" Target="http://en.wikipedia.org/wiki/Receptor_(biochemistry)" TargetMode="External"/><Relationship Id="rId36" Type="http://schemas.openxmlformats.org/officeDocument/2006/relationships/hyperlink" Target="http://en.wikipedia.org/wiki/Aliivibrio_fischeri" TargetMode="External"/><Relationship Id="rId49" Type="http://schemas.openxmlformats.org/officeDocument/2006/relationships/hyperlink" Target="http://en.wikipedia.org/wiki/Salmonella" TargetMode="External"/><Relationship Id="rId57" Type="http://schemas.openxmlformats.org/officeDocument/2006/relationships/hyperlink" Target="http://en.wikipedia.org/wiki/Acinetobacter" TargetMode="External"/><Relationship Id="rId10" Type="http://schemas.openxmlformats.org/officeDocument/2006/relationships/image" Target="media/image1.png"/><Relationship Id="rId31" Type="http://schemas.openxmlformats.org/officeDocument/2006/relationships/hyperlink" Target="http://en.wikipedia.org/wiki/Genes" TargetMode="External"/><Relationship Id="rId44" Type="http://schemas.openxmlformats.org/officeDocument/2006/relationships/hyperlink" Target="http://en.wikipedia.org/wiki/Escherichia_coli" TargetMode="External"/><Relationship Id="rId52" Type="http://schemas.openxmlformats.org/officeDocument/2006/relationships/hyperlink" Target="http://en.wikipedia.org/wiki/Swarming_motility" TargetMode="External"/><Relationship Id="rId60" Type="http://schemas.openxmlformats.org/officeDocument/2006/relationships/hyperlink" Target="http://en.wikipedia.org/wiki/Yersinia_enterocolitica" TargetMode="External"/><Relationship Id="rId65" Type="http://schemas.openxmlformats.org/officeDocument/2006/relationships/package" Target="embeddings/Microsoft_PowerPoint_Slide.sldx"/><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Gene_expression" TargetMode="External"/><Relationship Id="rId13" Type="http://schemas.openxmlformats.org/officeDocument/2006/relationships/hyperlink" Target="http://en.wikipedia.org/wiki/Molecules" TargetMode="External"/><Relationship Id="rId18" Type="http://schemas.openxmlformats.org/officeDocument/2006/relationships/hyperlink" Target="http://en.wikipedia.org/wiki/Gram-negative_bacteria" TargetMode="External"/><Relationship Id="rId39" Type="http://schemas.openxmlformats.org/officeDocument/2006/relationships/hyperlink" Target="http://en.wikipedia.org/wiki/Photophore" TargetMode="External"/><Relationship Id="rId34" Type="http://schemas.openxmlformats.org/officeDocument/2006/relationships/hyperlink" Target="http://en.wikipedia.org/wiki/Positive_feedback" TargetMode="External"/><Relationship Id="rId50" Type="http://schemas.openxmlformats.org/officeDocument/2006/relationships/hyperlink" Target="http://en.wikipedia.org/wiki/Pseudomonas_aeruginosa" TargetMode="External"/><Relationship Id="rId55" Type="http://schemas.openxmlformats.org/officeDocument/2006/relationships/hyperlink" Target="http://en.wikipedia.org/wiki/Biofilm" TargetMode="External"/><Relationship Id="rId7" Type="http://schemas.openxmlformats.org/officeDocument/2006/relationships/endnotes" Target="endnotes.xml"/><Relationship Id="rId71"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9CDAFC2-7685-4260-8BEC-2B7B615F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10</Pages>
  <Words>2548</Words>
  <Characters>14527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today</dc:creator>
  <cp:lastModifiedBy>Neihaya Heikmat Zaki</cp:lastModifiedBy>
  <cp:revision>49</cp:revision>
  <dcterms:created xsi:type="dcterms:W3CDTF">2013-01-18T20:52:00Z</dcterms:created>
  <dcterms:modified xsi:type="dcterms:W3CDTF">2021-11-28T16:51:00Z</dcterms:modified>
</cp:coreProperties>
</file>