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FB4" w:rsidRDefault="00433FB4" w:rsidP="00433FB4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Lec</w:t>
      </w:r>
      <w:r>
        <w:rPr>
          <w:rFonts w:asciiTheme="majorBidi" w:hAnsiTheme="majorBidi" w:cstheme="majorBidi"/>
          <w:b/>
          <w:bCs/>
          <w:sz w:val="28"/>
          <w:szCs w:val="28"/>
        </w:rPr>
        <w:t>2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Immunological technique</w:t>
      </w:r>
    </w:p>
    <w:p w:rsidR="00433FB4" w:rsidRDefault="00433FB4" w:rsidP="00433FB4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Prof. Dr.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Ekhlass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N. Ali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424A2">
        <w:rPr>
          <w:rFonts w:asciiTheme="majorBidi" w:hAnsiTheme="majorBidi" w:cstheme="majorBidi"/>
          <w:b/>
          <w:bCs/>
          <w:sz w:val="28"/>
          <w:szCs w:val="28"/>
        </w:rPr>
        <w:t>Antibody Interference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424A2">
        <w:rPr>
          <w:rFonts w:asciiTheme="majorBidi" w:hAnsiTheme="majorBidi" w:cstheme="majorBidi"/>
          <w:b/>
          <w:bCs/>
          <w:sz w:val="28"/>
          <w:szCs w:val="28"/>
        </w:rPr>
        <w:t>Autoantibodies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sz w:val="28"/>
          <w:szCs w:val="28"/>
        </w:rPr>
        <w:t>Antibodies produced in vivo may interfere with immunoassays whenever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1424A2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1424A2">
        <w:rPr>
          <w:rFonts w:asciiTheme="majorBidi" w:hAnsiTheme="majorBidi" w:cstheme="majorBidi"/>
          <w:sz w:val="28"/>
          <w:szCs w:val="28"/>
        </w:rPr>
        <w:t xml:space="preserve"> antibody produced is similar to that of the test kit reagent. Production of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1424A2">
        <w:rPr>
          <w:rFonts w:asciiTheme="majorBidi" w:hAnsiTheme="majorBidi" w:cstheme="majorBidi"/>
          <w:sz w:val="28"/>
          <w:szCs w:val="28"/>
        </w:rPr>
        <w:t>autoantibodies</w:t>
      </w:r>
      <w:proofErr w:type="gramEnd"/>
      <w:r w:rsidRPr="001424A2">
        <w:rPr>
          <w:rFonts w:asciiTheme="majorBidi" w:hAnsiTheme="majorBidi" w:cstheme="majorBidi"/>
          <w:sz w:val="28"/>
          <w:szCs w:val="28"/>
        </w:rPr>
        <w:t xml:space="preserve"> (antibodies directed against self-antigens) by individuals</w:t>
      </w:r>
    </w:p>
    <w:p w:rsidR="00433FB4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1424A2">
        <w:rPr>
          <w:rFonts w:asciiTheme="majorBidi" w:hAnsiTheme="majorBidi" w:cstheme="majorBidi"/>
          <w:sz w:val="28"/>
          <w:szCs w:val="28"/>
        </w:rPr>
        <w:t>with</w:t>
      </w:r>
      <w:proofErr w:type="gramEnd"/>
      <w:r w:rsidRPr="001424A2">
        <w:rPr>
          <w:rFonts w:asciiTheme="majorBidi" w:hAnsiTheme="majorBidi" w:cstheme="majorBidi"/>
          <w:sz w:val="28"/>
          <w:szCs w:val="28"/>
        </w:rPr>
        <w:t xml:space="preserve"> an autoimmune disease is one possible source of interference. A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clinical example is in patients with rheumatoid arthritis who test positive for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rheumatoid factor (RF). If present, RF can cause false-positive results in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clinical tests that use immunoglobulin G (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IgG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>) antibodies. If this is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suspected, serum can be pretreated with a blocking reagent to avoid this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problem. As an example, animal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IgG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antibodies may be added to the patient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sample to bind RF before testing. Importantly, these “blocking </w:t>
      </w:r>
      <w:r w:rsidR="001424A2" w:rsidRPr="001424A2">
        <w:rPr>
          <w:rFonts w:asciiTheme="majorBidi" w:hAnsiTheme="majorBidi" w:cstheme="majorBidi"/>
          <w:sz w:val="28"/>
          <w:szCs w:val="28"/>
        </w:rPr>
        <w:t>antibodies" must</w:t>
      </w:r>
      <w:r w:rsidRPr="001424A2">
        <w:rPr>
          <w:rFonts w:asciiTheme="majorBidi" w:hAnsiTheme="majorBidi" w:cstheme="majorBidi"/>
          <w:sz w:val="28"/>
          <w:szCs w:val="28"/>
        </w:rPr>
        <w:t xml:space="preserve"> be of a different species than the capture and detection antibodies used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in the immunoassay test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1424A2">
        <w:rPr>
          <w:rFonts w:asciiTheme="majorBidi" w:hAnsiTheme="majorBidi" w:cstheme="majorBidi"/>
          <w:b/>
          <w:bCs/>
          <w:sz w:val="28"/>
          <w:szCs w:val="28"/>
        </w:rPr>
        <w:t>Heterophile</w:t>
      </w:r>
      <w:proofErr w:type="spellEnd"/>
      <w:r w:rsidRPr="001424A2">
        <w:rPr>
          <w:rFonts w:asciiTheme="majorBidi" w:hAnsiTheme="majorBidi" w:cstheme="majorBidi"/>
          <w:b/>
          <w:bCs/>
          <w:sz w:val="28"/>
          <w:szCs w:val="28"/>
        </w:rPr>
        <w:t xml:space="preserve"> Antibodies</w:t>
      </w:r>
    </w:p>
    <w:p w:rsidR="002B6901" w:rsidRPr="001424A2" w:rsidRDefault="002B6901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sz w:val="28"/>
          <w:szCs w:val="28"/>
        </w:rPr>
        <w:t>Similar interference mechanisms may occur in individuals who have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424A2">
        <w:rPr>
          <w:rFonts w:asciiTheme="majorBidi" w:hAnsiTheme="majorBidi" w:cstheme="majorBidi"/>
          <w:b/>
          <w:bCs/>
          <w:sz w:val="28"/>
          <w:szCs w:val="28"/>
        </w:rPr>
        <w:t>heterophile</w:t>
      </w:r>
      <w:proofErr w:type="spellEnd"/>
      <w:r w:rsidRPr="001424A2">
        <w:rPr>
          <w:rFonts w:asciiTheme="majorBidi" w:hAnsiTheme="majorBidi" w:cstheme="majorBidi"/>
          <w:b/>
          <w:bCs/>
          <w:sz w:val="28"/>
          <w:szCs w:val="28"/>
        </w:rPr>
        <w:t xml:space="preserve"> antibodies </w:t>
      </w:r>
      <w:r w:rsidRPr="001424A2">
        <w:rPr>
          <w:rFonts w:asciiTheme="majorBidi" w:hAnsiTheme="majorBidi" w:cstheme="majorBidi"/>
          <w:sz w:val="28"/>
          <w:szCs w:val="28"/>
        </w:rPr>
        <w:t>that react with animal proteins because the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detection antibodies used in test reagents are generated in nonhuman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species (mouse, rabbit, </w:t>
      </w:r>
      <w:proofErr w:type="gramStart"/>
      <w:r w:rsidRPr="001424A2">
        <w:rPr>
          <w:rFonts w:asciiTheme="majorBidi" w:hAnsiTheme="majorBidi" w:cstheme="majorBidi"/>
          <w:sz w:val="28"/>
          <w:szCs w:val="28"/>
        </w:rPr>
        <w:t>goat</w:t>
      </w:r>
      <w:proofErr w:type="gramEnd"/>
      <w:r w:rsidRPr="001424A2">
        <w:rPr>
          <w:rFonts w:asciiTheme="majorBidi" w:hAnsiTheme="majorBidi" w:cstheme="majorBidi"/>
          <w:sz w:val="28"/>
          <w:szCs w:val="28"/>
        </w:rPr>
        <w:t xml:space="preserve">).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Heterophile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antibodies may be produced by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patients with certain infections, patients who have received therapeutic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animal globulins, or patients who have frequent contact with animals.</w:t>
      </w:r>
    </w:p>
    <w:p w:rsidR="002B6901" w:rsidRPr="001424A2" w:rsidRDefault="002B6901" w:rsidP="0043150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spellStart"/>
      <w:r w:rsidRPr="001424A2">
        <w:rPr>
          <w:rFonts w:asciiTheme="majorBidi" w:hAnsiTheme="majorBidi" w:cstheme="majorBidi"/>
          <w:sz w:val="28"/>
          <w:szCs w:val="28"/>
        </w:rPr>
        <w:t>Heterophile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interference occurs when the individual produces antibodies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similar to those used in the test reagent kit, such as anti-mouse, -rabbit, or -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goat antibodies.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Heterophile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antibodies will often cross-link reagent capture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and detection antibodies in the absence of antigen (test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>) to produce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a falsely increased test signal </w:t>
      </w:r>
      <w:r w:rsidRPr="001424A2">
        <w:rPr>
          <w:rFonts w:asciiTheme="majorBidi" w:hAnsiTheme="majorBidi" w:cstheme="majorBidi"/>
          <w:b/>
          <w:bCs/>
          <w:sz w:val="28"/>
          <w:szCs w:val="28"/>
        </w:rPr>
        <w:t xml:space="preserve">(Fig. </w:t>
      </w:r>
      <w:r w:rsidR="00431502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1424A2">
        <w:rPr>
          <w:rFonts w:asciiTheme="majorBidi" w:hAnsiTheme="majorBidi" w:cstheme="majorBidi"/>
          <w:b/>
          <w:bCs/>
          <w:sz w:val="28"/>
          <w:szCs w:val="28"/>
        </w:rPr>
        <w:t xml:space="preserve">). </w:t>
      </w:r>
      <w:r w:rsidRPr="001424A2">
        <w:rPr>
          <w:rFonts w:asciiTheme="majorBidi" w:hAnsiTheme="majorBidi" w:cstheme="majorBidi"/>
          <w:sz w:val="28"/>
          <w:szCs w:val="28"/>
        </w:rPr>
        <w:t xml:space="preserve">In rarer cases,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heterophile</w:t>
      </w:r>
      <w:proofErr w:type="spellEnd"/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antibodies can cause a falsely decreased test result by binding to the antigen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of interest or by binding to the labeled detector antibody, preventing the</w:t>
      </w:r>
      <w:r w:rsidR="001424A2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formation of an immune complex</w:t>
      </w:r>
    </w:p>
    <w:p w:rsidR="002B6901" w:rsidRDefault="002B6901" w:rsidP="002B6901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2153320</wp:posOffset>
                </wp:positionH>
                <wp:positionV relativeFrom="paragraph">
                  <wp:posOffset>-607132</wp:posOffset>
                </wp:positionV>
                <wp:extent cx="4252823" cy="2035834"/>
                <wp:effectExtent l="0" t="0" r="14605" b="21590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823" cy="2035834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901" w:rsidRPr="002B6901" w:rsidRDefault="002B6901" w:rsidP="001424A2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MT"/>
                                <w:sz w:val="24"/>
                                <w:szCs w:val="24"/>
                              </w:rPr>
                              <w:t>Fig 1</w:t>
                            </w:r>
                            <w:proofErr w:type="gramStart"/>
                            <w:r>
                              <w:rPr>
                                <w:rFonts w:cs="ArialMT"/>
                                <w:sz w:val="24"/>
                                <w:szCs w:val="24"/>
                              </w:rPr>
                              <w:t>:</w:t>
                            </w:r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Interference</w:t>
                            </w:r>
                            <w:proofErr w:type="gramEnd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by </w:t>
                            </w:r>
                            <w:proofErr w:type="spellStart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heterophile</w:t>
                            </w:r>
                            <w:proofErr w:type="spellEnd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or anti-animal </w:t>
                            </w:r>
                            <w:r w:rsidR="001424A2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ntibodies</w:t>
                            </w:r>
                            <w:proofErr w:type="spellEnd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Heterophile</w:t>
                            </w:r>
                            <w:proofErr w:type="spellEnd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proofErr w:type="spellStart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antianimal</w:t>
                            </w:r>
                            <w:proofErr w:type="spellEnd"/>
                            <w:r w:rsidR="001424A2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antibodies (red) can cause both false decreases and false increases, depending on</w:t>
                            </w:r>
                          </w:p>
                          <w:p w:rsidR="002B6901" w:rsidRDefault="002B6901" w:rsidP="001424A2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  <w:proofErr w:type="gramStart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their</w:t>
                            </w:r>
                            <w:proofErr w:type="gramEnd"/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reactivity against the antibody species used in an immunoassay. However, false</w:t>
                            </w:r>
                            <w:r w:rsidR="001424A2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6901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increases caused by linking the capture antibodies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(blue) and the detection antibodies</w:t>
                            </w:r>
                            <w:r w:rsidR="001424A2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(black) together are most likely, as shown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" o:spid="_x0000_s1026" style="position:absolute;margin-left:169.55pt;margin-top:-47.8pt;width:334.85pt;height:16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52823,20358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" adj="-11796480,,5400" path="m339312,l4252823,r,l4252823,1696522v,187397,-151915,339312,-339312,339312l,2035834r,l,339312c,151915,151915,,339312,xe" fillcolor="#4f81bd [3204]" strokecolor="#243f60 [1604]" strokeweight="2pt">
                <v:stroke joinstyle="miter"/>
                <v:formulas/>
                <v:path arrowok="t" o:connecttype="custom" o:connectlocs="339312,0;4252823,0;4252823,0;4252823,1696522;3913511,2035834;0,2035834;0,2035834;0,339312;339312,0" o:connectangles="0,0,0,0,0,0,0,0,0" textboxrect="0,0,4252823,2035834"/>
                <v:textbox>
                  <w:txbxContent>
                    <w:p w:rsidR="002B6901" w:rsidRPr="002B6901" w:rsidRDefault="002B6901" w:rsidP="001424A2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4"/>
                          <w:szCs w:val="24"/>
                        </w:rPr>
                      </w:pPr>
                      <w:r>
                        <w:rPr>
                          <w:rFonts w:cs="ArialMT"/>
                          <w:sz w:val="24"/>
                          <w:szCs w:val="24"/>
                        </w:rPr>
                        <w:t>Fig 1</w:t>
                      </w:r>
                      <w:proofErr w:type="gramStart"/>
                      <w:r>
                        <w:rPr>
                          <w:rFonts w:cs="ArialMT"/>
                          <w:sz w:val="24"/>
                          <w:szCs w:val="24"/>
                        </w:rPr>
                        <w:t>:</w:t>
                      </w:r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Interference</w:t>
                      </w:r>
                      <w:proofErr w:type="gramEnd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by </w:t>
                      </w:r>
                      <w:proofErr w:type="spellStart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heterophile</w:t>
                      </w:r>
                      <w:proofErr w:type="spellEnd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or anti-animal </w:t>
                      </w:r>
                      <w:r w:rsidR="001424A2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ntibodies</w:t>
                      </w:r>
                      <w:proofErr w:type="spellEnd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Heterophile</w:t>
                      </w:r>
                      <w:proofErr w:type="spellEnd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or </w:t>
                      </w:r>
                      <w:proofErr w:type="spellStart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antianimal</w:t>
                      </w:r>
                      <w:proofErr w:type="spellEnd"/>
                      <w:r w:rsidR="001424A2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antibodies (red) can cause both false decreases and false increases, depending on</w:t>
                      </w:r>
                    </w:p>
                    <w:p w:rsidR="002B6901" w:rsidRDefault="002B6901" w:rsidP="001424A2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hint="cs"/>
                          <w:rtl/>
                          <w:lang w:bidi="ar-IQ"/>
                        </w:rPr>
                      </w:pPr>
                      <w:proofErr w:type="gramStart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their</w:t>
                      </w:r>
                      <w:proofErr w:type="gramEnd"/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reactivity against the antibody species used in an immunoassay. However, false</w:t>
                      </w:r>
                      <w:r w:rsidR="001424A2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2B6901">
                        <w:rPr>
                          <w:rFonts w:ascii="ArialMT" w:cs="ArialMT"/>
                          <w:sz w:val="24"/>
                          <w:szCs w:val="24"/>
                        </w:rPr>
                        <w:t>increases caused by linking the capture antibodies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(blue) and the detection antibodies</w:t>
                      </w:r>
                      <w:r w:rsidR="001424A2"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(black) together are most likely, as shown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1561381" cy="143412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06" cy="14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A3" w:rsidRPr="001424A2" w:rsidRDefault="00422FA3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424A2">
        <w:rPr>
          <w:rFonts w:asciiTheme="majorBidi" w:hAnsiTheme="majorBidi" w:cstheme="majorBidi"/>
          <w:b/>
          <w:bCs/>
          <w:sz w:val="28"/>
          <w:szCs w:val="28"/>
        </w:rPr>
        <w:t>Biotin Interference</w:t>
      </w:r>
    </w:p>
    <w:p w:rsidR="00422FA3" w:rsidRPr="001424A2" w:rsidRDefault="00422FA3" w:rsidP="001915F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sz w:val="28"/>
          <w:szCs w:val="28"/>
        </w:rPr>
        <w:t>When test reagent kits also use a biotin-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SAv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complex, even more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unpredictable interferences can occur. The most pressing concern facing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clinical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laboratorians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using this immunoassay format is when the individual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being tested has recently taken high-dose biotin as a nutritional supplement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or medication (usually at a dose equal to or greater than 1 milligram/1,000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micrograms). The ingested biotin causes interference in the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immunoassay</w:t>
      </w:r>
      <w:proofErr w:type="gramStart"/>
      <w:r w:rsidRPr="001424A2">
        <w:rPr>
          <w:rFonts w:asciiTheme="majorBidi" w:hAnsiTheme="majorBidi" w:cstheme="majorBidi"/>
          <w:sz w:val="28"/>
          <w:szCs w:val="28"/>
        </w:rPr>
        <w:t>,and</w:t>
      </w:r>
      <w:proofErr w:type="spellEnd"/>
      <w:proofErr w:type="gramEnd"/>
      <w:r w:rsidRPr="001424A2">
        <w:rPr>
          <w:rFonts w:asciiTheme="majorBidi" w:hAnsiTheme="majorBidi" w:cstheme="majorBidi"/>
          <w:sz w:val="28"/>
          <w:szCs w:val="28"/>
        </w:rPr>
        <w:t xml:space="preserve"> depending on the immunoassay design, test results may be falsely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increased (competitive design) or decreased (noncompetitive</w:t>
      </w:r>
    </w:p>
    <w:p w:rsidR="00422FA3" w:rsidRPr="001424A2" w:rsidRDefault="00422FA3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1424A2">
        <w:rPr>
          <w:rFonts w:asciiTheme="majorBidi" w:hAnsiTheme="majorBidi" w:cstheme="majorBidi"/>
          <w:sz w:val="28"/>
          <w:szCs w:val="28"/>
        </w:rPr>
        <w:t>immunoassay</w:t>
      </w:r>
      <w:proofErr w:type="gramEnd"/>
      <w:r w:rsidRPr="001424A2">
        <w:rPr>
          <w:rFonts w:asciiTheme="majorBidi" w:hAnsiTheme="majorBidi" w:cstheme="majorBidi"/>
          <w:sz w:val="28"/>
          <w:szCs w:val="28"/>
        </w:rPr>
        <w:t>). Such interference is usually discovered when reported test</w:t>
      </w:r>
    </w:p>
    <w:p w:rsidR="00422FA3" w:rsidRPr="001424A2" w:rsidRDefault="00422FA3" w:rsidP="001915F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1424A2">
        <w:rPr>
          <w:rFonts w:asciiTheme="majorBidi" w:hAnsiTheme="majorBidi" w:cstheme="majorBidi"/>
          <w:sz w:val="28"/>
          <w:szCs w:val="28"/>
        </w:rPr>
        <w:t>results</w:t>
      </w:r>
      <w:proofErr w:type="gramEnd"/>
      <w:r w:rsidRPr="001424A2">
        <w:rPr>
          <w:rFonts w:asciiTheme="majorBidi" w:hAnsiTheme="majorBidi" w:cstheme="majorBidi"/>
          <w:sz w:val="28"/>
          <w:szCs w:val="28"/>
        </w:rPr>
        <w:t xml:space="preserve"> are found to be inconsistent with the clinical picture. For example, a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markedly abnormal thyroid-stimulating hormone (TSH) test result may be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observed in a person with no other evidence of pituitary or thyroid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disease.Fortunately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>, the solution to correct or prevent this problem is often quite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simple, by having the patient refrain from taking biotin for at least 8 to 48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hours before blood sample collection. Alternatively, measuring the same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on a different platform that does not use the biotin-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SAv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reaction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could be performed on the sample to obtain reliable results. Biotin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interference in the original test result would be suspected if the result on the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re-tested sample normalizes when the alternative method is used.</w:t>
      </w:r>
    </w:p>
    <w:p w:rsidR="00422FA3" w:rsidRPr="001424A2" w:rsidRDefault="00422FA3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424A2">
        <w:rPr>
          <w:rFonts w:asciiTheme="majorBidi" w:hAnsiTheme="majorBidi" w:cstheme="majorBidi"/>
          <w:b/>
          <w:bCs/>
          <w:sz w:val="28"/>
          <w:szCs w:val="28"/>
        </w:rPr>
        <w:t>Other Technical Concerns</w:t>
      </w:r>
    </w:p>
    <w:p w:rsidR="00422FA3" w:rsidRPr="001424A2" w:rsidRDefault="00422FA3" w:rsidP="001915F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i/>
          <w:iCs/>
          <w:sz w:val="28"/>
          <w:szCs w:val="28"/>
        </w:rPr>
        <w:t xml:space="preserve">Cross-reactivity </w:t>
      </w:r>
      <w:r w:rsidRPr="001424A2">
        <w:rPr>
          <w:rFonts w:asciiTheme="majorBidi" w:hAnsiTheme="majorBidi" w:cstheme="majorBidi"/>
          <w:sz w:val="28"/>
          <w:szCs w:val="28"/>
        </w:rPr>
        <w:t xml:space="preserve">describes detection of a substance other than the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of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interest. This often occurs because of similar structure to the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>(s) used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to calibrate the test method immunoassay. When cross-reactivity occurs, it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is typically observed as a false-positive result. Multiple case reports of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cross-reactivity in drug immunoassays have been reported in the literature.</w:t>
      </w:r>
    </w:p>
    <w:p w:rsidR="00422FA3" w:rsidRPr="001424A2" w:rsidRDefault="00422FA3" w:rsidP="001915F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sz w:val="28"/>
          <w:szCs w:val="28"/>
        </w:rPr>
        <w:t>One case example was a false-positive opiate immunoassay screen result in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which naloxone (an opiate antagonist) was detected as an opiate by a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homogeneous EIA method (CEDIA, described in a later section). In such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instances, an alternative method must be used to confirm the initial result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obtained by the immunoassay.</w:t>
      </w:r>
    </w:p>
    <w:p w:rsidR="00422FA3" w:rsidRPr="001424A2" w:rsidRDefault="00422FA3" w:rsidP="001915F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sz w:val="28"/>
          <w:szCs w:val="28"/>
        </w:rPr>
        <w:lastRenderedPageBreak/>
        <w:t xml:space="preserve">Finally, the clinical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laboratorian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must be cautious whenever interpreting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immunoassay test results across different manufacturers, as direct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comparisons may not be possible. Because test manufacturers often develop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capture and detection antibodies to slightly different epitopes, the reference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interval (normal range) established for an immunoassay can vary widely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across manufacturers, even for the same clinical test. This is especially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critical when serial measurements of tumor marker proteins are being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performed to monitor medical treatment of cancer patients.</w:t>
      </w:r>
    </w:p>
    <w:p w:rsidR="00422FA3" w:rsidRPr="001424A2" w:rsidRDefault="00422FA3" w:rsidP="001424A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424A2">
        <w:rPr>
          <w:rFonts w:asciiTheme="majorBidi" w:hAnsiTheme="majorBidi" w:cstheme="majorBidi"/>
          <w:b/>
          <w:bCs/>
          <w:sz w:val="28"/>
          <w:szCs w:val="28"/>
        </w:rPr>
        <w:t>Homogeneous Enzyme Immunoassays</w:t>
      </w:r>
    </w:p>
    <w:p w:rsidR="00422FA3" w:rsidRPr="001424A2" w:rsidRDefault="00422FA3" w:rsidP="0043150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424A2">
        <w:rPr>
          <w:rFonts w:asciiTheme="majorBidi" w:hAnsiTheme="majorBidi" w:cstheme="majorBidi"/>
          <w:sz w:val="28"/>
          <w:szCs w:val="28"/>
        </w:rPr>
        <w:t>The chief use of homogeneous immunoassays has been in the determination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of low-molecular-weight 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analytes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Pr="001424A2">
        <w:rPr>
          <w:rFonts w:asciiTheme="majorBidi" w:hAnsiTheme="majorBidi" w:cstheme="majorBidi"/>
          <w:sz w:val="28"/>
          <w:szCs w:val="28"/>
        </w:rPr>
        <w:t>haptens</w:t>
      </w:r>
      <w:proofErr w:type="spellEnd"/>
      <w:r w:rsidRPr="001424A2">
        <w:rPr>
          <w:rFonts w:asciiTheme="majorBidi" w:hAnsiTheme="majorBidi" w:cstheme="majorBidi"/>
          <w:sz w:val="28"/>
          <w:szCs w:val="28"/>
        </w:rPr>
        <w:t>), such as hormones, therapeutic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drugs, and drugs of abuse, in both serum and urine. Homogeneous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 xml:space="preserve">immunoassays </w:t>
      </w:r>
      <w:r w:rsidRPr="001424A2">
        <w:rPr>
          <w:rFonts w:asciiTheme="majorBidi" w:hAnsiTheme="majorBidi" w:cstheme="majorBidi"/>
          <w:b/>
          <w:bCs/>
          <w:sz w:val="28"/>
          <w:szCs w:val="28"/>
        </w:rPr>
        <w:t xml:space="preserve">(Fig. </w:t>
      </w:r>
      <w:r w:rsidR="00431502"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1424A2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1424A2">
        <w:rPr>
          <w:rFonts w:asciiTheme="majorBidi" w:hAnsiTheme="majorBidi" w:cstheme="majorBidi"/>
          <w:sz w:val="28"/>
          <w:szCs w:val="28"/>
        </w:rPr>
        <w:t>may provide quicker test results because wash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steps are not required, and as mentioned, these immunoassays tend to be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less prone to analytical interferences. Despite the advantages of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homogeneous immunoassays, their analytical sensitivity is not as robust as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424A2">
        <w:rPr>
          <w:rFonts w:asciiTheme="majorBidi" w:hAnsiTheme="majorBidi" w:cstheme="majorBidi"/>
          <w:sz w:val="28"/>
          <w:szCs w:val="28"/>
        </w:rPr>
        <w:t>heterogeneous immunoassays.</w:t>
      </w:r>
    </w:p>
    <w:p w:rsidR="00BF1533" w:rsidRDefault="00BF1533" w:rsidP="00422FA3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30"/>
          <w:szCs w:val="30"/>
        </w:rPr>
      </w:pPr>
    </w:p>
    <w:p w:rsidR="00BF1533" w:rsidRDefault="00422FA3" w:rsidP="00BF1533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30"/>
          <w:szCs w:val="30"/>
        </w:rPr>
      </w:pPr>
      <w:r>
        <w:rPr>
          <w:rFonts w:ascii="TimesNewRomanPSMT" w:hAnsi="TimesNewRomanPSMT" w:cs="TimesNewRomanPSMT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95AAC" wp14:editId="50584FB3">
                <wp:simplePos x="0" y="0"/>
                <wp:positionH relativeFrom="column">
                  <wp:posOffset>4025252</wp:posOffset>
                </wp:positionH>
                <wp:positionV relativeFrom="paragraph">
                  <wp:posOffset>3403</wp:posOffset>
                </wp:positionV>
                <wp:extent cx="2760453" cy="2829464"/>
                <wp:effectExtent l="0" t="0" r="2095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3" cy="2829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A3" w:rsidRDefault="00422FA3" w:rsidP="00422FA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Fig 2</w:t>
                            </w:r>
                            <w:proofErr w:type="gramStart"/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:</w:t>
                            </w:r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Homogeneous</w:t>
                            </w:r>
                            <w:proofErr w:type="gramEnd"/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immunoassay. Reagent antibody is in solution. Patient antigen</w:t>
                            </w:r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and enzyme-labeled antigen are added to the test tube. Patient antigen and </w:t>
                            </w:r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enzyme </w:t>
                            </w:r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labeled</w:t>
                            </w:r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antigen compete for a limited number of binding sites on the antibodies. When</w:t>
                            </w:r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patient antigen is present, the enzyme label on the reagent antigen is not blocked, so </w:t>
                            </w:r>
                            <w:proofErr w:type="spellStart"/>
                            <w:r w:rsidRPr="00422FA3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color</w:t>
                            </w:r>
                            <w:proofErr w:type="gramStart"/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development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is observed. Sample A has a low concentration of patient antigen, whereas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Sample B contains more patient antigen and has stronger color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16.95pt;margin-top:.25pt;width:217.35pt;height:2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" fillcolor="#4f81bd [3204]" strokecolor="#243f60 [1604]" strokeweight="2pt">
                <v:textbox>
                  <w:txbxContent>
                    <w:p w:rsidR="00422FA3" w:rsidRDefault="00422FA3" w:rsidP="00422FA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>Fig 2</w:t>
                      </w:r>
                      <w:proofErr w:type="gramStart"/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>:</w:t>
                      </w:r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>Homogeneous</w:t>
                      </w:r>
                      <w:proofErr w:type="gramEnd"/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immunoassay. Reagent antibody is in solution. Patient antigen</w:t>
                      </w:r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and enzyme-labeled antigen are added to the test tube. Patient antigen and </w:t>
                      </w:r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enzyme </w:t>
                      </w:r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>labeled</w:t>
                      </w:r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>antigen compete for a limited number of binding sites on the antibodies. When</w:t>
                      </w:r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patient antigen is present, the enzyme label on the reagent antigen is not blocked, so </w:t>
                      </w:r>
                      <w:proofErr w:type="spellStart"/>
                      <w:r w:rsidRPr="00422FA3">
                        <w:rPr>
                          <w:rFonts w:ascii="ArialMT" w:cs="ArialMT"/>
                          <w:sz w:val="24"/>
                          <w:szCs w:val="24"/>
                        </w:rPr>
                        <w:t>color</w:t>
                      </w:r>
                      <w:proofErr w:type="gramStart"/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development</w:t>
                      </w:r>
                      <w:proofErr w:type="spellEnd"/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is observed. Sample A has a low concentration of patient antigen, whereas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Sample B contains more patient antigen and has stronger color development.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NewRomanPSMT" w:hAnsi="TimesNewRomanPSMT" w:cs="TimesNewRomanPSMT"/>
          <w:noProof/>
          <w:color w:val="000000"/>
          <w:sz w:val="30"/>
          <w:szCs w:val="30"/>
        </w:rPr>
        <w:drawing>
          <wp:inline distT="0" distB="0" distL="0" distR="0" wp14:anchorId="66F67059" wp14:editId="1740FCDF">
            <wp:extent cx="3536830" cy="200195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89" cy="20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33" w:rsidRPr="00BF1533" w:rsidRDefault="00BF1533" w:rsidP="00BF1533">
      <w:pPr>
        <w:bidi w:val="0"/>
        <w:rPr>
          <w:rFonts w:ascii="TimesNewRomanPSMT" w:hAnsi="TimesNewRomanPSMT" w:cs="TimesNewRomanPSMT"/>
          <w:sz w:val="30"/>
          <w:szCs w:val="30"/>
        </w:rPr>
      </w:pPr>
    </w:p>
    <w:p w:rsidR="00BF1533" w:rsidRDefault="00BF1533" w:rsidP="00BF1533">
      <w:pPr>
        <w:bidi w:val="0"/>
        <w:rPr>
          <w:rFonts w:ascii="TimesNewRomanPSMT" w:hAnsi="TimesNewRomanPSMT" w:cs="TimesNewRomanPSMT"/>
          <w:sz w:val="30"/>
          <w:szCs w:val="30"/>
        </w:rPr>
      </w:pPr>
    </w:p>
    <w:p w:rsidR="00422FA3" w:rsidRDefault="00BF1533" w:rsidP="00BF1533">
      <w:pPr>
        <w:tabs>
          <w:tab w:val="left" w:pos="6371"/>
        </w:tabs>
        <w:bidi w:val="0"/>
        <w:rPr>
          <w:rFonts w:ascii="TimesNewRomanPSMT" w:hAnsi="TimesNewRomanPSMT" w:cs="TimesNewRomanPSMT"/>
          <w:sz w:val="30"/>
          <w:szCs w:val="30"/>
        </w:rPr>
      </w:pPr>
      <w:r>
        <w:rPr>
          <w:rFonts w:ascii="TimesNewRomanPSMT" w:hAnsi="TimesNewRomanPSMT" w:cs="TimesNewRomanPSMT"/>
          <w:sz w:val="30"/>
          <w:szCs w:val="30"/>
        </w:rPr>
        <w:tab/>
      </w:r>
    </w:p>
    <w:p w:rsidR="00BF1533" w:rsidRPr="001915FC" w:rsidRDefault="00BF1533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1915FC">
        <w:rPr>
          <w:rFonts w:asciiTheme="majorBidi" w:hAnsiTheme="majorBidi" w:cstheme="majorBidi"/>
          <w:sz w:val="28"/>
          <w:szCs w:val="28"/>
        </w:rPr>
        <w:t>The original homogeneous immunoassay design, which is still in use</w:t>
      </w:r>
      <w:r w:rsidR="001915FC" w:rsidRP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today on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ltiple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platforms, is the </w:t>
      </w:r>
      <w:r w:rsidRPr="001915FC">
        <w:rPr>
          <w:rFonts w:asciiTheme="majorBidi" w:hAnsiTheme="majorBidi" w:cstheme="majorBidi"/>
          <w:b/>
          <w:bCs/>
          <w:sz w:val="28"/>
          <w:szCs w:val="28"/>
        </w:rPr>
        <w:t>enzyme-multiplied immunoassay</w:t>
      </w:r>
      <w:r w:rsidR="001915F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b/>
          <w:bCs/>
          <w:sz w:val="28"/>
          <w:szCs w:val="28"/>
        </w:rPr>
        <w:t xml:space="preserve">technique (EMIT) </w:t>
      </w:r>
      <w:r w:rsidRPr="001915FC">
        <w:rPr>
          <w:rFonts w:asciiTheme="majorBidi" w:hAnsiTheme="majorBidi" w:cstheme="majorBidi"/>
          <w:sz w:val="28"/>
          <w:szCs w:val="28"/>
        </w:rPr>
        <w:t xml:space="preserve">first developed by the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Syva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Corporation (now part of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Siemens). The EMIT immunoassay is based on the principle of change in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enzyme activity as specific </w:t>
      </w:r>
      <w:r w:rsidRPr="001915FC">
        <w:rPr>
          <w:rFonts w:asciiTheme="majorBidi" w:hAnsiTheme="majorBidi" w:cstheme="majorBidi"/>
          <w:sz w:val="28"/>
          <w:szCs w:val="28"/>
        </w:rPr>
        <w:lastRenderedPageBreak/>
        <w:t xml:space="preserve">antigen–antibody interaction occurs in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solution.Reagent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antigen is bound to an enzyme tag, commonly glucose-6-phosphate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dehydrogenase (G6PDH). When reagent antibody binds to specific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determinant sites on the enzyme–antigen pair, the active site on the enzyme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is blocked, resulting in a measurable loss of activity. Free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(antigen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in the patient sample) competes with enzyme-labeled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for a limited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number of antibody-binding sites. G6PDH catalyzes the reduction of NAD+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to NADH, leading to increased absorbance in the UV-wavelength region</w:t>
      </w:r>
    </w:p>
    <w:p w:rsidR="00BF1533" w:rsidRPr="001915FC" w:rsidRDefault="00BF1533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(340 nm).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The resulting enzyme activity and signal generated are directly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</w:p>
    <w:p w:rsidR="00BF1533" w:rsidRPr="001915FC" w:rsidRDefault="00BF1533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proportional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to the concentration of patient antigen or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hapten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present in the</w:t>
      </w:r>
    </w:p>
    <w:p w:rsidR="00BF1533" w:rsidRPr="001915FC" w:rsidRDefault="00BF1533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test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solution </w:t>
      </w:r>
      <w:r w:rsidRPr="001915FC">
        <w:rPr>
          <w:rFonts w:asciiTheme="majorBidi" w:hAnsiTheme="majorBidi" w:cstheme="majorBidi"/>
          <w:b/>
          <w:bCs/>
          <w:sz w:val="28"/>
          <w:szCs w:val="28"/>
        </w:rPr>
        <w:t xml:space="preserve">(Fig. </w:t>
      </w:r>
      <w:r w:rsidR="00431502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1915FC">
        <w:rPr>
          <w:rFonts w:asciiTheme="majorBidi" w:hAnsiTheme="majorBidi" w:cstheme="majorBidi"/>
          <w:b/>
          <w:bCs/>
          <w:sz w:val="28"/>
          <w:szCs w:val="28"/>
        </w:rPr>
        <w:t>).</w:t>
      </w:r>
      <w:r w:rsidRPr="001915FC">
        <w:rPr>
          <w:rFonts w:asciiTheme="majorBidi" w:hAnsiTheme="majorBidi" w:cstheme="majorBidi"/>
          <w:sz w:val="28"/>
          <w:szCs w:val="28"/>
        </w:rPr>
        <w:t xml:space="preserve">The </w:t>
      </w:r>
      <w:r w:rsidRPr="001915FC">
        <w:rPr>
          <w:rFonts w:asciiTheme="majorBidi" w:hAnsiTheme="majorBidi" w:cstheme="majorBidi"/>
          <w:b/>
          <w:bCs/>
          <w:sz w:val="28"/>
          <w:szCs w:val="28"/>
        </w:rPr>
        <w:t xml:space="preserve">cloned-enzyme donor immunoassay (CEDIA) </w:t>
      </w:r>
      <w:r w:rsidRPr="001915FC">
        <w:rPr>
          <w:rFonts w:asciiTheme="majorBidi" w:hAnsiTheme="majorBidi" w:cstheme="majorBidi"/>
          <w:sz w:val="28"/>
          <w:szCs w:val="28"/>
        </w:rPr>
        <w:t>is another example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of a homogeneous immunoassay. CEDIA was developed using genetic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engineering techniques to produce the β-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galactosidase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enzyme in two parts:</w:t>
      </w:r>
    </w:p>
    <w:p w:rsidR="00BF1533" w:rsidRPr="001915FC" w:rsidRDefault="00BF1533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acceptor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and donor. When separated, the enzyme is not fully formed, and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there is no enzymatic activity; when the acceptor–donor pair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combine</w:t>
      </w:r>
      <w:proofErr w:type="gramStart"/>
      <w:r w:rsidRPr="001915FC">
        <w:rPr>
          <w:rFonts w:asciiTheme="majorBidi" w:hAnsiTheme="majorBidi" w:cstheme="majorBidi"/>
          <w:sz w:val="28"/>
          <w:szCs w:val="28"/>
        </w:rPr>
        <w:t>,enzymatic</w:t>
      </w:r>
      <w:proofErr w:type="spellEnd"/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activity is restored, and reagent substrate is catalyzed to generate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a product signal that is measured by photometry. To achieve this reaction,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hapten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antigen (Ag) is attached to the enzyme donor piece. The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enzymedonor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Ag competes with patient Ag (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) for limited </w:t>
      </w:r>
      <w:r w:rsidR="001915FC" w:rsidRPr="001915FC">
        <w:rPr>
          <w:rFonts w:asciiTheme="majorBidi" w:hAnsiTheme="majorBidi" w:cstheme="majorBidi"/>
          <w:sz w:val="28"/>
          <w:szCs w:val="28"/>
        </w:rPr>
        <w:t>antibody binding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spots. As patient Ag binds to reagent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Ab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>, it leaves the enzyme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donor free to bind with the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enzymeacceptor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molecule. Therefore, enzymatic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activity and signal are directly proportional to patient Ag concentration.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This reaction occurs in solution without need of a solid-phase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material</w:t>
      </w:r>
      <w:proofErr w:type="gramStart"/>
      <w:r w:rsidRPr="001915FC">
        <w:rPr>
          <w:rFonts w:asciiTheme="majorBidi" w:hAnsiTheme="majorBidi" w:cstheme="majorBidi"/>
          <w:sz w:val="28"/>
          <w:szCs w:val="28"/>
        </w:rPr>
        <w:t>,which</w:t>
      </w:r>
      <w:proofErr w:type="spellEnd"/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makes it a homogeneous immunoassay. Its most common clinical use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is to detect or quantitate drug levels (both therapeutic and abused).</w:t>
      </w:r>
    </w:p>
    <w:p w:rsidR="00300DF8" w:rsidRPr="001915FC" w:rsidRDefault="00300DF8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1915FC">
        <w:rPr>
          <w:rFonts w:asciiTheme="majorBidi" w:hAnsiTheme="majorBidi" w:cstheme="majorBidi"/>
          <w:b/>
          <w:bCs/>
          <w:sz w:val="28"/>
          <w:szCs w:val="28"/>
        </w:rPr>
        <w:t>Chemiluminescent</w:t>
      </w:r>
      <w:proofErr w:type="spellEnd"/>
      <w:r w:rsidRPr="001915FC">
        <w:rPr>
          <w:rFonts w:asciiTheme="majorBidi" w:hAnsiTheme="majorBidi" w:cstheme="majorBidi"/>
          <w:b/>
          <w:bCs/>
          <w:sz w:val="28"/>
          <w:szCs w:val="28"/>
        </w:rPr>
        <w:t xml:space="preserve"> Immunoassays</w:t>
      </w:r>
    </w:p>
    <w:p w:rsidR="00300DF8" w:rsidRPr="001915FC" w:rsidRDefault="00300DF8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1915FC">
        <w:rPr>
          <w:rFonts w:asciiTheme="majorBidi" w:hAnsiTheme="majorBidi" w:cstheme="majorBidi"/>
          <w:sz w:val="28"/>
          <w:szCs w:val="28"/>
        </w:rPr>
        <w:t xml:space="preserve">The majority of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immunometric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assays on the market today are based on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</w:p>
    <w:p w:rsidR="00300DF8" w:rsidRPr="001915FC" w:rsidRDefault="00300DF8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1915FC">
        <w:rPr>
          <w:rFonts w:asciiTheme="majorBidi" w:hAnsiTheme="majorBidi" w:cstheme="majorBidi"/>
          <w:sz w:val="28"/>
          <w:szCs w:val="28"/>
        </w:rPr>
        <w:t>chemiluminescent</w:t>
      </w:r>
      <w:proofErr w:type="spellEnd"/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label detection. These are collectively referred to as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915FC">
        <w:rPr>
          <w:rFonts w:asciiTheme="majorBidi" w:hAnsiTheme="majorBidi" w:cstheme="majorBidi"/>
          <w:b/>
          <w:bCs/>
          <w:sz w:val="28"/>
          <w:szCs w:val="28"/>
        </w:rPr>
        <w:t>chemiluminescent</w:t>
      </w:r>
      <w:proofErr w:type="spellEnd"/>
      <w:r w:rsidRPr="001915FC">
        <w:rPr>
          <w:rFonts w:asciiTheme="majorBidi" w:hAnsiTheme="majorBidi" w:cstheme="majorBidi"/>
          <w:b/>
          <w:bCs/>
          <w:sz w:val="28"/>
          <w:szCs w:val="28"/>
        </w:rPr>
        <w:t xml:space="preserve"> immunoassays. </w:t>
      </w:r>
      <w:proofErr w:type="spellStart"/>
      <w:r w:rsidRPr="001915FC">
        <w:rPr>
          <w:rFonts w:asciiTheme="majorBidi" w:hAnsiTheme="majorBidi" w:cstheme="majorBidi"/>
          <w:b/>
          <w:bCs/>
          <w:sz w:val="28"/>
          <w:szCs w:val="28"/>
        </w:rPr>
        <w:t>Chemiluminescence</w:t>
      </w:r>
      <w:proofErr w:type="spellEnd"/>
      <w:r w:rsidRPr="001915F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is the emission of</w:t>
      </w:r>
    </w:p>
    <w:p w:rsidR="00300DF8" w:rsidRPr="001915FC" w:rsidRDefault="00300DF8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light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caused by a chemical reaction, typically an oxidation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reaction,producing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an excited molecule that releases light during return to its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original ground state. Large numbers of molecules are capable of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chemiluminescence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>, and some of the most common substances used in test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systems are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luminol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acridinium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esters, ruthenium derivatives, and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nitrophenyl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oxalates. When these substances are oxidized, intermediates are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produced that are of a higher energy state. These intermediates</w:t>
      </w:r>
    </w:p>
    <w:p w:rsidR="00300DF8" w:rsidRPr="001915FC" w:rsidRDefault="00300DF8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spontaneously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return to their original ground state, emitting photon energy</w:t>
      </w:r>
    </w:p>
    <w:p w:rsidR="00300DF8" w:rsidRPr="001915FC" w:rsidRDefault="00300DF8" w:rsidP="001915F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1915FC">
        <w:rPr>
          <w:rFonts w:asciiTheme="majorBidi" w:hAnsiTheme="majorBidi" w:cstheme="majorBidi"/>
          <w:sz w:val="28"/>
          <w:szCs w:val="28"/>
        </w:rPr>
        <w:t>(</w:t>
      </w:r>
      <w:proofErr w:type="gramStart"/>
      <w:r w:rsidRPr="001915FC">
        <w:rPr>
          <w:rFonts w:asciiTheme="majorBidi" w:hAnsiTheme="majorBidi" w:cstheme="majorBidi"/>
          <w:sz w:val="28"/>
          <w:szCs w:val="28"/>
        </w:rPr>
        <w:t>light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>) in the process. Light emissions range from a rapid flash of light to a</w:t>
      </w:r>
    </w:p>
    <w:p w:rsidR="00300DF8" w:rsidRPr="001915FC" w:rsidRDefault="00300DF8" w:rsidP="00C12E57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lastRenderedPageBreak/>
        <w:t>more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continuous glow that can last for hours. For example, when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acridinium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esters are oxidized by hydrogen peroxide under alkaline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conditions, they emit a quick flash of light. When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luminol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is used in the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reaction, the light signal remains for a longer time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period.Chemiluminescent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technology is the basis for several types of automated</w:t>
      </w:r>
      <w:r w:rsidR="001915FC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 xml:space="preserve">immunoassays, which are used to detect a wide variety of clinical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analytes</w:t>
      </w:r>
      <w:proofErr w:type="gramStart"/>
      <w:r w:rsidRPr="001915FC">
        <w:rPr>
          <w:rFonts w:asciiTheme="majorBidi" w:hAnsiTheme="majorBidi" w:cstheme="majorBidi"/>
          <w:sz w:val="28"/>
          <w:szCs w:val="28"/>
        </w:rPr>
        <w:t>,including</w:t>
      </w:r>
      <w:proofErr w:type="spellEnd"/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antigens and antibodies. The design can be applied to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</w:p>
    <w:p w:rsidR="00300DF8" w:rsidRPr="001915FC" w:rsidRDefault="00300DF8" w:rsidP="00C12E57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1915FC">
        <w:rPr>
          <w:rFonts w:asciiTheme="majorBidi" w:hAnsiTheme="majorBidi" w:cstheme="majorBidi"/>
          <w:sz w:val="28"/>
          <w:szCs w:val="28"/>
        </w:rPr>
        <w:t>heterogeneous</w:t>
      </w:r>
      <w:proofErr w:type="gramEnd"/>
      <w:r w:rsidRPr="001915FC">
        <w:rPr>
          <w:rFonts w:asciiTheme="majorBidi" w:hAnsiTheme="majorBidi" w:cstheme="majorBidi"/>
          <w:sz w:val="28"/>
          <w:szCs w:val="28"/>
        </w:rPr>
        <w:t xml:space="preserve"> or homogeneous immunoassay formats.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Haptens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such as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therapeutic drugs and steroid hormones are measured using competitive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immunoassays, whereas the sandwich or capture format is used for larger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915FC">
        <w:rPr>
          <w:rFonts w:asciiTheme="majorBidi" w:hAnsiTheme="majorBidi" w:cstheme="majorBidi"/>
          <w:sz w:val="28"/>
          <w:szCs w:val="28"/>
        </w:rPr>
        <w:t>analytes</w:t>
      </w:r>
      <w:proofErr w:type="spellEnd"/>
      <w:r w:rsidRPr="001915FC">
        <w:rPr>
          <w:rFonts w:asciiTheme="majorBidi" w:hAnsiTheme="majorBidi" w:cstheme="majorBidi"/>
          <w:sz w:val="28"/>
          <w:szCs w:val="28"/>
        </w:rPr>
        <w:t xml:space="preserve"> such as protein hormones. These immunoassays also demonstrate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excellent analytical properties for measurement of serum antibodies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1915FC">
        <w:rPr>
          <w:rFonts w:asciiTheme="majorBidi" w:hAnsiTheme="majorBidi" w:cstheme="majorBidi"/>
          <w:sz w:val="28"/>
          <w:szCs w:val="28"/>
        </w:rPr>
        <w:t>produced in several types of infectious diseases and autoimmune disorders.</w:t>
      </w:r>
    </w:p>
    <w:p w:rsidR="001424A2" w:rsidRDefault="00300DF8" w:rsidP="00300DF8">
      <w:pPr>
        <w:tabs>
          <w:tab w:val="left" w:pos="6371"/>
        </w:tabs>
        <w:bidi w:val="0"/>
        <w:rPr>
          <w:rFonts w:ascii="TimesNewRomanPSMT" w:hAnsi="TimesNewRomanPSMT" w:cs="TimesNewRomanPSMT"/>
          <w:sz w:val="30"/>
          <w:szCs w:val="30"/>
        </w:rPr>
      </w:pPr>
      <w:r>
        <w:rPr>
          <w:rFonts w:ascii="TimesNewRomanPSMT" w:hAnsi="TimesNewRomanPSMT" w:cs="TimesNewRomanPSMT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4905148</wp:posOffset>
                </wp:positionH>
                <wp:positionV relativeFrom="paragraph">
                  <wp:posOffset>53711</wp:posOffset>
                </wp:positionV>
                <wp:extent cx="1733826" cy="246715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826" cy="2467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0DF8" w:rsidRDefault="00300DF8" w:rsidP="00300DF8">
                            <w:pPr>
                              <w:jc w:val="center"/>
                            </w:pP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Gig3</w:t>
                            </w: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EMIT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immunoassay design. </w:t>
                            </w:r>
                            <w:r>
                              <w:rPr>
                                <w:rFonts w:ascii="Arial-ItalicMT" w:eastAsia="Arial-ItalicMT" w:cs="Arial-ItalicMT"/>
                                <w:i/>
                                <w:iCs/>
                                <w:sz w:val="23"/>
                                <w:szCs w:val="23"/>
                              </w:rPr>
                              <w:t>(Figure courtesy of Dr. Paul Johnson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386.25pt;margin-top:4.25pt;width:136.5pt;height:1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" fillcolor="#4f81bd [3204]" strokecolor="#243f60 [1604]" strokeweight="2pt">
                <v:textbox>
                  <w:txbxContent>
                    <w:p w:rsidR="00300DF8" w:rsidRDefault="00300DF8" w:rsidP="00300DF8">
                      <w:pPr>
                        <w:jc w:val="center"/>
                      </w:pP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Gig3</w:t>
                      </w: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EMIT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immunoassay design. </w:t>
                      </w:r>
                      <w:r>
                        <w:rPr>
                          <w:rFonts w:ascii="Arial-ItalicMT" w:eastAsia="Arial-ItalicMT" w:cs="Arial-ItalicMT"/>
                          <w:i/>
                          <w:iCs/>
                          <w:sz w:val="23"/>
                          <w:szCs w:val="23"/>
                        </w:rPr>
                        <w:t>(Figure courtesy of Dr. Paul Johnson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NewRomanPSMT" w:hAnsi="TimesNewRomanPSMT" w:cs="TimesNewRomanPSMT"/>
          <w:noProof/>
          <w:sz w:val="30"/>
          <w:szCs w:val="30"/>
        </w:rPr>
        <w:drawing>
          <wp:inline distT="0" distB="0" distL="0" distR="0">
            <wp:extent cx="4589253" cy="2892044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11" cy="28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C12E57">
        <w:rPr>
          <w:rFonts w:asciiTheme="majorBidi" w:hAnsiTheme="majorBidi" w:cstheme="majorBidi"/>
          <w:sz w:val="28"/>
          <w:szCs w:val="28"/>
        </w:rPr>
        <w:t>Chemiluminescent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immunoassays have superior analytical sensitivity and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a wide dynamic range, the latter implying that the immunoassay performs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 xml:space="preserve">well at both very low and very high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concentrations. This provides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excellent sensitivity to detect very low levels while also reducing the need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for sample dilution because extremely elevated results can be accurately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measured. Detecting high antigen concentration without need for sample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dilution can be especially useful when measuring tumor markers or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autoantibodies in diseased patients, where concentration levels can be 10-fold or greater than the upper limit of the normal cutoff value.</w:t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C12E57">
        <w:rPr>
          <w:rFonts w:asciiTheme="majorBidi" w:hAnsiTheme="majorBidi" w:cstheme="majorBidi"/>
          <w:b/>
          <w:bCs/>
          <w:sz w:val="28"/>
          <w:szCs w:val="28"/>
        </w:rPr>
        <w:t>Chemiluminescent</w:t>
      </w:r>
      <w:proofErr w:type="spellEnd"/>
      <w:r w:rsidRPr="00C12E5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C12E57">
        <w:rPr>
          <w:rFonts w:asciiTheme="majorBidi" w:hAnsiTheme="majorBidi" w:cstheme="majorBidi"/>
          <w:b/>
          <w:bCs/>
          <w:sz w:val="28"/>
          <w:szCs w:val="28"/>
        </w:rPr>
        <w:t>Microparticle</w:t>
      </w:r>
      <w:proofErr w:type="spellEnd"/>
      <w:r w:rsidRPr="00C12E57">
        <w:rPr>
          <w:rFonts w:asciiTheme="majorBidi" w:hAnsiTheme="majorBidi" w:cstheme="majorBidi"/>
          <w:b/>
          <w:bCs/>
          <w:sz w:val="28"/>
          <w:szCs w:val="28"/>
        </w:rPr>
        <w:t xml:space="preserve"> Immunoassay</w:t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C12E57">
        <w:rPr>
          <w:rFonts w:asciiTheme="majorBidi" w:hAnsiTheme="majorBidi" w:cstheme="majorBidi"/>
          <w:sz w:val="28"/>
          <w:szCs w:val="28"/>
        </w:rPr>
        <w:lastRenderedPageBreak/>
        <w:t xml:space="preserve">In the </w:t>
      </w:r>
      <w:proofErr w:type="spellStart"/>
      <w:r w:rsidRPr="00C12E57">
        <w:rPr>
          <w:rFonts w:asciiTheme="majorBidi" w:hAnsiTheme="majorBidi" w:cstheme="majorBidi"/>
          <w:b/>
          <w:bCs/>
          <w:sz w:val="28"/>
          <w:szCs w:val="28"/>
        </w:rPr>
        <w:t>chemiluminescent</w:t>
      </w:r>
      <w:proofErr w:type="spellEnd"/>
      <w:r w:rsidRPr="00C12E5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C12E57">
        <w:rPr>
          <w:rFonts w:asciiTheme="majorBidi" w:hAnsiTheme="majorBidi" w:cstheme="majorBidi"/>
          <w:b/>
          <w:bCs/>
          <w:sz w:val="28"/>
          <w:szCs w:val="28"/>
        </w:rPr>
        <w:t>microparticle</w:t>
      </w:r>
      <w:proofErr w:type="spellEnd"/>
      <w:r w:rsidRPr="00C12E57">
        <w:rPr>
          <w:rFonts w:asciiTheme="majorBidi" w:hAnsiTheme="majorBidi" w:cstheme="majorBidi"/>
          <w:b/>
          <w:bCs/>
          <w:sz w:val="28"/>
          <w:szCs w:val="28"/>
        </w:rPr>
        <w:t xml:space="preserve"> immunoassay (CMIA)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design</w:t>
      </w:r>
      <w:proofErr w:type="gramStart"/>
      <w:r w:rsidRPr="00C12E57">
        <w:rPr>
          <w:rFonts w:asciiTheme="majorBidi" w:hAnsiTheme="majorBidi" w:cstheme="majorBidi"/>
          <w:sz w:val="28"/>
          <w:szCs w:val="28"/>
        </w:rPr>
        <w:t>,antibody</w:t>
      </w:r>
      <w:proofErr w:type="spellEnd"/>
      <w:proofErr w:type="gramEnd"/>
      <w:r w:rsidRPr="00C12E57">
        <w:rPr>
          <w:rFonts w:asciiTheme="majorBidi" w:hAnsiTheme="majorBidi" w:cstheme="majorBidi"/>
          <w:sz w:val="28"/>
          <w:szCs w:val="28"/>
        </w:rPr>
        <w:t xml:space="preserve">-coated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microparticles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are used in the reagent. In this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method</w:t>
      </w:r>
      <w:proofErr w:type="gramStart"/>
      <w:r w:rsidRPr="00C12E57">
        <w:rPr>
          <w:rFonts w:asciiTheme="majorBidi" w:hAnsiTheme="majorBidi" w:cstheme="majorBidi"/>
          <w:sz w:val="28"/>
          <w:szCs w:val="28"/>
        </w:rPr>
        <w:t>,patient</w:t>
      </w:r>
      <w:proofErr w:type="spellEnd"/>
      <w:proofErr w:type="gramEnd"/>
      <w:r w:rsidRPr="00C12E57">
        <w:rPr>
          <w:rFonts w:asciiTheme="majorBidi" w:hAnsiTheme="majorBidi" w:cstheme="majorBidi"/>
          <w:sz w:val="28"/>
          <w:szCs w:val="28"/>
        </w:rPr>
        <w:t xml:space="preserve"> antigen competes with a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hapten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(Ag) labeled with an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acridinium</w:t>
      </w:r>
      <w:proofErr w:type="spellEnd"/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 xml:space="preserve">ester. Magnets are used to attract the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microparticles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for physical separation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and allow for unbound substances to be washed off. As such, CMIA is a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heterogeneous immunoassay because the particles are physically separated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by magnets. As antigen concentration increases in the patient sample, it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 xml:space="preserve">prevents labeled Ag molecules from binding to the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Ab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>-coated</w:t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C12E57">
        <w:rPr>
          <w:rFonts w:asciiTheme="majorBidi" w:hAnsiTheme="majorBidi" w:cstheme="majorBidi"/>
          <w:sz w:val="28"/>
          <w:szCs w:val="28"/>
        </w:rPr>
        <w:t>microparticles</w:t>
      </w:r>
      <w:proofErr w:type="spellEnd"/>
      <w:proofErr w:type="gramEnd"/>
      <w:r w:rsidRPr="00C12E57">
        <w:rPr>
          <w:rFonts w:asciiTheme="majorBidi" w:hAnsiTheme="majorBidi" w:cstheme="majorBidi"/>
          <w:sz w:val="28"/>
          <w:szCs w:val="28"/>
        </w:rPr>
        <w:t xml:space="preserve">. Conversely, low patient antigen causes more labeled Ag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tobind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to the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microparticles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>. A final test signal is generated by adding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hydrogen peroxide to the alkaline solution, which destabilizes the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acridinium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ester, resulting in a flash of light (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chemiluminescence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>). The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resulting signal is indirectly proportional to the antigen concentration in the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patient sample. CMIA technology has been largely applied for use in drug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measurements, for example, phenytoin, a common anti-epileptic drug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measured in therapeutic drug monitoring (TDM), to ensure the patient’s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drug levels are within the effective dose range, and are not at toxic or</w:t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C12E57">
        <w:rPr>
          <w:rFonts w:asciiTheme="majorBidi" w:hAnsiTheme="majorBidi" w:cstheme="majorBidi"/>
          <w:sz w:val="28"/>
          <w:szCs w:val="28"/>
        </w:rPr>
        <w:t>subtherapeutic</w:t>
      </w:r>
      <w:proofErr w:type="spellEnd"/>
      <w:proofErr w:type="gramEnd"/>
      <w:r w:rsidRPr="00C12E57">
        <w:rPr>
          <w:rFonts w:asciiTheme="majorBidi" w:hAnsiTheme="majorBidi" w:cstheme="majorBidi"/>
          <w:sz w:val="28"/>
          <w:szCs w:val="28"/>
        </w:rPr>
        <w:t xml:space="preserve"> levels.</w:t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C12E57">
        <w:rPr>
          <w:rFonts w:asciiTheme="majorBidi" w:hAnsiTheme="majorBidi" w:cstheme="majorBidi"/>
          <w:b/>
          <w:bCs/>
          <w:sz w:val="28"/>
          <w:szCs w:val="28"/>
        </w:rPr>
        <w:t>Electrochemiluminescence</w:t>
      </w:r>
      <w:proofErr w:type="spellEnd"/>
      <w:r w:rsidRPr="00C12E57">
        <w:rPr>
          <w:rFonts w:asciiTheme="majorBidi" w:hAnsiTheme="majorBidi" w:cstheme="majorBidi"/>
          <w:b/>
          <w:bCs/>
          <w:sz w:val="28"/>
          <w:szCs w:val="28"/>
        </w:rPr>
        <w:t xml:space="preserve"> Immunoassay</w:t>
      </w:r>
    </w:p>
    <w:p w:rsidR="001424A2" w:rsidRPr="00C12E57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C12E57">
        <w:rPr>
          <w:rFonts w:asciiTheme="majorBidi" w:hAnsiTheme="majorBidi" w:cstheme="majorBidi"/>
          <w:sz w:val="28"/>
          <w:szCs w:val="28"/>
        </w:rPr>
        <w:t xml:space="preserve">A newer modification of the traditional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chemiluminescent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immunoassay is</w:t>
      </w:r>
    </w:p>
    <w:p w:rsidR="00300DF8" w:rsidRDefault="001424A2" w:rsidP="00C12E57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C12E57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C12E5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12E57">
        <w:rPr>
          <w:rFonts w:asciiTheme="majorBidi" w:hAnsiTheme="majorBidi" w:cstheme="majorBidi"/>
          <w:b/>
          <w:bCs/>
          <w:sz w:val="28"/>
          <w:szCs w:val="28"/>
        </w:rPr>
        <w:t>electrochemiluminescence</w:t>
      </w:r>
      <w:proofErr w:type="spellEnd"/>
      <w:r w:rsidRPr="00C12E57">
        <w:rPr>
          <w:rFonts w:asciiTheme="majorBidi" w:hAnsiTheme="majorBidi" w:cstheme="majorBidi"/>
          <w:b/>
          <w:bCs/>
          <w:sz w:val="28"/>
          <w:szCs w:val="28"/>
        </w:rPr>
        <w:t xml:space="preserve"> immunoassay (ECLIA). </w:t>
      </w:r>
      <w:r w:rsidRPr="00C12E57">
        <w:rPr>
          <w:rFonts w:asciiTheme="majorBidi" w:hAnsiTheme="majorBidi" w:cstheme="majorBidi"/>
          <w:sz w:val="28"/>
          <w:szCs w:val="28"/>
        </w:rPr>
        <w:t>Ruthenium, a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chemical substance used as an indicator, can be conjugated to antibody used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 xml:space="preserve">in capture immunoassays. It undergoes an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electrochemiluminescent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reaction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 xml:space="preserve">with another chemical substance, </w:t>
      </w:r>
      <w:proofErr w:type="spellStart"/>
      <w:r w:rsidRPr="00C12E57">
        <w:rPr>
          <w:rFonts w:asciiTheme="majorBidi" w:hAnsiTheme="majorBidi" w:cstheme="majorBidi"/>
          <w:sz w:val="28"/>
          <w:szCs w:val="28"/>
        </w:rPr>
        <w:t>tripropylamine</w:t>
      </w:r>
      <w:proofErr w:type="spellEnd"/>
      <w:r w:rsidRPr="00C12E57">
        <w:rPr>
          <w:rFonts w:asciiTheme="majorBidi" w:hAnsiTheme="majorBidi" w:cstheme="majorBidi"/>
          <w:sz w:val="28"/>
          <w:szCs w:val="28"/>
        </w:rPr>
        <w:t xml:space="preserve"> (TPA), at the surface of an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electrode. When the ruthenium is oxidized and then returned to its reduced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state through interaction with TPA, it gives off light that can be measured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 xml:space="preserve">by a photomultiplier tube. Magnetic beads or </w:t>
      </w:r>
      <w:r w:rsidR="00C12E57" w:rsidRPr="00C12E57">
        <w:rPr>
          <w:rFonts w:asciiTheme="majorBidi" w:hAnsiTheme="majorBidi" w:cstheme="majorBidi"/>
          <w:sz w:val="28"/>
          <w:szCs w:val="28"/>
        </w:rPr>
        <w:t>micro particles</w:t>
      </w:r>
      <w:r w:rsidRPr="00C12E57">
        <w:rPr>
          <w:rFonts w:asciiTheme="majorBidi" w:hAnsiTheme="majorBidi" w:cstheme="majorBidi"/>
          <w:sz w:val="28"/>
          <w:szCs w:val="28"/>
        </w:rPr>
        <w:t xml:space="preserve"> are often used</w:t>
      </w:r>
      <w:r w:rsidR="00C12E57">
        <w:rPr>
          <w:rFonts w:asciiTheme="majorBidi" w:hAnsiTheme="majorBidi" w:cstheme="majorBidi"/>
          <w:sz w:val="28"/>
          <w:szCs w:val="28"/>
        </w:rPr>
        <w:t xml:space="preserve"> </w:t>
      </w:r>
      <w:r w:rsidRPr="00C12E57">
        <w:rPr>
          <w:rFonts w:asciiTheme="majorBidi" w:hAnsiTheme="majorBidi" w:cstheme="majorBidi"/>
          <w:sz w:val="28"/>
          <w:szCs w:val="28"/>
        </w:rPr>
        <w:t>as the solid phase to capture the labeled antibody.</w:t>
      </w: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29254A" w:rsidRDefault="0029254A" w:rsidP="0029254A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Lec</w:t>
      </w:r>
      <w:r>
        <w:rPr>
          <w:rFonts w:asciiTheme="majorBidi" w:hAnsiTheme="majorBidi" w:cstheme="majorBidi"/>
          <w:b/>
          <w:bCs/>
          <w:sz w:val="28"/>
          <w:szCs w:val="28"/>
        </w:rPr>
        <w:t>3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Immunological technique</w:t>
      </w:r>
    </w:p>
    <w:p w:rsidR="0029254A" w:rsidRDefault="0029254A" w:rsidP="0029254A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Prof. Dr.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Ekhlass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N. Ali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431502">
        <w:rPr>
          <w:rFonts w:asciiTheme="majorBidi" w:hAnsiTheme="majorBidi" w:cstheme="majorBidi"/>
          <w:b/>
          <w:bCs/>
          <w:sz w:val="28"/>
          <w:szCs w:val="28"/>
        </w:rPr>
        <w:t>Fluorescent Immunoassays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431502">
        <w:rPr>
          <w:rFonts w:asciiTheme="majorBidi" w:hAnsiTheme="majorBidi" w:cstheme="majorBidi"/>
          <w:sz w:val="28"/>
          <w:szCs w:val="28"/>
        </w:rPr>
        <w:t>In 1941, Albert Coons demonstrated that antibodies could be labeled with</w:t>
      </w:r>
    </w:p>
    <w:p w:rsidR="00D1576A" w:rsidRDefault="0029254A" w:rsidP="00D1576A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molecules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that fluoresce. These fluorescent compounds, called</w:t>
      </w:r>
      <w:r w:rsidR="00D1576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431502">
        <w:rPr>
          <w:rFonts w:asciiTheme="majorBidi" w:hAnsiTheme="majorBidi" w:cstheme="majorBidi"/>
          <w:b/>
          <w:bCs/>
          <w:sz w:val="28"/>
          <w:szCs w:val="28"/>
        </w:rPr>
        <w:t>fluorophores</w:t>
      </w:r>
      <w:proofErr w:type="spellEnd"/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 xml:space="preserve">or </w:t>
      </w:r>
      <w:proofErr w:type="spellStart"/>
      <w:r w:rsidRPr="00431502">
        <w:rPr>
          <w:rFonts w:asciiTheme="majorBidi" w:hAnsiTheme="majorBidi" w:cstheme="majorBidi"/>
          <w:b/>
          <w:bCs/>
          <w:sz w:val="28"/>
          <w:szCs w:val="28"/>
        </w:rPr>
        <w:t>fluorochromes</w:t>
      </w:r>
      <w:proofErr w:type="spellEnd"/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431502">
        <w:rPr>
          <w:rFonts w:asciiTheme="majorBidi" w:hAnsiTheme="majorBidi" w:cstheme="majorBidi"/>
          <w:sz w:val="28"/>
          <w:szCs w:val="28"/>
        </w:rPr>
        <w:t>can absorb energy from an incident light</w:t>
      </w:r>
      <w:r w:rsidR="00D1576A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source and convert that energy into light of a longer wavelength and lower</w:t>
      </w:r>
      <w:r w:rsidR="00D1576A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 xml:space="preserve">energy as the excited electrons return to the ground state. </w:t>
      </w:r>
    </w:p>
    <w:p w:rsidR="0029254A" w:rsidRPr="00431502" w:rsidRDefault="0029254A" w:rsidP="00D1576A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431502">
        <w:rPr>
          <w:rFonts w:asciiTheme="majorBidi" w:hAnsiTheme="majorBidi" w:cstheme="majorBidi"/>
          <w:sz w:val="28"/>
          <w:szCs w:val="28"/>
        </w:rPr>
        <w:t>Fluorophores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 xml:space="preserve"> are</w:t>
      </w:r>
      <w:r w:rsidR="00D1576A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typically organic molecules with a ring structure; each has a characteristic</w:t>
      </w:r>
      <w:r w:rsidR="00D1576A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optimal absorption range. The time interval between absorption of energy</w:t>
      </w:r>
      <w:r w:rsidR="00D1576A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and emission of fluorescence is very short and can be measured in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nanoseconds.</w:t>
      </w:r>
      <w:bookmarkStart w:id="0" w:name="_GoBack"/>
      <w:bookmarkEnd w:id="0"/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431502">
        <w:rPr>
          <w:rFonts w:asciiTheme="majorBidi" w:hAnsiTheme="majorBidi" w:cstheme="majorBidi"/>
          <w:sz w:val="28"/>
          <w:szCs w:val="28"/>
        </w:rPr>
        <w:t>Ideally, a fluorescent probe should exhibit high intensity, remain stable in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solution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>, and be distinguished from background sample fluorescence. The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two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compounds most often used are fluorescein and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rhodamine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>, usually in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form of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isothiocyanates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>, because these can be readily coupled to antigen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or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antibody. Fluorescein absorbs maximally at 490 to 495 nm and emits a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green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color at 520 nm. It has high intensity, good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photostability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>, and a high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quantum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yield.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Tetramethylrhodamine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 xml:space="preserve"> absorbs at 550 nm and emits red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 xml:space="preserve">light at 585 nm. Because their absorbance and emission patterns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differ</w:t>
      </w:r>
      <w:proofErr w:type="gramStart"/>
      <w:r w:rsidRPr="00431502">
        <w:rPr>
          <w:rFonts w:asciiTheme="majorBidi" w:hAnsiTheme="majorBidi" w:cstheme="majorBidi"/>
          <w:sz w:val="28"/>
          <w:szCs w:val="28"/>
        </w:rPr>
        <w:t>,fluorescein</w:t>
      </w:r>
      <w:proofErr w:type="spellEnd"/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rhodamine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 xml:space="preserve"> can be used </w:t>
      </w:r>
      <w:proofErr w:type="spellStart"/>
      <w:r w:rsidRPr="00431502">
        <w:rPr>
          <w:rFonts w:asciiTheme="majorBidi" w:hAnsiTheme="majorBidi" w:cstheme="majorBidi"/>
          <w:sz w:val="28"/>
          <w:szCs w:val="28"/>
        </w:rPr>
        <w:t>together.Fluorescent</w:t>
      </w:r>
      <w:proofErr w:type="spellEnd"/>
      <w:r w:rsidRPr="00431502">
        <w:rPr>
          <w:rFonts w:asciiTheme="majorBidi" w:hAnsiTheme="majorBidi" w:cstheme="majorBidi"/>
          <w:sz w:val="28"/>
          <w:szCs w:val="28"/>
        </w:rPr>
        <w:t>-labeled antibodies or antigens have been used in a variety of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immunoassays, including direct and indirect immunofluorescence assays,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multiplex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immunoassays (MIAs), and fluorescence polarization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immunoassays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(FPIAs). In contrast to the “reagent-based” systems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discussed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in preceding sections, some fluorescent immunoassays take place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on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a microscope slide or on the surface of live cells. These techniques are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 xml:space="preserve">called </w:t>
      </w:r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immunofluorescence assays (IFAs). </w:t>
      </w:r>
      <w:r w:rsidRPr="00431502">
        <w:rPr>
          <w:rFonts w:asciiTheme="majorBidi" w:hAnsiTheme="majorBidi" w:cstheme="majorBidi"/>
          <w:sz w:val="28"/>
          <w:szCs w:val="28"/>
        </w:rPr>
        <w:t>The principles of laboratory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methods that use fluorescent labels and examples of their clinical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applications are presented in the text that follows.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431502">
        <w:rPr>
          <w:rFonts w:asciiTheme="majorBidi" w:hAnsiTheme="majorBidi" w:cstheme="majorBidi"/>
          <w:b/>
          <w:bCs/>
          <w:sz w:val="28"/>
          <w:szCs w:val="28"/>
        </w:rPr>
        <w:t>Direct Immunofluorescence Assays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431502">
        <w:rPr>
          <w:rFonts w:asciiTheme="majorBidi" w:hAnsiTheme="majorBidi" w:cstheme="majorBidi"/>
          <w:sz w:val="28"/>
          <w:szCs w:val="28"/>
        </w:rPr>
        <w:t>Fluorescent staining methods can be categorized as either direct or indirect,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depending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on whether the antibody specific for the antigen has a fluorescent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tag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attached to it. </w:t>
      </w:r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="00431502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depicts the difference between the two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lastRenderedPageBreak/>
        <w:t>techniques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>.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Direct immunofluorescence assays </w:t>
      </w:r>
      <w:r w:rsidRPr="00431502">
        <w:rPr>
          <w:rFonts w:asciiTheme="majorBidi" w:hAnsiTheme="majorBidi" w:cstheme="majorBidi"/>
          <w:sz w:val="28"/>
          <w:szCs w:val="28"/>
        </w:rPr>
        <w:t>may be used to detect antigens on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tissue sections fixed onto a microscopic slide or in live cell suspensions. In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a direct IFA performed on a microscope slide, antibody that is conjugated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with a fluorescent tag is added directly to sample antigen fixed onto the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 xml:space="preserve">slide. After incubation and a </w:t>
      </w:r>
      <w:r w:rsidR="00431502">
        <w:rPr>
          <w:rFonts w:asciiTheme="majorBidi" w:hAnsiTheme="majorBidi" w:cstheme="majorBidi"/>
          <w:sz w:val="28"/>
          <w:szCs w:val="28"/>
        </w:rPr>
        <w:t>w</w:t>
      </w:r>
      <w:r w:rsidRPr="00431502">
        <w:rPr>
          <w:rFonts w:asciiTheme="majorBidi" w:hAnsiTheme="majorBidi" w:cstheme="majorBidi"/>
          <w:sz w:val="28"/>
          <w:szCs w:val="28"/>
        </w:rPr>
        <w:t>ash step to remove unbound antibody, the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slide is read using a fluorescence microscope. The bound fluorescent probe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 xml:space="preserve">is detected under UV light (see </w:t>
      </w:r>
      <w:r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Fig. </w:t>
      </w:r>
      <w:r w:rsidR="00431502"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431502">
        <w:rPr>
          <w:rFonts w:asciiTheme="majorBidi" w:hAnsiTheme="majorBidi" w:cstheme="majorBidi"/>
          <w:b/>
          <w:bCs/>
          <w:sz w:val="28"/>
          <w:szCs w:val="28"/>
        </w:rPr>
        <w:t>A</w:t>
      </w:r>
      <w:r w:rsidRPr="00431502">
        <w:rPr>
          <w:rFonts w:asciiTheme="majorBidi" w:hAnsiTheme="majorBidi" w:cstheme="majorBidi"/>
          <w:sz w:val="28"/>
          <w:szCs w:val="28"/>
        </w:rPr>
        <w:t>). In this manner, multiple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sz w:val="28"/>
          <w:szCs w:val="28"/>
        </w:rPr>
        <w:t>antigens can be detected with a high degree of sensitivity and specificity.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431502">
        <w:rPr>
          <w:rFonts w:asciiTheme="majorBidi" w:hAnsiTheme="majorBidi" w:cstheme="majorBidi"/>
          <w:sz w:val="28"/>
          <w:szCs w:val="28"/>
        </w:rPr>
        <w:t>Antigens are typically visualized as bright-apple-green or orange-yellow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objects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against a dark background. Examples of antigens detected by direct</w:t>
      </w:r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i/>
          <w:iCs/>
          <w:sz w:val="28"/>
          <w:szCs w:val="28"/>
        </w:rPr>
      </w:pPr>
      <w:r w:rsidRPr="00431502">
        <w:rPr>
          <w:rFonts w:asciiTheme="majorBidi" w:hAnsiTheme="majorBidi" w:cstheme="majorBidi"/>
          <w:sz w:val="28"/>
          <w:szCs w:val="28"/>
        </w:rPr>
        <w:t xml:space="preserve">IFA methods include bacterial pathogens such as </w:t>
      </w:r>
      <w:r w:rsidRPr="00431502">
        <w:rPr>
          <w:rFonts w:asciiTheme="majorBidi" w:hAnsiTheme="majorBidi" w:cstheme="majorBidi"/>
          <w:i/>
          <w:iCs/>
          <w:sz w:val="28"/>
          <w:szCs w:val="28"/>
        </w:rPr>
        <w:t xml:space="preserve">Legionella </w:t>
      </w:r>
      <w:proofErr w:type="spellStart"/>
      <w:r w:rsidRPr="00431502">
        <w:rPr>
          <w:rFonts w:asciiTheme="majorBidi" w:hAnsiTheme="majorBidi" w:cstheme="majorBidi"/>
          <w:i/>
          <w:iCs/>
          <w:sz w:val="28"/>
          <w:szCs w:val="28"/>
        </w:rPr>
        <w:t>pneumophila</w:t>
      </w:r>
      <w:proofErr w:type="spellEnd"/>
    </w:p>
    <w:p w:rsidR="0029254A" w:rsidRPr="00431502" w:rsidRDefault="0029254A" w:rsidP="0043150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i/>
          <w:iCs/>
          <w:sz w:val="28"/>
          <w:szCs w:val="28"/>
        </w:rPr>
      </w:pPr>
      <w:proofErr w:type="gramStart"/>
      <w:r w:rsidRPr="00431502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431502">
        <w:rPr>
          <w:rFonts w:asciiTheme="majorBidi" w:hAnsiTheme="majorBidi" w:cstheme="majorBidi"/>
          <w:sz w:val="28"/>
          <w:szCs w:val="28"/>
        </w:rPr>
        <w:t xml:space="preserve"> </w:t>
      </w:r>
      <w:r w:rsidRPr="00431502">
        <w:rPr>
          <w:rFonts w:asciiTheme="majorBidi" w:hAnsiTheme="majorBidi" w:cstheme="majorBidi"/>
          <w:i/>
          <w:iCs/>
          <w:sz w:val="28"/>
          <w:szCs w:val="28"/>
        </w:rPr>
        <w:t>Chlamydia trachomatis.</w:t>
      </w:r>
    </w:p>
    <w:p w:rsidR="0029254A" w:rsidRPr="00431502" w:rsidRDefault="00260499" w:rsidP="00260499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B75CE" wp14:editId="47231EA0">
                <wp:simplePos x="0" y="0"/>
                <wp:positionH relativeFrom="column">
                  <wp:posOffset>3542174</wp:posOffset>
                </wp:positionH>
                <wp:positionV relativeFrom="paragraph">
                  <wp:posOffset>1652522</wp:posOffset>
                </wp:positionV>
                <wp:extent cx="3105509" cy="4201064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09" cy="42010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54A" w:rsidRPr="0029254A" w:rsidRDefault="00260499" w:rsidP="0029254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Fig 2</w:t>
                            </w:r>
                            <w:proofErr w:type="gramStart"/>
                            <w:r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:</w:t>
                            </w:r>
                            <w:r w:rsidR="0029254A"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Direct</w:t>
                            </w:r>
                            <w:proofErr w:type="gramEnd"/>
                            <w:r w:rsidR="0029254A"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versus indirect </w:t>
                            </w:r>
                            <w:r w:rsidR="0029254A">
                              <w:rPr>
                                <w:rFonts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9254A"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immunofluorescent</w:t>
                            </w:r>
                            <w:proofErr w:type="spellEnd"/>
                            <w:r w:rsidR="0029254A"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assays. (A) In a direct fluorescent</w:t>
                            </w:r>
                          </w:p>
                          <w:p w:rsidR="0029254A" w:rsidRPr="0029254A" w:rsidRDefault="0029254A" w:rsidP="00B32679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immunoassay</w:t>
                            </w:r>
                            <w:proofErr w:type="gramEnd"/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, the patient antigen is fixed to a microscope slide and incubated directly with</w:t>
                            </w:r>
                            <w:r w:rsidR="00B32679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a fluorescent-labeled antibody. The slide is washed to remove unbound antibody. If specific</w:t>
                            </w:r>
                            <w:r w:rsidR="00B32679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antigen is present in the patient sample, fluorescence will be observed. (B) In indirect</w:t>
                            </w:r>
                            <w:r w:rsidR="00B32679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9254A" w:rsidRPr="0029254A" w:rsidRDefault="0029254A" w:rsidP="0029254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immunofluorescence</w:t>
                            </w:r>
                            <w:proofErr w:type="gramEnd"/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, well-characterized tissues or cells are fixed to slides. Specific</w:t>
                            </w:r>
                          </w:p>
                          <w:p w:rsidR="0029254A" w:rsidRDefault="0029254A" w:rsidP="00B32679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  <w:proofErr w:type="gramStart"/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antibody</w:t>
                            </w:r>
                            <w:proofErr w:type="gramEnd"/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in patient serum (red) binds to the antigens on the slides. A wash step is</w:t>
                            </w:r>
                            <w:r w:rsidR="00B32679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254A">
                              <w:rPr>
                                <w:rFonts w:ascii="ArialMT" w:cs="ArialMT"/>
                                <w:sz w:val="24"/>
                                <w:szCs w:val="24"/>
                              </w:rPr>
                              <w:t>performed, and a labeled anti-human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immunoglobulin is added. After a second wash step to</w:t>
                            </w:r>
                            <w:r w:rsidR="00B32679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remove any uncombined anti-immunoglobulin, the fluorescence of the sample is</w:t>
                            </w:r>
                            <w:r w:rsidR="00B32679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determined. The amount of fluorescence is directly in proportion to the amount of patient</w:t>
                            </w:r>
                            <w:r w:rsidR="00B32679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antibody present.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278.9pt;margin-top:130.1pt;width:244.55pt;height:33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" fillcolor="#4f81bd [3204]" strokecolor="#243f60 [1604]" strokeweight="2pt">
                <v:textbox>
                  <w:txbxContent>
                    <w:p w:rsidR="0029254A" w:rsidRPr="0029254A" w:rsidRDefault="00260499" w:rsidP="0029254A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4"/>
                          <w:szCs w:val="24"/>
                        </w:rPr>
                      </w:pPr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>Fig 2</w:t>
                      </w:r>
                      <w:proofErr w:type="gramStart"/>
                      <w:r>
                        <w:rPr>
                          <w:rFonts w:ascii="ArialMT" w:cs="ArialMT"/>
                          <w:sz w:val="24"/>
                          <w:szCs w:val="24"/>
                        </w:rPr>
                        <w:t>:</w:t>
                      </w:r>
                      <w:r w:rsidR="0029254A"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Direct</w:t>
                      </w:r>
                      <w:proofErr w:type="gramEnd"/>
                      <w:r w:rsidR="0029254A" w:rsidRPr="0029254A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versus indirect </w:t>
                      </w:r>
                      <w:r w:rsidR="0029254A">
                        <w:rPr>
                          <w:rFonts w:cs="ArialM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9254A"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immunofluorescent</w:t>
                      </w:r>
                      <w:proofErr w:type="spellEnd"/>
                      <w:r w:rsidR="0029254A" w:rsidRPr="0029254A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assays. (A) In a direct fluorescent</w:t>
                      </w:r>
                    </w:p>
                    <w:p w:rsidR="0029254A" w:rsidRPr="0029254A" w:rsidRDefault="0029254A" w:rsidP="00B32679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4"/>
                          <w:szCs w:val="24"/>
                        </w:rPr>
                      </w:pPr>
                      <w:proofErr w:type="gramStart"/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immunoassay</w:t>
                      </w:r>
                      <w:proofErr w:type="gramEnd"/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, the patient antigen is fixed to a microscope slide and incubated directly with</w:t>
                      </w:r>
                      <w:r w:rsidR="00B32679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a fluorescent-labeled antibody. The slide is washed to remove unbound antibody. If specific</w:t>
                      </w:r>
                      <w:r w:rsidR="00B32679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antigen is present in the patient sample, fluorescence will be observed. (B) In indirect</w:t>
                      </w:r>
                      <w:r w:rsidR="00B32679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9254A" w:rsidRPr="0029254A" w:rsidRDefault="0029254A" w:rsidP="0029254A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4"/>
                          <w:szCs w:val="24"/>
                        </w:rPr>
                      </w:pPr>
                      <w:proofErr w:type="gramStart"/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immunofluorescence</w:t>
                      </w:r>
                      <w:proofErr w:type="gramEnd"/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, well-characterized tissues or cells are fixed to slides. Specific</w:t>
                      </w:r>
                    </w:p>
                    <w:p w:rsidR="0029254A" w:rsidRDefault="0029254A" w:rsidP="00B32679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hint="cs"/>
                          <w:rtl/>
                          <w:lang w:bidi="ar-IQ"/>
                        </w:rPr>
                      </w:pPr>
                      <w:proofErr w:type="gramStart"/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antibody</w:t>
                      </w:r>
                      <w:proofErr w:type="gramEnd"/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in patient serum (red) binds to the antigens on the slides. A wash step is</w:t>
                      </w:r>
                      <w:r w:rsidR="00B32679">
                        <w:rPr>
                          <w:rFonts w:ascii="ArialMT" w:cs="ArialMT"/>
                          <w:sz w:val="24"/>
                          <w:szCs w:val="24"/>
                        </w:rPr>
                        <w:t xml:space="preserve"> </w:t>
                      </w:r>
                      <w:r w:rsidRPr="0029254A">
                        <w:rPr>
                          <w:rFonts w:ascii="ArialMT" w:cs="ArialMT"/>
                          <w:sz w:val="24"/>
                          <w:szCs w:val="24"/>
                        </w:rPr>
                        <w:t>performed, and a labeled anti-human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immunoglobulin is added. After a second wash step to</w:t>
                      </w:r>
                      <w:r w:rsidR="00B32679"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remove any uncombined anti-immunoglobulin, the fluorescence of the sample is</w:t>
                      </w:r>
                      <w:r w:rsidR="00B32679"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determined. The amount of fluorescence is directly in proportion to the amount of patient</w:t>
                      </w:r>
                      <w:r w:rsidR="00B32679"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antibody present.</w:t>
                      </w:r>
                    </w:p>
                  </w:txbxContent>
                </v:textbox>
              </v:rect>
            </w:pict>
          </mc:Fallback>
        </mc:AlternateContent>
      </w:r>
      <w:r w:rsidR="0029254A" w:rsidRPr="00431502">
        <w:rPr>
          <w:rFonts w:asciiTheme="majorBidi" w:hAnsiTheme="majorBidi" w:cstheme="majorBidi"/>
          <w:sz w:val="28"/>
          <w:szCs w:val="28"/>
        </w:rPr>
        <w:t>Cell-based IFA methods combine the principles of hematology cell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>counters with fluorescent-labeled antibodies to better classify cells. An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>important application of direct IFA is to differentiate cell populations of the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>immune system, such as T and B lymphocytes, based on their cluster of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 xml:space="preserve">differentiation (CD) antigens by incubation of the cells with </w:t>
      </w:r>
      <w:proofErr w:type="spellStart"/>
      <w:r w:rsidR="0029254A" w:rsidRPr="00431502">
        <w:rPr>
          <w:rFonts w:asciiTheme="majorBidi" w:hAnsiTheme="majorBidi" w:cstheme="majorBidi"/>
          <w:sz w:val="28"/>
          <w:szCs w:val="28"/>
        </w:rPr>
        <w:t>fluorescentlabeled</w:t>
      </w:r>
      <w:proofErr w:type="spellEnd"/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>antibodies specific for those markers. For example, this assay is</w:t>
      </w:r>
      <w:r w:rsidR="00431502"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>very useful in the detection and quantitation of abnormal cell populations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9254A" w:rsidRPr="00431502">
        <w:rPr>
          <w:rFonts w:asciiTheme="majorBidi" w:hAnsiTheme="majorBidi" w:cstheme="majorBidi"/>
          <w:sz w:val="28"/>
          <w:szCs w:val="28"/>
        </w:rPr>
        <w:t xml:space="preserve">observed in </w:t>
      </w:r>
      <w:proofErr w:type="spellStart"/>
      <w:r w:rsidR="0029254A" w:rsidRPr="00431502">
        <w:rPr>
          <w:rFonts w:asciiTheme="majorBidi" w:hAnsiTheme="majorBidi" w:cstheme="majorBidi"/>
          <w:sz w:val="28"/>
          <w:szCs w:val="28"/>
        </w:rPr>
        <w:t>leukemias</w:t>
      </w:r>
      <w:proofErr w:type="spellEnd"/>
      <w:r w:rsidR="0029254A" w:rsidRPr="00431502">
        <w:rPr>
          <w:rFonts w:asciiTheme="majorBidi" w:hAnsiTheme="majorBidi" w:cstheme="majorBidi"/>
          <w:sz w:val="28"/>
          <w:szCs w:val="28"/>
        </w:rPr>
        <w:t xml:space="preserve">. The results are analyzed by automated </w:t>
      </w:r>
      <w:r w:rsidR="0029254A" w:rsidRPr="00431502">
        <w:rPr>
          <w:rFonts w:asciiTheme="majorBidi" w:hAnsiTheme="majorBidi" w:cstheme="majorBidi"/>
          <w:b/>
          <w:bCs/>
          <w:sz w:val="28"/>
          <w:szCs w:val="28"/>
        </w:rPr>
        <w:t>flow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29254A" w:rsidRPr="00431502">
        <w:rPr>
          <w:rFonts w:asciiTheme="majorBidi" w:hAnsiTheme="majorBidi" w:cstheme="majorBidi"/>
          <w:b/>
          <w:bCs/>
          <w:sz w:val="28"/>
          <w:szCs w:val="28"/>
        </w:rPr>
        <w:t>cytometry</w:t>
      </w:r>
      <w:proofErr w:type="spellEnd"/>
      <w:r w:rsidR="0029254A" w:rsidRPr="0043150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29254A" w:rsidRDefault="0029254A" w:rsidP="0029254A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053723" cy="33729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35" cy="33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 xml:space="preserve">Alternatively, more recent advances in flow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include </w:t>
      </w:r>
      <w:r w:rsidRPr="00260499">
        <w:rPr>
          <w:rFonts w:asciiTheme="majorBidi" w:hAnsiTheme="majorBidi" w:cstheme="majorBidi"/>
          <w:i/>
          <w:iCs/>
          <w:sz w:val="28"/>
          <w:szCs w:val="28"/>
        </w:rPr>
        <w:t>mass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260499">
        <w:rPr>
          <w:rFonts w:asciiTheme="majorBidi" w:hAnsiTheme="majorBidi" w:cstheme="majorBidi"/>
          <w:i/>
          <w:iCs/>
          <w:sz w:val="28"/>
          <w:szCs w:val="28"/>
        </w:rPr>
        <w:t>cytometry</w:t>
      </w:r>
      <w:proofErr w:type="spellEnd"/>
      <w:proofErr w:type="gramEnd"/>
      <w:r w:rsidRPr="00260499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profiling of cells based on CD marker identification. In this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method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, fluorescent labels are replaced with metal isotope labels for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detection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. Metal isotopes provide for simultaneous detection of a greater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number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of cellular markers as compared with traditional fluorescent labels.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60499">
        <w:rPr>
          <w:rFonts w:asciiTheme="majorBidi" w:hAnsiTheme="majorBidi" w:cstheme="majorBidi"/>
          <w:b/>
          <w:bCs/>
          <w:sz w:val="28"/>
          <w:szCs w:val="28"/>
        </w:rPr>
        <w:t>Indirect Immunofluorescence Assays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In general, a direct immunofluorescence assay is only used for antigen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detection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in cells or tissues, whereas 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>indirect immunofluorescence (IIF)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b/>
          <w:bCs/>
          <w:sz w:val="28"/>
          <w:szCs w:val="28"/>
        </w:rPr>
        <w:t>assays</w:t>
      </w:r>
      <w:proofErr w:type="gramEnd"/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can be used for either antigen or antibody identification, depending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on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the intended clinical application. IIF assays involve two steps, in a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manner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similar to reagent-based capture immunoassays. In the first step of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IIF assays used to detect antibody, patient serum is incubated on a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microscope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slide to which a known antigen has been attached. Tissue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antigen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is usually affixed to the slide; for example, human epithelial cells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are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used for anti-nuclear antibody (ANA) testing. The slide is then washed,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an anti-human immunoglobulin containing a fluorescent tag is added.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This labeled immunoglobulin combines with the first antibody to form a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sandwich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, which localizes the fluorescence (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Fig. </w:t>
      </w:r>
      <w:r w:rsidR="00260499"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B). </w:t>
      </w:r>
      <w:r w:rsidRPr="00260499">
        <w:rPr>
          <w:rFonts w:asciiTheme="majorBidi" w:hAnsiTheme="majorBidi" w:cstheme="majorBidi"/>
          <w:sz w:val="28"/>
          <w:szCs w:val="28"/>
        </w:rPr>
        <w:t>In this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manner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, one antibody conjugate can be used for many different types of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reactions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, eliminating the need for numerous purified, labeled reagent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lastRenderedPageBreak/>
        <w:t>antibodies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IIF assays generate increased staining because multiple molecules can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bind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to each primary molecule, making this a more sensitive technique.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Such immunoassays are especially useful in antibody identification and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have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been used in syphilis testing to detect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treponemal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antibodies, viral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antibodies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, and autoantibodies such as ANAs and anti-neutrophil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cytoplasmic antibodies (ANCAs). Reading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immunofluorescent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slides is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partly a subjective interpretation because the technologist reports results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based on the visual presence or absence of signal as well as signal intensity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in positive samples. Technical experience is essential for accurate and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reliable reporting of slide test results. For example, there are several nuclear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patterns observed in ANA testing that the technologist must be able to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distinguish when interpreting slide </w:t>
      </w:r>
      <w:proofErr w:type="gramStart"/>
      <w:r w:rsidRPr="00260499">
        <w:rPr>
          <w:rFonts w:asciiTheme="majorBidi" w:hAnsiTheme="majorBidi" w:cstheme="majorBidi"/>
          <w:sz w:val="28"/>
          <w:szCs w:val="28"/>
        </w:rPr>
        <w:t xml:space="preserve">results </w:t>
      </w:r>
      <w:r w:rsidR="00260499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60499">
        <w:rPr>
          <w:rFonts w:asciiTheme="majorBidi" w:hAnsiTheme="majorBidi" w:cstheme="majorBidi"/>
          <w:b/>
          <w:bCs/>
          <w:sz w:val="28"/>
          <w:szCs w:val="28"/>
        </w:rPr>
        <w:t>Multiplex Immunoassay (MIA)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A more recently developed platform, based on fluorescent labeling and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detection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, is the 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multiplex immunoassay (MIA). </w:t>
      </w:r>
      <w:r w:rsidRPr="00260499">
        <w:rPr>
          <w:rFonts w:asciiTheme="majorBidi" w:hAnsiTheme="majorBidi" w:cstheme="majorBidi"/>
          <w:sz w:val="28"/>
          <w:szCs w:val="28"/>
        </w:rPr>
        <w:t>This high-throughput,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automated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method has improved ease of clinical testing, especially in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testing for autoimmune diseases. Polystyrene beads are used as the solid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phase. When the technique is used to detect antibodies in patient serum,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beads conjugated to different antigens are used. These beads can be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distinguished by their unique shade of red, created by a specific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combination of infrared and fluorescent dyes. Patient sample is added to the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bead mixture, and antibodies in the sample are detected with a fluorescent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tagged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anti-human immunoglobulin. The beads containing the immune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complexes are identified by flow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>. A benefit of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MIA technology is that it allows for multiple antibodies to be detected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simultaneously. Clinical applications of MIA include ANA </w:t>
      </w:r>
      <w:proofErr w:type="gramStart"/>
      <w:r w:rsidRPr="00260499">
        <w:rPr>
          <w:rFonts w:asciiTheme="majorBidi" w:hAnsiTheme="majorBidi" w:cstheme="majorBidi"/>
          <w:sz w:val="28"/>
          <w:szCs w:val="28"/>
        </w:rPr>
        <w:t>testing  and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detection of antibodies in transplant patients to donor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antigens </w:t>
      </w:r>
      <w:r w:rsidR="00260499">
        <w:rPr>
          <w:rFonts w:asciiTheme="majorBidi" w:hAnsiTheme="majorBidi" w:cstheme="majorBidi"/>
          <w:sz w:val="28"/>
          <w:szCs w:val="28"/>
        </w:rPr>
        <w:t>.</w:t>
      </w:r>
      <w:r w:rsidRPr="00260499">
        <w:rPr>
          <w:rFonts w:asciiTheme="majorBidi" w:hAnsiTheme="majorBidi" w:cstheme="majorBidi"/>
          <w:sz w:val="28"/>
          <w:szCs w:val="28"/>
        </w:rPr>
        <w:t xml:space="preserve"> MIA can also be used to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simultaneously detect multiple antigens in a test sample when the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polystyrene beads are coated with the corresponding antibodies. One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application is the detection of cytokines produced by cells cultured under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different conditions.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60499">
        <w:rPr>
          <w:rFonts w:asciiTheme="majorBidi" w:hAnsiTheme="majorBidi" w:cstheme="majorBidi"/>
          <w:b/>
          <w:bCs/>
          <w:sz w:val="28"/>
          <w:szCs w:val="28"/>
        </w:rPr>
        <w:t>Fluorescence Polarization Immunoassays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Application of fluorescent labels for homogeneous immunoassay designs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led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to the development of the 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>fluorescence polarization immunoassay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b/>
          <w:bCs/>
          <w:sz w:val="28"/>
          <w:szCs w:val="28"/>
        </w:rPr>
        <w:t>(FPIA).</w:t>
      </w:r>
      <w:proofErr w:type="gramEnd"/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This technique is of more historical interest today because in 2008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manufacturer (Abbott) announced it was discontinuing its FPIA-based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lastRenderedPageBreak/>
        <w:t>instruments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>. The company has since changed many of its previous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platforms to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chemiluminescent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technology (discussed in an earlier section).Students should remain aware of FPIA technology; however, owing to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reduced availability and manufacturer support for FPIA methods, their use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has rapidly declined.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The FPIA method was based on the change in polarization of fluorescent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light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emitted from a labeled molecule when it is bound to antibody. Incident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light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directed at the specimen is polarized with a lens or prism so that the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waves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are aligned in one plane. If a molecule is small, it will rotate quickly,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causing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the emitted light to become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unpolarized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>. If, however, the labeled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molecule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is bound to antibody, the molecule is unable to tumble rapidly, and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light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will remain polarized. Thus, the degree of polarized light detected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corresponds to the amount of antibody-labeled antigen complex formed in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solution. As the method is based on a competitive design, where labeled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antigen competes with patient sample antigen for a limited number of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antibody-binding sites, the fluorescence polarization detected is inversely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proportional to the sample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concentration.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60499">
        <w:rPr>
          <w:rFonts w:asciiTheme="majorBidi" w:hAnsiTheme="majorBidi" w:cstheme="majorBidi"/>
          <w:b/>
          <w:bCs/>
          <w:sz w:val="28"/>
          <w:szCs w:val="28"/>
        </w:rPr>
        <w:t>Rapid Immunoassays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Rapid immunoassays </w:t>
      </w:r>
      <w:r w:rsidRPr="00260499">
        <w:rPr>
          <w:rFonts w:asciiTheme="majorBidi" w:hAnsiTheme="majorBidi" w:cstheme="majorBidi"/>
          <w:sz w:val="28"/>
          <w:szCs w:val="28"/>
        </w:rPr>
        <w:t>are membrane-based tests that are easy to perform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and give reproducible results. Although designed primarily for point-of-care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testing, many of these have found use within clinical laboratories because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of their faster turnaround time of results, ease of use, and little space needed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for setup. These tests are used on urine or serum samples and are designed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as single-use, disposable immunoassays in a plastic cartridge.</w:t>
      </w:r>
    </w:p>
    <w:p w:rsidR="00CF260F" w:rsidRPr="00260499" w:rsidRDefault="00CF260F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 xml:space="preserve">The original rapid immunoassays are based on a flow-through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design.The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membrane and </w:t>
      </w:r>
      <w:proofErr w:type="gramStart"/>
      <w:r w:rsidRPr="00260499">
        <w:rPr>
          <w:rFonts w:asciiTheme="majorBidi" w:hAnsiTheme="majorBidi" w:cstheme="majorBidi"/>
          <w:sz w:val="28"/>
          <w:szCs w:val="28"/>
        </w:rPr>
        <w:t>its large surface area enhance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immunofiltration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thesample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to provide speed and a high level of sensitivity. This method is a</w:t>
      </w:r>
      <w:r w:rsidR="00260499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two-step immunoassay in which antigen or antibody in the patient sample is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first absorbed onto the membrane containing the corresponding antibody or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antigen. Following a wash step, a detection reagent is added. The reaction is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then read by looking for the presence of a colored reaction product.</w:t>
      </w:r>
    </w:p>
    <w:p w:rsidR="00CF260F" w:rsidRPr="00260499" w:rsidRDefault="00CF260F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 xml:space="preserve">Newer </w:t>
      </w:r>
      <w:proofErr w:type="spellStart"/>
      <w:r w:rsidRPr="00260499">
        <w:rPr>
          <w:rFonts w:asciiTheme="majorBidi" w:hAnsiTheme="majorBidi" w:cstheme="majorBidi"/>
          <w:b/>
          <w:bCs/>
          <w:sz w:val="28"/>
          <w:szCs w:val="28"/>
        </w:rPr>
        <w:t>immunochromatography</w:t>
      </w:r>
      <w:proofErr w:type="spellEnd"/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methods combine all the previously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mentioned steps into one step. The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analyte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is applied at one end of the strip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and migrates toward the distal end, where there is an absorbent pad to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maintain a constant capillary flow rate. The labeling and detection zones are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set between the two ends. Sample is added to an application point; the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application point also contains a </w:t>
      </w:r>
      <w:r w:rsidRPr="00260499">
        <w:rPr>
          <w:rFonts w:asciiTheme="majorBidi" w:hAnsiTheme="majorBidi" w:cstheme="majorBidi"/>
          <w:sz w:val="28"/>
          <w:szCs w:val="28"/>
        </w:rPr>
        <w:lastRenderedPageBreak/>
        <w:t>labeled antigen or antibody conjugated to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colored latex or colloidal gold particles. The sample reconstitutes the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conjugate, where the two form a complex that migrates across the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membrane. An antigen or antibody immobilized in the detection zone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captures the immune complex and forms a colored line for a positive test</w:t>
      </w:r>
    </w:p>
    <w:p w:rsidR="00CF260F" w:rsidRPr="00260499" w:rsidRDefault="00CF260F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when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the immunoassay is of a noncompetitive format 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(Fig. </w:t>
      </w:r>
      <w:r w:rsidR="00CC1992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). </w:t>
      </w:r>
      <w:r w:rsidRPr="00260499">
        <w:rPr>
          <w:rFonts w:asciiTheme="majorBidi" w:hAnsiTheme="majorBidi" w:cstheme="majorBidi"/>
          <w:sz w:val="28"/>
          <w:szCs w:val="28"/>
        </w:rPr>
        <w:t>This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 xml:space="preserve">type of test device has been used to detect diverse 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analytes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 xml:space="preserve"> of interest.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260499">
        <w:rPr>
          <w:rFonts w:asciiTheme="majorBidi" w:hAnsiTheme="majorBidi" w:cstheme="majorBidi"/>
          <w:sz w:val="28"/>
          <w:szCs w:val="28"/>
        </w:rPr>
        <w:t>Prototypical examples of rapid immunoassay uses include detection of the</w:t>
      </w:r>
    </w:p>
    <w:p w:rsidR="00CF260F" w:rsidRPr="00260499" w:rsidRDefault="00CF260F" w:rsidP="0026049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sz w:val="28"/>
          <w:szCs w:val="28"/>
        </w:rPr>
        <w:t>human</w:t>
      </w:r>
      <w:proofErr w:type="gramEnd"/>
      <w:r w:rsidRPr="00260499">
        <w:rPr>
          <w:rFonts w:asciiTheme="majorBidi" w:hAnsiTheme="majorBidi" w:cstheme="majorBidi"/>
          <w:sz w:val="28"/>
          <w:szCs w:val="28"/>
        </w:rPr>
        <w:t xml:space="preserve"> chorionic gonadotropin (</w:t>
      </w:r>
      <w:proofErr w:type="spellStart"/>
      <w:r w:rsidRPr="00260499">
        <w:rPr>
          <w:rFonts w:asciiTheme="majorBidi" w:hAnsiTheme="majorBidi" w:cstheme="majorBidi"/>
          <w:sz w:val="28"/>
          <w:szCs w:val="28"/>
        </w:rPr>
        <w:t>hCG</w:t>
      </w:r>
      <w:proofErr w:type="spellEnd"/>
      <w:r w:rsidRPr="00260499">
        <w:rPr>
          <w:rFonts w:asciiTheme="majorBidi" w:hAnsiTheme="majorBidi" w:cstheme="majorBidi"/>
          <w:sz w:val="28"/>
          <w:szCs w:val="28"/>
        </w:rPr>
        <w:t>) hormone as an indicator of pregnancy</w:t>
      </w:r>
    </w:p>
    <w:p w:rsidR="00CF260F" w:rsidRPr="00260499" w:rsidRDefault="00CF260F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(Fig. </w:t>
      </w:r>
      <w:r w:rsidR="00CC1992"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260499">
        <w:rPr>
          <w:rFonts w:asciiTheme="majorBidi" w:hAnsiTheme="majorBidi" w:cstheme="majorBidi"/>
          <w:b/>
          <w:bCs/>
          <w:sz w:val="28"/>
          <w:szCs w:val="28"/>
        </w:rPr>
        <w:t xml:space="preserve">); </w:t>
      </w:r>
      <w:r w:rsidRPr="00260499">
        <w:rPr>
          <w:rFonts w:asciiTheme="majorBidi" w:hAnsiTheme="majorBidi" w:cstheme="majorBidi"/>
          <w:sz w:val="28"/>
          <w:szCs w:val="28"/>
        </w:rPr>
        <w:t xml:space="preserve">identification of microorganisms such as </w:t>
      </w:r>
      <w:proofErr w:type="spellStart"/>
      <w:r w:rsidRPr="00260499">
        <w:rPr>
          <w:rFonts w:asciiTheme="majorBidi" w:hAnsiTheme="majorBidi" w:cstheme="majorBidi"/>
          <w:i/>
          <w:iCs/>
          <w:sz w:val="28"/>
          <w:szCs w:val="28"/>
        </w:rPr>
        <w:t>Streptococcuspyogenes</w:t>
      </w:r>
      <w:proofErr w:type="spellEnd"/>
      <w:r w:rsidRPr="00260499">
        <w:rPr>
          <w:rFonts w:asciiTheme="majorBidi" w:hAnsiTheme="majorBidi" w:cstheme="majorBidi"/>
          <w:i/>
          <w:iCs/>
          <w:sz w:val="28"/>
          <w:szCs w:val="28"/>
        </w:rPr>
        <w:t xml:space="preserve">, </w:t>
      </w:r>
      <w:r w:rsidRPr="00260499">
        <w:rPr>
          <w:rFonts w:asciiTheme="majorBidi" w:hAnsiTheme="majorBidi" w:cstheme="majorBidi"/>
          <w:sz w:val="28"/>
          <w:szCs w:val="28"/>
        </w:rPr>
        <w:t>the cause of streptococcal pharyngitis and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260499">
        <w:rPr>
          <w:rFonts w:asciiTheme="majorBidi" w:hAnsiTheme="majorBidi" w:cstheme="majorBidi"/>
          <w:sz w:val="28"/>
          <w:szCs w:val="28"/>
        </w:rPr>
        <w:t>cardiac troponin to diagnose a heart attack.</w:t>
      </w:r>
      <w:proofErr w:type="gramEnd"/>
    </w:p>
    <w:p w:rsidR="006128A6" w:rsidRDefault="00CF260F" w:rsidP="00CF260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4715366</wp:posOffset>
                </wp:positionH>
                <wp:positionV relativeFrom="paragraph">
                  <wp:posOffset>-3283</wp:posOffset>
                </wp:positionV>
                <wp:extent cx="2052787" cy="3899140"/>
                <wp:effectExtent l="0" t="0" r="2413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787" cy="389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0F" w:rsidRDefault="00CC1992" w:rsidP="00CF260F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Fig3</w:t>
                            </w: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:</w:t>
                            </w:r>
                            <w:r w:rsidR="00CF260F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Immunochromatographic</w:t>
                            </w:r>
                            <w:proofErr w:type="gramEnd"/>
                            <w:r w:rsidR="00CF260F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assay (noncompetitive). (A) Patient sample is</w:t>
                            </w:r>
                          </w:p>
                          <w:p w:rsidR="00CF260F" w:rsidRDefault="00CF260F" w:rsidP="00CF260F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added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to a cassette containing antibody labeled with colloidal gold. (B) Sample combines</w:t>
                            </w:r>
                          </w:p>
                          <w:p w:rsidR="00CF260F" w:rsidRDefault="00CF260F" w:rsidP="00CF260F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antibody and is moved along by capillary flow. (C) Monoclonal antibody to the </w:t>
                            </w:r>
                            <w:proofErr w:type="spell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analyte</w:t>
                            </w:r>
                            <w:proofErr w:type="spell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captures the patient antigen attached to gold-labeled antibody. (D) Control line has antibody</w:t>
                            </w:r>
                          </w:p>
                          <w:p w:rsidR="00CF260F" w:rsidRDefault="00CF260F" w:rsidP="00CF260F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</w:pP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captures the colloidal gold-labeled antibody. </w:t>
                            </w:r>
                            <w:proofErr w:type="gramStart"/>
                            <w:r>
                              <w:rPr>
                                <w:rFonts w:ascii="Arial-ItalicMT" w:eastAsia="Arial-ItalicMT" w:cs="Arial-ItalicMT"/>
                                <w:i/>
                                <w:iCs/>
                                <w:sz w:val="23"/>
                                <w:szCs w:val="23"/>
                              </w:rPr>
                              <w:t>(Courtesy of University of Nevada School</w:t>
                            </w:r>
                            <w:r>
                              <w:rPr>
                                <w:rFonts w:ascii="Arial-ItalicMT" w:eastAsia="Arial-ItalicMT" w:cs="Arial-ItalicMT"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-ItalicMT" w:eastAsia="Arial-ItalicMT" w:cs="Arial-ItalicMT"/>
                                <w:i/>
                                <w:iCs/>
                                <w:sz w:val="23"/>
                                <w:szCs w:val="23"/>
                              </w:rPr>
                              <w:t>of Medicine.)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371.3pt;margin-top:-.25pt;width:161.65pt;height:3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" fillcolor="#4f81bd [3204]" strokecolor="#243f60 [1604]" strokeweight="2pt">
                <v:textbox>
                  <w:txbxContent>
                    <w:p w:rsidR="00CF260F" w:rsidRDefault="00CC1992" w:rsidP="00CF260F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3"/>
                          <w:szCs w:val="23"/>
                        </w:rPr>
                      </w:pP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Fig3</w:t>
                      </w: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:</w:t>
                      </w:r>
                      <w:r w:rsidR="00CF260F">
                        <w:rPr>
                          <w:rFonts w:ascii="ArialMT" w:cs="ArialMT"/>
                          <w:sz w:val="23"/>
                          <w:szCs w:val="23"/>
                        </w:rPr>
                        <w:t>Immunochromatographic</w:t>
                      </w:r>
                      <w:proofErr w:type="gramEnd"/>
                      <w:r w:rsidR="00CF260F"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assay (noncompetitive). (A) Patient sample is</w:t>
                      </w:r>
                    </w:p>
                    <w:p w:rsidR="00CF260F" w:rsidRDefault="00CF260F" w:rsidP="00CF260F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added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to a cassette containing antibody labeled with colloidal gold. (B) Sample combines</w:t>
                      </w:r>
                    </w:p>
                    <w:p w:rsidR="00CF260F" w:rsidRDefault="00CF260F" w:rsidP="00CF260F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with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antibody and is moved along by capillary flow. (C) Monoclonal antibody to the </w:t>
                      </w:r>
                      <w:proofErr w:type="spell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analyte</w:t>
                      </w:r>
                      <w:proofErr w:type="spell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captures the patient antigen attached to gold-labeled antibody. (D) Control line has antibody</w:t>
                      </w:r>
                    </w:p>
                    <w:p w:rsidR="00CF260F" w:rsidRDefault="00CF260F" w:rsidP="00CF260F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</w:pP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that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captures the colloidal gold-labeled antibody. </w:t>
                      </w:r>
                      <w:proofErr w:type="gramStart"/>
                      <w:r>
                        <w:rPr>
                          <w:rFonts w:ascii="Arial-ItalicMT" w:eastAsia="Arial-ItalicMT" w:cs="Arial-ItalicMT"/>
                          <w:i/>
                          <w:iCs/>
                          <w:sz w:val="23"/>
                          <w:szCs w:val="23"/>
                        </w:rPr>
                        <w:t>(Courtesy of University of Nevada School</w:t>
                      </w:r>
                      <w:r>
                        <w:rPr>
                          <w:rFonts w:ascii="Arial-ItalicMT" w:eastAsia="Arial-ItalicMT" w:cs="Arial-ItalicMT"/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-ItalicMT" w:eastAsia="Arial-ItalicMT" w:cs="Arial-ItalicMT"/>
                          <w:i/>
                          <w:iCs/>
                          <w:sz w:val="23"/>
                          <w:szCs w:val="23"/>
                        </w:rPr>
                        <w:t>of Medicine.)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249610" cy="410617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64" cy="41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A6" w:rsidRPr="006128A6" w:rsidRDefault="006128A6" w:rsidP="006128A6">
      <w:pPr>
        <w:bidi w:val="0"/>
        <w:rPr>
          <w:rFonts w:asciiTheme="majorBidi" w:hAnsiTheme="majorBidi" w:cstheme="majorBidi"/>
          <w:sz w:val="28"/>
          <w:szCs w:val="28"/>
        </w:rPr>
      </w:pPr>
    </w:p>
    <w:p w:rsidR="006128A6" w:rsidRDefault="006128A6" w:rsidP="006128A6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FFFF1" wp14:editId="0FAA89D5">
                <wp:simplePos x="0" y="0"/>
                <wp:positionH relativeFrom="column">
                  <wp:posOffset>2989580</wp:posOffset>
                </wp:positionH>
                <wp:positionV relativeFrom="paragraph">
                  <wp:posOffset>74295</wp:posOffset>
                </wp:positionV>
                <wp:extent cx="3174365" cy="2397760"/>
                <wp:effectExtent l="0" t="0" r="2603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365" cy="2397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8A6" w:rsidRDefault="00CC1992" w:rsidP="006128A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Fig4</w:t>
                            </w: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:</w:t>
                            </w:r>
                            <w:r w:rsidR="006128A6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Rapid</w:t>
                            </w:r>
                            <w:proofErr w:type="gramEnd"/>
                            <w:r w:rsidR="006128A6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immunoassay for human chorionic gonadotropin (</w:t>
                            </w:r>
                            <w:proofErr w:type="spellStart"/>
                            <w:r w:rsidR="006128A6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hCG</w:t>
                            </w:r>
                            <w:proofErr w:type="spellEnd"/>
                            <w:r w:rsidR="006128A6"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). The negative</w:t>
                            </w:r>
                          </w:p>
                          <w:p w:rsidR="006128A6" w:rsidRDefault="006128A6" w:rsidP="006128A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control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(left) has a line in the control region only. The positive control (right) has lines in both</w:t>
                            </w:r>
                          </w:p>
                          <w:p w:rsidR="006128A6" w:rsidRDefault="006128A6" w:rsidP="006128A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control (C) region and the test (T) region. The control line must be present for the results</w:t>
                            </w:r>
                          </w:p>
                          <w:p w:rsidR="006128A6" w:rsidRPr="006128A6" w:rsidRDefault="006128A6" w:rsidP="006128A6">
                            <w:pPr>
                              <w:jc w:val="center"/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  <w:proofErr w:type="gramStart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MT" w:cs="ArialMT"/>
                                <w:sz w:val="23"/>
                                <w:szCs w:val="23"/>
                              </w:rPr>
                              <w:t xml:space="preserve"> be valid, regardless of the test result. </w:t>
                            </w:r>
                            <w:proofErr w:type="gramStart"/>
                            <w:r>
                              <w:rPr>
                                <w:rFonts w:ascii="Arial-ItalicMT" w:eastAsia="Arial-ItalicMT" w:cs="Arial-ItalicMT"/>
                                <w:i/>
                                <w:iCs/>
                                <w:sz w:val="23"/>
                                <w:szCs w:val="23"/>
                              </w:rPr>
                              <w:t>(Photo courtesy of Dr. Paul Johnson.)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235.4pt;margin-top:5.85pt;width:249.95pt;height:18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" fillcolor="#4f81bd [3204]" strokecolor="#243f60 [1604]" strokeweight="2pt">
                <v:textbox>
                  <w:txbxContent>
                    <w:p w:rsidR="006128A6" w:rsidRDefault="00CC1992" w:rsidP="006128A6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3"/>
                          <w:szCs w:val="23"/>
                        </w:rPr>
                      </w:pPr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Fig4</w:t>
                      </w: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:</w:t>
                      </w:r>
                      <w:r w:rsidR="006128A6">
                        <w:rPr>
                          <w:rFonts w:ascii="ArialMT" w:cs="ArialMT"/>
                          <w:sz w:val="23"/>
                          <w:szCs w:val="23"/>
                        </w:rPr>
                        <w:t>Rapid</w:t>
                      </w:r>
                      <w:proofErr w:type="gramEnd"/>
                      <w:r w:rsidR="006128A6"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immunoassay for human chorionic gonadotropin (</w:t>
                      </w:r>
                      <w:proofErr w:type="spellStart"/>
                      <w:r w:rsidR="006128A6">
                        <w:rPr>
                          <w:rFonts w:ascii="ArialMT" w:cs="ArialMT"/>
                          <w:sz w:val="23"/>
                          <w:szCs w:val="23"/>
                        </w:rPr>
                        <w:t>hCG</w:t>
                      </w:r>
                      <w:proofErr w:type="spellEnd"/>
                      <w:r w:rsidR="006128A6">
                        <w:rPr>
                          <w:rFonts w:ascii="ArialMT" w:cs="ArialMT"/>
                          <w:sz w:val="23"/>
                          <w:szCs w:val="23"/>
                        </w:rPr>
                        <w:t>). The negative</w:t>
                      </w:r>
                    </w:p>
                    <w:p w:rsidR="006128A6" w:rsidRDefault="006128A6" w:rsidP="006128A6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control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(left) has a line in the control region only. The positive control (right) has lines in both</w:t>
                      </w:r>
                    </w:p>
                    <w:p w:rsidR="006128A6" w:rsidRDefault="006128A6" w:rsidP="006128A6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ArialMT" w:cs="ArialMT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the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control (C) region and the test (T) region. The control line must be present for the results</w:t>
                      </w:r>
                    </w:p>
                    <w:p w:rsidR="006128A6" w:rsidRPr="006128A6" w:rsidRDefault="006128A6" w:rsidP="006128A6">
                      <w:pPr>
                        <w:jc w:val="center"/>
                        <w:rPr>
                          <w:rFonts w:hint="cs"/>
                          <w:rtl/>
                          <w:lang w:bidi="ar-IQ"/>
                        </w:rPr>
                      </w:pPr>
                      <w:proofErr w:type="gramStart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>to</w:t>
                      </w:r>
                      <w:proofErr w:type="gramEnd"/>
                      <w:r>
                        <w:rPr>
                          <w:rFonts w:ascii="ArialMT" w:cs="ArialMT"/>
                          <w:sz w:val="23"/>
                          <w:szCs w:val="23"/>
                        </w:rPr>
                        <w:t xml:space="preserve"> be valid, regardless of the test result. </w:t>
                      </w:r>
                      <w:proofErr w:type="gramStart"/>
                      <w:r>
                        <w:rPr>
                          <w:rFonts w:ascii="Arial-ItalicMT" w:eastAsia="Arial-ItalicMT" w:cs="Arial-ItalicMT"/>
                          <w:i/>
                          <w:iCs/>
                          <w:sz w:val="23"/>
                          <w:szCs w:val="23"/>
                        </w:rPr>
                        <w:t>(Photo courtesy of Dr. Paul Johnson.)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DCC968C" wp14:editId="2CB88055">
            <wp:extent cx="2216989" cy="294940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56" cy="29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A6" w:rsidRPr="00CC1992" w:rsidRDefault="006128A6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CC1992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CC1992">
        <w:rPr>
          <w:rFonts w:asciiTheme="majorBidi" w:hAnsiTheme="majorBidi" w:cstheme="majorBidi"/>
          <w:sz w:val="28"/>
          <w:szCs w:val="28"/>
        </w:rPr>
        <w:t>immunochromatographic</w:t>
      </w:r>
      <w:proofErr w:type="spellEnd"/>
      <w:r w:rsidRPr="00CC1992">
        <w:rPr>
          <w:rFonts w:asciiTheme="majorBidi" w:hAnsiTheme="majorBidi" w:cstheme="majorBidi"/>
          <w:sz w:val="28"/>
          <w:szCs w:val="28"/>
        </w:rPr>
        <w:t xml:space="preserve"> design illustrated in Figure </w:t>
      </w:r>
      <w:r w:rsidR="00CC1992" w:rsidRPr="00CC1992">
        <w:rPr>
          <w:rFonts w:asciiTheme="majorBidi" w:hAnsiTheme="majorBidi" w:cstheme="majorBidi"/>
          <w:sz w:val="28"/>
          <w:szCs w:val="28"/>
        </w:rPr>
        <w:t>3</w:t>
      </w:r>
      <w:r w:rsidRPr="00CC1992">
        <w:rPr>
          <w:rFonts w:asciiTheme="majorBidi" w:hAnsiTheme="majorBidi" w:cstheme="majorBidi"/>
          <w:sz w:val="28"/>
          <w:szCs w:val="28"/>
        </w:rPr>
        <w:t xml:space="preserve"> is based</w:t>
      </w:r>
      <w:r w:rsidR="00CC1992" w:rsidRP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on a capture or noncompetitive design. Some newer test systems, which still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use similar materials, are based on a competitive format. These results must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be carefully interpreted because the observed line indicates a negative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result, and absence of the line is a positive result. Rapid screening tests to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 xml:space="preserve">detect drugs of abuse provide one example of this format. A </w:t>
      </w:r>
      <w:r w:rsidRPr="00CC1992">
        <w:rPr>
          <w:rFonts w:asciiTheme="majorBidi" w:hAnsiTheme="majorBidi" w:cstheme="majorBidi"/>
          <w:b/>
          <w:bCs/>
          <w:sz w:val="28"/>
          <w:szCs w:val="28"/>
        </w:rPr>
        <w:t>single-</w:t>
      </w:r>
      <w:proofErr w:type="spellStart"/>
      <w:r w:rsidRPr="00CC1992">
        <w:rPr>
          <w:rFonts w:asciiTheme="majorBidi" w:hAnsiTheme="majorBidi" w:cstheme="majorBidi"/>
          <w:b/>
          <w:bCs/>
          <w:sz w:val="28"/>
          <w:szCs w:val="28"/>
        </w:rPr>
        <w:t>step</w:t>
      </w:r>
      <w:proofErr w:type="gramStart"/>
      <w:r w:rsidRPr="00CC1992">
        <w:rPr>
          <w:rFonts w:asciiTheme="majorBidi" w:hAnsiTheme="majorBidi" w:cstheme="majorBidi"/>
          <w:b/>
          <w:bCs/>
          <w:sz w:val="28"/>
          <w:szCs w:val="28"/>
        </w:rPr>
        <w:t>,competitive</w:t>
      </w:r>
      <w:proofErr w:type="spellEnd"/>
      <w:proofErr w:type="gramEnd"/>
      <w:r w:rsidRPr="00CC1992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proofErr w:type="spellStart"/>
      <w:r w:rsidRPr="00CC1992">
        <w:rPr>
          <w:rFonts w:asciiTheme="majorBidi" w:hAnsiTheme="majorBidi" w:cstheme="majorBidi"/>
          <w:b/>
          <w:bCs/>
          <w:sz w:val="28"/>
          <w:szCs w:val="28"/>
        </w:rPr>
        <w:t>immunochromatographic</w:t>
      </w:r>
      <w:proofErr w:type="spellEnd"/>
      <w:r w:rsidRPr="00CC1992">
        <w:rPr>
          <w:rFonts w:asciiTheme="majorBidi" w:hAnsiTheme="majorBidi" w:cstheme="majorBidi"/>
          <w:b/>
          <w:bCs/>
          <w:sz w:val="28"/>
          <w:szCs w:val="28"/>
        </w:rPr>
        <w:t xml:space="preserve"> method </w:t>
      </w:r>
      <w:r w:rsidRPr="00CC1992">
        <w:rPr>
          <w:rFonts w:asciiTheme="majorBidi" w:hAnsiTheme="majorBidi" w:cstheme="majorBidi"/>
          <w:sz w:val="28"/>
          <w:szCs w:val="28"/>
        </w:rPr>
        <w:t>contains detection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antibody adsorbed onto colloidal gold particles, which is then dried onto the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entire membrane surface. Drug conjugates (drug bound to bovine serum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albumin) are made for each drug of detection, all of which are immobilized</w:t>
      </w:r>
    </w:p>
    <w:p w:rsidR="006128A6" w:rsidRPr="00CC1992" w:rsidRDefault="006128A6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CC1992">
        <w:rPr>
          <w:rFonts w:asciiTheme="majorBidi" w:hAnsiTheme="majorBidi" w:cstheme="majorBidi"/>
          <w:sz w:val="28"/>
          <w:szCs w:val="28"/>
        </w:rPr>
        <w:t>to</w:t>
      </w:r>
      <w:proofErr w:type="gramEnd"/>
      <w:r w:rsidRPr="00CC1992">
        <w:rPr>
          <w:rFonts w:asciiTheme="majorBidi" w:hAnsiTheme="majorBidi" w:cstheme="majorBidi"/>
          <w:sz w:val="28"/>
          <w:szCs w:val="28"/>
        </w:rPr>
        <w:t xml:space="preserve"> a unique test-line position on the membrane. When the sample (urine) is</w:t>
      </w:r>
    </w:p>
    <w:p w:rsidR="00CC1992" w:rsidRDefault="006128A6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CC1992">
        <w:rPr>
          <w:rFonts w:asciiTheme="majorBidi" w:hAnsiTheme="majorBidi" w:cstheme="majorBidi"/>
          <w:sz w:val="28"/>
          <w:szCs w:val="28"/>
        </w:rPr>
        <w:t>added</w:t>
      </w:r>
      <w:proofErr w:type="gramEnd"/>
      <w:r w:rsidRPr="00CC1992">
        <w:rPr>
          <w:rFonts w:asciiTheme="majorBidi" w:hAnsiTheme="majorBidi" w:cstheme="majorBidi"/>
          <w:sz w:val="28"/>
          <w:szCs w:val="28"/>
        </w:rPr>
        <w:t>, it wicks along the entire surface of the white membrane. As it passes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along each test lane, drug-free urine sample dissolves the antibody–gold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particle complex at each lane, resulting in observation of purple-red colored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lines. Any drug present in the sample will inhibit that reaction, such that no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line will be observed on the white membrane background. As this method is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based on a competitive design, it may lead to initial confusion when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interpreting test results. This is because the color line indicator is observed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only when there is no antigen or drug present in the sample</w:t>
      </w:r>
    </w:p>
    <w:p w:rsidR="00431502" w:rsidRPr="00CC1992" w:rsidRDefault="006128A6" w:rsidP="00CC199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CC1992">
        <w:rPr>
          <w:rFonts w:asciiTheme="majorBidi" w:hAnsiTheme="majorBidi" w:cstheme="majorBidi"/>
          <w:sz w:val="28"/>
          <w:szCs w:val="28"/>
        </w:rPr>
        <w:t xml:space="preserve"> (</w:t>
      </w:r>
      <w:proofErr w:type="gramStart"/>
      <w:r w:rsidRPr="00CC1992">
        <w:rPr>
          <w:rFonts w:asciiTheme="majorBidi" w:hAnsiTheme="majorBidi" w:cstheme="majorBidi"/>
          <w:sz w:val="28"/>
          <w:szCs w:val="28"/>
        </w:rPr>
        <w:t>negative</w:t>
      </w:r>
      <w:proofErr w:type="gramEnd"/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result), while the absence of the line indicator is a positive result. The test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>system may also include use of a strip-reading device, which aids the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C1992">
        <w:rPr>
          <w:rFonts w:asciiTheme="majorBidi" w:hAnsiTheme="majorBidi" w:cstheme="majorBidi"/>
          <w:sz w:val="28"/>
          <w:szCs w:val="28"/>
        </w:rPr>
        <w:t>laboratorian</w:t>
      </w:r>
      <w:proofErr w:type="spellEnd"/>
      <w:r w:rsidRPr="00CC1992">
        <w:rPr>
          <w:rFonts w:asciiTheme="majorBidi" w:hAnsiTheme="majorBidi" w:cstheme="majorBidi"/>
          <w:sz w:val="28"/>
          <w:szCs w:val="28"/>
        </w:rPr>
        <w:t xml:space="preserve"> in interpreting the final results. In addition, all single-use test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 xml:space="preserve">kit </w:t>
      </w:r>
      <w:r w:rsidRPr="00CC1992">
        <w:rPr>
          <w:rFonts w:asciiTheme="majorBidi" w:hAnsiTheme="majorBidi" w:cstheme="majorBidi"/>
          <w:sz w:val="28"/>
          <w:szCs w:val="28"/>
        </w:rPr>
        <w:lastRenderedPageBreak/>
        <w:t>immunoassays include a control line to ensure the test kit cartridge is</w:t>
      </w:r>
      <w:r w:rsidR="00CC1992">
        <w:rPr>
          <w:rFonts w:asciiTheme="majorBidi" w:hAnsiTheme="majorBidi" w:cstheme="majorBidi"/>
          <w:sz w:val="28"/>
          <w:szCs w:val="28"/>
        </w:rPr>
        <w:t xml:space="preserve"> </w:t>
      </w:r>
      <w:r w:rsidRPr="00CC1992">
        <w:rPr>
          <w:rFonts w:asciiTheme="majorBidi" w:hAnsiTheme="majorBidi" w:cstheme="majorBidi"/>
          <w:sz w:val="28"/>
          <w:szCs w:val="28"/>
        </w:rPr>
        <w:t xml:space="preserve">functioning properly before reporting out results (Fig. </w:t>
      </w:r>
      <w:r w:rsidR="00CC1992">
        <w:rPr>
          <w:rFonts w:asciiTheme="majorBidi" w:hAnsiTheme="majorBidi" w:cstheme="majorBidi"/>
          <w:sz w:val="28"/>
          <w:szCs w:val="28"/>
        </w:rPr>
        <w:t>4</w:t>
      </w:r>
      <w:r w:rsidRPr="00CC1992">
        <w:rPr>
          <w:rFonts w:asciiTheme="majorBidi" w:hAnsiTheme="majorBidi" w:cstheme="majorBidi"/>
          <w:sz w:val="28"/>
          <w:szCs w:val="28"/>
        </w:rPr>
        <w:t>).</w:t>
      </w:r>
    </w:p>
    <w:p w:rsidR="00431502" w:rsidRPr="00CC1992" w:rsidRDefault="00431502" w:rsidP="00CC1992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</w:p>
    <w:p w:rsidR="006128A6" w:rsidRPr="00431502" w:rsidRDefault="00431502" w:rsidP="00431502">
      <w:pPr>
        <w:bidi w:val="0"/>
        <w:rPr>
          <w:rFonts w:ascii="TimesNewRomanPSMT" w:hAnsi="TimesNewRomanPSMT" w:cs="TimesNewRomanPSMT"/>
          <w:sz w:val="30"/>
          <w:szCs w:val="30"/>
        </w:rPr>
      </w:pPr>
      <w:r>
        <w:rPr>
          <w:rFonts w:ascii="TimesNewRomanPSMT" w:hAnsi="TimesNewRomanPSMT" w:cs="TimesNewRomanPSMT"/>
          <w:noProof/>
          <w:color w:val="000000"/>
          <w:sz w:val="30"/>
          <w:szCs w:val="30"/>
        </w:rPr>
        <w:drawing>
          <wp:inline distT="0" distB="0" distL="0" distR="0" wp14:anchorId="359223CD" wp14:editId="4274341B">
            <wp:extent cx="5971540" cy="4498340"/>
            <wp:effectExtent l="0" t="0" r="0" b="0"/>
            <wp:docPr id="18" name="Picture 1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02" w:rsidRDefault="006128A6" w:rsidP="006128A6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30"/>
          <w:szCs w:val="30"/>
        </w:rPr>
      </w:pPr>
      <w:r>
        <w:rPr>
          <w:rFonts w:ascii="TimesNewRomanPSMT" w:hAnsi="TimesNewRomanPSMT" w:cs="TimesNewRomanPSMT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71540" cy="4465832"/>
            <wp:effectExtent l="0" t="0" r="0" b="0"/>
            <wp:docPr id="15" name="Picture 1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02" w:rsidRDefault="00431502" w:rsidP="00431502">
      <w:pPr>
        <w:bidi w:val="0"/>
        <w:rPr>
          <w:rFonts w:ascii="TimesNewRomanPSMT" w:hAnsi="TimesNewRomanPSMT" w:cs="TimesNewRomanPSMT"/>
          <w:sz w:val="30"/>
          <w:szCs w:val="30"/>
        </w:rPr>
      </w:pPr>
    </w:p>
    <w:p w:rsidR="00431502" w:rsidRDefault="00431502" w:rsidP="00431502">
      <w:pPr>
        <w:bidi w:val="0"/>
        <w:rPr>
          <w:rFonts w:ascii="TimesNewRomanPSMT" w:hAnsi="TimesNewRomanPSMT" w:cs="TimesNewRomanPSMT"/>
          <w:sz w:val="30"/>
          <w:szCs w:val="30"/>
        </w:rPr>
      </w:pPr>
      <w:r>
        <w:rPr>
          <w:rFonts w:ascii="TimesNewRomanPSMT" w:hAnsi="TimesNewRomanPSMT" w:cs="TimesNewRomanPSMT"/>
          <w:noProof/>
          <w:sz w:val="30"/>
          <w:szCs w:val="30"/>
        </w:rPr>
        <w:lastRenderedPageBreak/>
        <w:drawing>
          <wp:inline distT="0" distB="0" distL="0" distR="0">
            <wp:extent cx="5971540" cy="4924803"/>
            <wp:effectExtent l="0" t="0" r="0" b="9525"/>
            <wp:docPr id="16" name="Picture 1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9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02" w:rsidRDefault="00431502" w:rsidP="00431502">
      <w:pPr>
        <w:bidi w:val="0"/>
        <w:rPr>
          <w:rFonts w:ascii="TimesNewRomanPSMT" w:hAnsi="TimesNewRomanPSMT" w:cs="TimesNewRomanPSMT"/>
          <w:sz w:val="30"/>
          <w:szCs w:val="30"/>
        </w:rPr>
      </w:pPr>
      <w:r>
        <w:rPr>
          <w:rFonts w:ascii="TimesNewRomanPSMT" w:hAnsi="TimesNewRomanPSMT" w:cs="TimesNewRomanPSMT"/>
          <w:noProof/>
          <w:sz w:val="30"/>
          <w:szCs w:val="30"/>
        </w:rPr>
        <w:lastRenderedPageBreak/>
        <w:drawing>
          <wp:inline distT="0" distB="0" distL="0" distR="0">
            <wp:extent cx="5971540" cy="4924803"/>
            <wp:effectExtent l="0" t="0" r="0" b="9525"/>
            <wp:docPr id="17" name="Picture 1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9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A6" w:rsidRPr="00431502" w:rsidRDefault="006128A6" w:rsidP="00431502">
      <w:pPr>
        <w:bidi w:val="0"/>
        <w:rPr>
          <w:rFonts w:ascii="TimesNewRomanPSMT" w:hAnsi="TimesNewRomanPSMT" w:cs="TimesNewRomanPSMT"/>
          <w:sz w:val="30"/>
          <w:szCs w:val="30"/>
        </w:rPr>
      </w:pPr>
    </w:p>
    <w:sectPr w:rsidR="006128A6" w:rsidRPr="00431502" w:rsidSect="001E2F70">
      <w:pgSz w:w="12240" w:h="15840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C45" w:rsidRDefault="000A1C45" w:rsidP="006128A6">
      <w:pPr>
        <w:spacing w:after="0" w:line="240" w:lineRule="auto"/>
      </w:pPr>
      <w:r>
        <w:separator/>
      </w:r>
    </w:p>
  </w:endnote>
  <w:endnote w:type="continuationSeparator" w:id="0">
    <w:p w:rsidR="000A1C45" w:rsidRDefault="000A1C45" w:rsidP="00612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C45" w:rsidRDefault="000A1C45" w:rsidP="006128A6">
      <w:pPr>
        <w:spacing w:after="0" w:line="240" w:lineRule="auto"/>
      </w:pPr>
      <w:r>
        <w:separator/>
      </w:r>
    </w:p>
  </w:footnote>
  <w:footnote w:type="continuationSeparator" w:id="0">
    <w:p w:rsidR="000A1C45" w:rsidRDefault="000A1C45" w:rsidP="00612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FA"/>
    <w:rsid w:val="00000632"/>
    <w:rsid w:val="000076D2"/>
    <w:rsid w:val="0001018A"/>
    <w:rsid w:val="000102BB"/>
    <w:rsid w:val="00010E76"/>
    <w:rsid w:val="00012416"/>
    <w:rsid w:val="00013814"/>
    <w:rsid w:val="00014825"/>
    <w:rsid w:val="00015EB3"/>
    <w:rsid w:val="00016142"/>
    <w:rsid w:val="00016816"/>
    <w:rsid w:val="000204ED"/>
    <w:rsid w:val="0002215B"/>
    <w:rsid w:val="00022503"/>
    <w:rsid w:val="000247E0"/>
    <w:rsid w:val="00025E09"/>
    <w:rsid w:val="00027C92"/>
    <w:rsid w:val="00027C9B"/>
    <w:rsid w:val="000300CC"/>
    <w:rsid w:val="00035E2C"/>
    <w:rsid w:val="00037836"/>
    <w:rsid w:val="00041417"/>
    <w:rsid w:val="0004368F"/>
    <w:rsid w:val="000446D4"/>
    <w:rsid w:val="0004611A"/>
    <w:rsid w:val="000465ED"/>
    <w:rsid w:val="000477D9"/>
    <w:rsid w:val="000520D3"/>
    <w:rsid w:val="00052D55"/>
    <w:rsid w:val="00053E81"/>
    <w:rsid w:val="00054369"/>
    <w:rsid w:val="00056247"/>
    <w:rsid w:val="000572E9"/>
    <w:rsid w:val="00061245"/>
    <w:rsid w:val="0006161A"/>
    <w:rsid w:val="00065765"/>
    <w:rsid w:val="00067E59"/>
    <w:rsid w:val="000702DA"/>
    <w:rsid w:val="00070AD9"/>
    <w:rsid w:val="00070DAA"/>
    <w:rsid w:val="0007215D"/>
    <w:rsid w:val="00072661"/>
    <w:rsid w:val="000739EC"/>
    <w:rsid w:val="00084370"/>
    <w:rsid w:val="0008489E"/>
    <w:rsid w:val="00084A02"/>
    <w:rsid w:val="00085E4A"/>
    <w:rsid w:val="00086EB2"/>
    <w:rsid w:val="00086F28"/>
    <w:rsid w:val="000901DA"/>
    <w:rsid w:val="00090855"/>
    <w:rsid w:val="00091702"/>
    <w:rsid w:val="0009245A"/>
    <w:rsid w:val="00093C10"/>
    <w:rsid w:val="000A1C45"/>
    <w:rsid w:val="000A3673"/>
    <w:rsid w:val="000A5B04"/>
    <w:rsid w:val="000B139E"/>
    <w:rsid w:val="000B175E"/>
    <w:rsid w:val="000B2373"/>
    <w:rsid w:val="000B2C47"/>
    <w:rsid w:val="000B3336"/>
    <w:rsid w:val="000B3E6C"/>
    <w:rsid w:val="000B5122"/>
    <w:rsid w:val="000B6E41"/>
    <w:rsid w:val="000B7190"/>
    <w:rsid w:val="000B783B"/>
    <w:rsid w:val="000C4BCA"/>
    <w:rsid w:val="000C76BD"/>
    <w:rsid w:val="000D2CAE"/>
    <w:rsid w:val="000D379D"/>
    <w:rsid w:val="000D4DEE"/>
    <w:rsid w:val="000D6506"/>
    <w:rsid w:val="000E00DF"/>
    <w:rsid w:val="000E0816"/>
    <w:rsid w:val="000E2A99"/>
    <w:rsid w:val="000E2D87"/>
    <w:rsid w:val="000E66BD"/>
    <w:rsid w:val="000F1312"/>
    <w:rsid w:val="000F2F9E"/>
    <w:rsid w:val="000F5618"/>
    <w:rsid w:val="000F7F7D"/>
    <w:rsid w:val="00100C5E"/>
    <w:rsid w:val="0010176B"/>
    <w:rsid w:val="00104591"/>
    <w:rsid w:val="00110EFF"/>
    <w:rsid w:val="00111325"/>
    <w:rsid w:val="00111DC7"/>
    <w:rsid w:val="00113728"/>
    <w:rsid w:val="0011462A"/>
    <w:rsid w:val="001147D5"/>
    <w:rsid w:val="00117366"/>
    <w:rsid w:val="00117A55"/>
    <w:rsid w:val="00120746"/>
    <w:rsid w:val="00122F20"/>
    <w:rsid w:val="0012486A"/>
    <w:rsid w:val="0012553A"/>
    <w:rsid w:val="00126C31"/>
    <w:rsid w:val="00126DFA"/>
    <w:rsid w:val="001311E5"/>
    <w:rsid w:val="001328DD"/>
    <w:rsid w:val="001331F5"/>
    <w:rsid w:val="00133AD2"/>
    <w:rsid w:val="00133E1E"/>
    <w:rsid w:val="00134BD8"/>
    <w:rsid w:val="00136624"/>
    <w:rsid w:val="00141282"/>
    <w:rsid w:val="00141C78"/>
    <w:rsid w:val="001424A2"/>
    <w:rsid w:val="00142656"/>
    <w:rsid w:val="0014414B"/>
    <w:rsid w:val="00145503"/>
    <w:rsid w:val="001465B2"/>
    <w:rsid w:val="001479BC"/>
    <w:rsid w:val="00150659"/>
    <w:rsid w:val="00150A19"/>
    <w:rsid w:val="0015166E"/>
    <w:rsid w:val="00151721"/>
    <w:rsid w:val="0015362F"/>
    <w:rsid w:val="0015512C"/>
    <w:rsid w:val="00155E00"/>
    <w:rsid w:val="00156EB0"/>
    <w:rsid w:val="0016094B"/>
    <w:rsid w:val="00162255"/>
    <w:rsid w:val="0016285E"/>
    <w:rsid w:val="001628FF"/>
    <w:rsid w:val="00162C19"/>
    <w:rsid w:val="00167302"/>
    <w:rsid w:val="00170729"/>
    <w:rsid w:val="0017275D"/>
    <w:rsid w:val="00175929"/>
    <w:rsid w:val="00175C62"/>
    <w:rsid w:val="00176C51"/>
    <w:rsid w:val="00177ED2"/>
    <w:rsid w:val="00184737"/>
    <w:rsid w:val="00185B96"/>
    <w:rsid w:val="001865F7"/>
    <w:rsid w:val="0018761A"/>
    <w:rsid w:val="00187ABA"/>
    <w:rsid w:val="0019043E"/>
    <w:rsid w:val="001915FC"/>
    <w:rsid w:val="00193F4D"/>
    <w:rsid w:val="0019571E"/>
    <w:rsid w:val="00195D9A"/>
    <w:rsid w:val="00197B36"/>
    <w:rsid w:val="001A2A11"/>
    <w:rsid w:val="001A3331"/>
    <w:rsid w:val="001A5522"/>
    <w:rsid w:val="001A5F3E"/>
    <w:rsid w:val="001A6269"/>
    <w:rsid w:val="001A6537"/>
    <w:rsid w:val="001A7700"/>
    <w:rsid w:val="001B0603"/>
    <w:rsid w:val="001B1896"/>
    <w:rsid w:val="001B2F8C"/>
    <w:rsid w:val="001B3E18"/>
    <w:rsid w:val="001B4667"/>
    <w:rsid w:val="001B468A"/>
    <w:rsid w:val="001B758A"/>
    <w:rsid w:val="001C0A51"/>
    <w:rsid w:val="001C15F3"/>
    <w:rsid w:val="001C2B65"/>
    <w:rsid w:val="001C6160"/>
    <w:rsid w:val="001C6356"/>
    <w:rsid w:val="001C65DD"/>
    <w:rsid w:val="001C6D07"/>
    <w:rsid w:val="001C728B"/>
    <w:rsid w:val="001D26F8"/>
    <w:rsid w:val="001D2B04"/>
    <w:rsid w:val="001D307F"/>
    <w:rsid w:val="001D43E1"/>
    <w:rsid w:val="001D77F3"/>
    <w:rsid w:val="001E2BA7"/>
    <w:rsid w:val="001E2F70"/>
    <w:rsid w:val="001E31BF"/>
    <w:rsid w:val="001E3584"/>
    <w:rsid w:val="001E3A80"/>
    <w:rsid w:val="001E3FCD"/>
    <w:rsid w:val="001E4F00"/>
    <w:rsid w:val="001E5A4B"/>
    <w:rsid w:val="001E5D3A"/>
    <w:rsid w:val="001F5645"/>
    <w:rsid w:val="001F5A18"/>
    <w:rsid w:val="001F720F"/>
    <w:rsid w:val="001F791D"/>
    <w:rsid w:val="001F7DBE"/>
    <w:rsid w:val="00200516"/>
    <w:rsid w:val="0020173A"/>
    <w:rsid w:val="00203A5C"/>
    <w:rsid w:val="002043AE"/>
    <w:rsid w:val="002052A7"/>
    <w:rsid w:val="00206907"/>
    <w:rsid w:val="00211CB8"/>
    <w:rsid w:val="002135FB"/>
    <w:rsid w:val="00216DB5"/>
    <w:rsid w:val="00217C26"/>
    <w:rsid w:val="00220F2A"/>
    <w:rsid w:val="002230DC"/>
    <w:rsid w:val="0022387F"/>
    <w:rsid w:val="0022389F"/>
    <w:rsid w:val="00223CAF"/>
    <w:rsid w:val="00224CC9"/>
    <w:rsid w:val="00227153"/>
    <w:rsid w:val="00227A5F"/>
    <w:rsid w:val="002312B0"/>
    <w:rsid w:val="002314AA"/>
    <w:rsid w:val="002316F2"/>
    <w:rsid w:val="00232868"/>
    <w:rsid w:val="00232DFB"/>
    <w:rsid w:val="00234B3D"/>
    <w:rsid w:val="00236992"/>
    <w:rsid w:val="00240782"/>
    <w:rsid w:val="002411C4"/>
    <w:rsid w:val="0024220C"/>
    <w:rsid w:val="00244E9D"/>
    <w:rsid w:val="00245C32"/>
    <w:rsid w:val="00250D26"/>
    <w:rsid w:val="002569DC"/>
    <w:rsid w:val="00257B32"/>
    <w:rsid w:val="00257D20"/>
    <w:rsid w:val="00260499"/>
    <w:rsid w:val="002671B6"/>
    <w:rsid w:val="00270D1E"/>
    <w:rsid w:val="00270DDF"/>
    <w:rsid w:val="002802D6"/>
    <w:rsid w:val="002815C2"/>
    <w:rsid w:val="00283F05"/>
    <w:rsid w:val="0029254A"/>
    <w:rsid w:val="002949D7"/>
    <w:rsid w:val="0029650C"/>
    <w:rsid w:val="002A1BA9"/>
    <w:rsid w:val="002A253B"/>
    <w:rsid w:val="002A3548"/>
    <w:rsid w:val="002A3938"/>
    <w:rsid w:val="002A6E9A"/>
    <w:rsid w:val="002A7B11"/>
    <w:rsid w:val="002A7BFA"/>
    <w:rsid w:val="002B0643"/>
    <w:rsid w:val="002B17B4"/>
    <w:rsid w:val="002B1839"/>
    <w:rsid w:val="002B2B63"/>
    <w:rsid w:val="002B3E91"/>
    <w:rsid w:val="002B4340"/>
    <w:rsid w:val="002B43DD"/>
    <w:rsid w:val="002B6901"/>
    <w:rsid w:val="002B6D70"/>
    <w:rsid w:val="002C1121"/>
    <w:rsid w:val="002C1997"/>
    <w:rsid w:val="002C282E"/>
    <w:rsid w:val="002C2FE4"/>
    <w:rsid w:val="002C5A07"/>
    <w:rsid w:val="002C7BF4"/>
    <w:rsid w:val="002D0859"/>
    <w:rsid w:val="002D30FF"/>
    <w:rsid w:val="002D3102"/>
    <w:rsid w:val="002D3210"/>
    <w:rsid w:val="002D70AF"/>
    <w:rsid w:val="002D7198"/>
    <w:rsid w:val="002E0460"/>
    <w:rsid w:val="002E1AA4"/>
    <w:rsid w:val="002E37FD"/>
    <w:rsid w:val="002E4D6B"/>
    <w:rsid w:val="002E5915"/>
    <w:rsid w:val="002E66F0"/>
    <w:rsid w:val="002F0930"/>
    <w:rsid w:val="002F38EF"/>
    <w:rsid w:val="002F514D"/>
    <w:rsid w:val="002F6998"/>
    <w:rsid w:val="00300AA0"/>
    <w:rsid w:val="00300DF8"/>
    <w:rsid w:val="00301363"/>
    <w:rsid w:val="003016FC"/>
    <w:rsid w:val="00301F27"/>
    <w:rsid w:val="003043C1"/>
    <w:rsid w:val="003063CC"/>
    <w:rsid w:val="00306465"/>
    <w:rsid w:val="003070E2"/>
    <w:rsid w:val="003072BC"/>
    <w:rsid w:val="00307DDF"/>
    <w:rsid w:val="00310BE4"/>
    <w:rsid w:val="003118D5"/>
    <w:rsid w:val="00311993"/>
    <w:rsid w:val="003176F4"/>
    <w:rsid w:val="003204BC"/>
    <w:rsid w:val="00322EF8"/>
    <w:rsid w:val="0032303A"/>
    <w:rsid w:val="003230F3"/>
    <w:rsid w:val="0032343F"/>
    <w:rsid w:val="00323648"/>
    <w:rsid w:val="0032765A"/>
    <w:rsid w:val="0033531F"/>
    <w:rsid w:val="0033697D"/>
    <w:rsid w:val="0034049D"/>
    <w:rsid w:val="00341739"/>
    <w:rsid w:val="00343227"/>
    <w:rsid w:val="00347228"/>
    <w:rsid w:val="003508CF"/>
    <w:rsid w:val="00351EE3"/>
    <w:rsid w:val="00352076"/>
    <w:rsid w:val="0035282D"/>
    <w:rsid w:val="00353847"/>
    <w:rsid w:val="00360460"/>
    <w:rsid w:val="00362391"/>
    <w:rsid w:val="00364CEC"/>
    <w:rsid w:val="00365AEA"/>
    <w:rsid w:val="00366E59"/>
    <w:rsid w:val="00367E24"/>
    <w:rsid w:val="0037208D"/>
    <w:rsid w:val="00373B4D"/>
    <w:rsid w:val="00374157"/>
    <w:rsid w:val="00374BD4"/>
    <w:rsid w:val="0037693C"/>
    <w:rsid w:val="0037731C"/>
    <w:rsid w:val="003802D3"/>
    <w:rsid w:val="00380523"/>
    <w:rsid w:val="003813C3"/>
    <w:rsid w:val="003829BC"/>
    <w:rsid w:val="0038577D"/>
    <w:rsid w:val="00386EED"/>
    <w:rsid w:val="003870C3"/>
    <w:rsid w:val="003950B7"/>
    <w:rsid w:val="0039513E"/>
    <w:rsid w:val="00396D05"/>
    <w:rsid w:val="003A0786"/>
    <w:rsid w:val="003A27DC"/>
    <w:rsid w:val="003A4B18"/>
    <w:rsid w:val="003B026E"/>
    <w:rsid w:val="003B03D8"/>
    <w:rsid w:val="003B1100"/>
    <w:rsid w:val="003B1B1C"/>
    <w:rsid w:val="003B304B"/>
    <w:rsid w:val="003B3C88"/>
    <w:rsid w:val="003B3EA1"/>
    <w:rsid w:val="003B467E"/>
    <w:rsid w:val="003B5265"/>
    <w:rsid w:val="003B78C4"/>
    <w:rsid w:val="003C07DD"/>
    <w:rsid w:val="003C15DA"/>
    <w:rsid w:val="003C1798"/>
    <w:rsid w:val="003C33C3"/>
    <w:rsid w:val="003D0F9F"/>
    <w:rsid w:val="003D5271"/>
    <w:rsid w:val="003D58C5"/>
    <w:rsid w:val="003E13A5"/>
    <w:rsid w:val="003E1C61"/>
    <w:rsid w:val="003E36BE"/>
    <w:rsid w:val="003E4589"/>
    <w:rsid w:val="003E59D0"/>
    <w:rsid w:val="003E7B82"/>
    <w:rsid w:val="003E7F25"/>
    <w:rsid w:val="003F1D76"/>
    <w:rsid w:val="003F270C"/>
    <w:rsid w:val="003F304A"/>
    <w:rsid w:val="003F49ED"/>
    <w:rsid w:val="003F7375"/>
    <w:rsid w:val="00404F28"/>
    <w:rsid w:val="00405B0C"/>
    <w:rsid w:val="004078D4"/>
    <w:rsid w:val="00412659"/>
    <w:rsid w:val="00413EE8"/>
    <w:rsid w:val="00415422"/>
    <w:rsid w:val="00420306"/>
    <w:rsid w:val="004204A3"/>
    <w:rsid w:val="00422083"/>
    <w:rsid w:val="00422FA3"/>
    <w:rsid w:val="004241ED"/>
    <w:rsid w:val="00426F40"/>
    <w:rsid w:val="004271BE"/>
    <w:rsid w:val="004304EF"/>
    <w:rsid w:val="00431502"/>
    <w:rsid w:val="00433781"/>
    <w:rsid w:val="00433FB4"/>
    <w:rsid w:val="00437491"/>
    <w:rsid w:val="00437D61"/>
    <w:rsid w:val="004407AA"/>
    <w:rsid w:val="00441007"/>
    <w:rsid w:val="0044132B"/>
    <w:rsid w:val="004419B7"/>
    <w:rsid w:val="00441B7B"/>
    <w:rsid w:val="00441F44"/>
    <w:rsid w:val="00450D5F"/>
    <w:rsid w:val="00451A02"/>
    <w:rsid w:val="004520F3"/>
    <w:rsid w:val="00453468"/>
    <w:rsid w:val="00453999"/>
    <w:rsid w:val="00457C36"/>
    <w:rsid w:val="0046093E"/>
    <w:rsid w:val="00462415"/>
    <w:rsid w:val="00462DE1"/>
    <w:rsid w:val="00464F0E"/>
    <w:rsid w:val="004676FC"/>
    <w:rsid w:val="004704A1"/>
    <w:rsid w:val="00470D79"/>
    <w:rsid w:val="00471034"/>
    <w:rsid w:val="00474F39"/>
    <w:rsid w:val="0047601D"/>
    <w:rsid w:val="00476509"/>
    <w:rsid w:val="004778D2"/>
    <w:rsid w:val="004806EC"/>
    <w:rsid w:val="00480A0E"/>
    <w:rsid w:val="00481D71"/>
    <w:rsid w:val="00481F24"/>
    <w:rsid w:val="0048359E"/>
    <w:rsid w:val="00484617"/>
    <w:rsid w:val="0048697B"/>
    <w:rsid w:val="00491067"/>
    <w:rsid w:val="004922C9"/>
    <w:rsid w:val="00492D23"/>
    <w:rsid w:val="00493869"/>
    <w:rsid w:val="00493B2A"/>
    <w:rsid w:val="00494AB9"/>
    <w:rsid w:val="004968DD"/>
    <w:rsid w:val="00496E15"/>
    <w:rsid w:val="004A34D9"/>
    <w:rsid w:val="004A3513"/>
    <w:rsid w:val="004A3E05"/>
    <w:rsid w:val="004A4807"/>
    <w:rsid w:val="004A4E89"/>
    <w:rsid w:val="004A7231"/>
    <w:rsid w:val="004B0D2B"/>
    <w:rsid w:val="004B21F5"/>
    <w:rsid w:val="004B2234"/>
    <w:rsid w:val="004B26BE"/>
    <w:rsid w:val="004B2F64"/>
    <w:rsid w:val="004B5045"/>
    <w:rsid w:val="004B6DA4"/>
    <w:rsid w:val="004B7428"/>
    <w:rsid w:val="004C2FEF"/>
    <w:rsid w:val="004C631F"/>
    <w:rsid w:val="004C66AF"/>
    <w:rsid w:val="004C6E12"/>
    <w:rsid w:val="004C7E82"/>
    <w:rsid w:val="004D23CC"/>
    <w:rsid w:val="004D444A"/>
    <w:rsid w:val="004D4902"/>
    <w:rsid w:val="004D5711"/>
    <w:rsid w:val="004E0D6D"/>
    <w:rsid w:val="004E1A1F"/>
    <w:rsid w:val="004E4550"/>
    <w:rsid w:val="004E4BDE"/>
    <w:rsid w:val="004F0515"/>
    <w:rsid w:val="004F09F1"/>
    <w:rsid w:val="004F549E"/>
    <w:rsid w:val="004F61C4"/>
    <w:rsid w:val="004F7248"/>
    <w:rsid w:val="0050583C"/>
    <w:rsid w:val="0051071E"/>
    <w:rsid w:val="005110EF"/>
    <w:rsid w:val="00511B67"/>
    <w:rsid w:val="00511FEA"/>
    <w:rsid w:val="005133B7"/>
    <w:rsid w:val="00513E41"/>
    <w:rsid w:val="005205F7"/>
    <w:rsid w:val="005206C8"/>
    <w:rsid w:val="005222CE"/>
    <w:rsid w:val="00523A99"/>
    <w:rsid w:val="00523D0E"/>
    <w:rsid w:val="00525395"/>
    <w:rsid w:val="00527126"/>
    <w:rsid w:val="0053007F"/>
    <w:rsid w:val="005318D9"/>
    <w:rsid w:val="00534247"/>
    <w:rsid w:val="005369E7"/>
    <w:rsid w:val="0054167B"/>
    <w:rsid w:val="00541E08"/>
    <w:rsid w:val="00542FD6"/>
    <w:rsid w:val="005459A1"/>
    <w:rsid w:val="0054622B"/>
    <w:rsid w:val="00546CB2"/>
    <w:rsid w:val="00547F7D"/>
    <w:rsid w:val="00552578"/>
    <w:rsid w:val="00552D4D"/>
    <w:rsid w:val="00554A87"/>
    <w:rsid w:val="005553E3"/>
    <w:rsid w:val="005564E0"/>
    <w:rsid w:val="00560B9B"/>
    <w:rsid w:val="00560BA3"/>
    <w:rsid w:val="0056149A"/>
    <w:rsid w:val="0056178B"/>
    <w:rsid w:val="005627FD"/>
    <w:rsid w:val="00564047"/>
    <w:rsid w:val="00565C6B"/>
    <w:rsid w:val="00570A5E"/>
    <w:rsid w:val="00570F0F"/>
    <w:rsid w:val="00572529"/>
    <w:rsid w:val="00572736"/>
    <w:rsid w:val="00573436"/>
    <w:rsid w:val="00574086"/>
    <w:rsid w:val="00574210"/>
    <w:rsid w:val="005761A1"/>
    <w:rsid w:val="00583633"/>
    <w:rsid w:val="00583D23"/>
    <w:rsid w:val="00585221"/>
    <w:rsid w:val="00593E17"/>
    <w:rsid w:val="005949A1"/>
    <w:rsid w:val="005955A0"/>
    <w:rsid w:val="00597946"/>
    <w:rsid w:val="005A0A29"/>
    <w:rsid w:val="005A112B"/>
    <w:rsid w:val="005A3F4C"/>
    <w:rsid w:val="005A4B82"/>
    <w:rsid w:val="005A6F33"/>
    <w:rsid w:val="005A7033"/>
    <w:rsid w:val="005B02D3"/>
    <w:rsid w:val="005B1358"/>
    <w:rsid w:val="005B2D10"/>
    <w:rsid w:val="005B47DC"/>
    <w:rsid w:val="005B4BA6"/>
    <w:rsid w:val="005B59BD"/>
    <w:rsid w:val="005C141D"/>
    <w:rsid w:val="005C3D3F"/>
    <w:rsid w:val="005C6793"/>
    <w:rsid w:val="005C71AF"/>
    <w:rsid w:val="005C7592"/>
    <w:rsid w:val="005D0587"/>
    <w:rsid w:val="005D22E3"/>
    <w:rsid w:val="005E1E93"/>
    <w:rsid w:val="005E2976"/>
    <w:rsid w:val="005E3987"/>
    <w:rsid w:val="005E430B"/>
    <w:rsid w:val="005E5D1B"/>
    <w:rsid w:val="005F08CC"/>
    <w:rsid w:val="005F09B7"/>
    <w:rsid w:val="005F431D"/>
    <w:rsid w:val="005F7A3D"/>
    <w:rsid w:val="005F7EEE"/>
    <w:rsid w:val="00601DD5"/>
    <w:rsid w:val="00603ED3"/>
    <w:rsid w:val="006042FC"/>
    <w:rsid w:val="00604AD6"/>
    <w:rsid w:val="00607FCA"/>
    <w:rsid w:val="00610476"/>
    <w:rsid w:val="00611BE6"/>
    <w:rsid w:val="006127B0"/>
    <w:rsid w:val="006128A6"/>
    <w:rsid w:val="00613163"/>
    <w:rsid w:val="00613D89"/>
    <w:rsid w:val="00613E12"/>
    <w:rsid w:val="0061675B"/>
    <w:rsid w:val="00620816"/>
    <w:rsid w:val="00622982"/>
    <w:rsid w:val="00622D9A"/>
    <w:rsid w:val="00622DE1"/>
    <w:rsid w:val="00627D7D"/>
    <w:rsid w:val="0063077B"/>
    <w:rsid w:val="00632542"/>
    <w:rsid w:val="0063319A"/>
    <w:rsid w:val="00637D81"/>
    <w:rsid w:val="00640919"/>
    <w:rsid w:val="00642E37"/>
    <w:rsid w:val="00643794"/>
    <w:rsid w:val="00644076"/>
    <w:rsid w:val="006440CE"/>
    <w:rsid w:val="00645275"/>
    <w:rsid w:val="00650D97"/>
    <w:rsid w:val="00651E1F"/>
    <w:rsid w:val="006523E0"/>
    <w:rsid w:val="0065309F"/>
    <w:rsid w:val="00654FBE"/>
    <w:rsid w:val="006555EE"/>
    <w:rsid w:val="00656017"/>
    <w:rsid w:val="00662CFE"/>
    <w:rsid w:val="00664912"/>
    <w:rsid w:val="00664FF5"/>
    <w:rsid w:val="00666AAE"/>
    <w:rsid w:val="00670906"/>
    <w:rsid w:val="00670FB5"/>
    <w:rsid w:val="0067109C"/>
    <w:rsid w:val="0067199E"/>
    <w:rsid w:val="00671D3B"/>
    <w:rsid w:val="00672A58"/>
    <w:rsid w:val="00673E1D"/>
    <w:rsid w:val="0067746B"/>
    <w:rsid w:val="00681DD0"/>
    <w:rsid w:val="00683CC1"/>
    <w:rsid w:val="00686542"/>
    <w:rsid w:val="00691FDE"/>
    <w:rsid w:val="00692BF9"/>
    <w:rsid w:val="00693F9B"/>
    <w:rsid w:val="0069465F"/>
    <w:rsid w:val="00695E88"/>
    <w:rsid w:val="00695F90"/>
    <w:rsid w:val="00696938"/>
    <w:rsid w:val="00696D61"/>
    <w:rsid w:val="00697116"/>
    <w:rsid w:val="0069783C"/>
    <w:rsid w:val="006A017C"/>
    <w:rsid w:val="006A2EEE"/>
    <w:rsid w:val="006A37AE"/>
    <w:rsid w:val="006A55F1"/>
    <w:rsid w:val="006A6B1F"/>
    <w:rsid w:val="006B01D0"/>
    <w:rsid w:val="006B642B"/>
    <w:rsid w:val="006B6E2F"/>
    <w:rsid w:val="006C0C9C"/>
    <w:rsid w:val="006C0DF5"/>
    <w:rsid w:val="006C29C7"/>
    <w:rsid w:val="006C3FC8"/>
    <w:rsid w:val="006C459B"/>
    <w:rsid w:val="006C4DD4"/>
    <w:rsid w:val="006C67E2"/>
    <w:rsid w:val="006D16A1"/>
    <w:rsid w:val="006D2115"/>
    <w:rsid w:val="006D5D41"/>
    <w:rsid w:val="006D6AC0"/>
    <w:rsid w:val="006D6F17"/>
    <w:rsid w:val="006E16E5"/>
    <w:rsid w:val="006E1722"/>
    <w:rsid w:val="006E3A87"/>
    <w:rsid w:val="006E5C02"/>
    <w:rsid w:val="006E653A"/>
    <w:rsid w:val="006F6E1C"/>
    <w:rsid w:val="00700E50"/>
    <w:rsid w:val="00701003"/>
    <w:rsid w:val="00704224"/>
    <w:rsid w:val="00704F0D"/>
    <w:rsid w:val="007062DC"/>
    <w:rsid w:val="0071729D"/>
    <w:rsid w:val="00717B5B"/>
    <w:rsid w:val="007212C2"/>
    <w:rsid w:val="00724125"/>
    <w:rsid w:val="0072609D"/>
    <w:rsid w:val="00726236"/>
    <w:rsid w:val="007270F4"/>
    <w:rsid w:val="00732E31"/>
    <w:rsid w:val="00735C31"/>
    <w:rsid w:val="00737A8A"/>
    <w:rsid w:val="007433AD"/>
    <w:rsid w:val="00744835"/>
    <w:rsid w:val="007519BB"/>
    <w:rsid w:val="0075212C"/>
    <w:rsid w:val="00753ADE"/>
    <w:rsid w:val="00760F94"/>
    <w:rsid w:val="00764078"/>
    <w:rsid w:val="00764210"/>
    <w:rsid w:val="00765E58"/>
    <w:rsid w:val="00765FAA"/>
    <w:rsid w:val="00767D7F"/>
    <w:rsid w:val="0077115D"/>
    <w:rsid w:val="00776398"/>
    <w:rsid w:val="00776405"/>
    <w:rsid w:val="00780456"/>
    <w:rsid w:val="00781774"/>
    <w:rsid w:val="007818A9"/>
    <w:rsid w:val="00781D1E"/>
    <w:rsid w:val="00782080"/>
    <w:rsid w:val="0078349A"/>
    <w:rsid w:val="007847AE"/>
    <w:rsid w:val="00784CF4"/>
    <w:rsid w:val="007859C1"/>
    <w:rsid w:val="00786C6E"/>
    <w:rsid w:val="007873B4"/>
    <w:rsid w:val="0079164B"/>
    <w:rsid w:val="00791FC0"/>
    <w:rsid w:val="00792817"/>
    <w:rsid w:val="007946F6"/>
    <w:rsid w:val="00797006"/>
    <w:rsid w:val="00797A7D"/>
    <w:rsid w:val="007A1A02"/>
    <w:rsid w:val="007A1CBD"/>
    <w:rsid w:val="007A403B"/>
    <w:rsid w:val="007A4EC4"/>
    <w:rsid w:val="007A6966"/>
    <w:rsid w:val="007A7700"/>
    <w:rsid w:val="007B142A"/>
    <w:rsid w:val="007B475F"/>
    <w:rsid w:val="007B65B1"/>
    <w:rsid w:val="007C29F3"/>
    <w:rsid w:val="007C3919"/>
    <w:rsid w:val="007C4770"/>
    <w:rsid w:val="007C556B"/>
    <w:rsid w:val="007C566E"/>
    <w:rsid w:val="007C78EA"/>
    <w:rsid w:val="007D1BF2"/>
    <w:rsid w:val="007D5855"/>
    <w:rsid w:val="007E0BF2"/>
    <w:rsid w:val="007E2147"/>
    <w:rsid w:val="007E3EF9"/>
    <w:rsid w:val="007E7244"/>
    <w:rsid w:val="007F261A"/>
    <w:rsid w:val="007F379B"/>
    <w:rsid w:val="007F5430"/>
    <w:rsid w:val="007F5E9D"/>
    <w:rsid w:val="007F61CE"/>
    <w:rsid w:val="007F6D43"/>
    <w:rsid w:val="00800B44"/>
    <w:rsid w:val="008016B8"/>
    <w:rsid w:val="0080176C"/>
    <w:rsid w:val="00801E5A"/>
    <w:rsid w:val="00802FDF"/>
    <w:rsid w:val="00804E3C"/>
    <w:rsid w:val="008051CF"/>
    <w:rsid w:val="0080656D"/>
    <w:rsid w:val="008105AB"/>
    <w:rsid w:val="0081081D"/>
    <w:rsid w:val="008115DC"/>
    <w:rsid w:val="00813E53"/>
    <w:rsid w:val="00814CDA"/>
    <w:rsid w:val="00815616"/>
    <w:rsid w:val="00815960"/>
    <w:rsid w:val="0081754A"/>
    <w:rsid w:val="00817DD1"/>
    <w:rsid w:val="00821055"/>
    <w:rsid w:val="0082410D"/>
    <w:rsid w:val="008249D5"/>
    <w:rsid w:val="00824CA6"/>
    <w:rsid w:val="00826B22"/>
    <w:rsid w:val="00827E3B"/>
    <w:rsid w:val="008360B5"/>
    <w:rsid w:val="008405A7"/>
    <w:rsid w:val="00840B80"/>
    <w:rsid w:val="00840C50"/>
    <w:rsid w:val="00841156"/>
    <w:rsid w:val="00841214"/>
    <w:rsid w:val="0084625C"/>
    <w:rsid w:val="0084661A"/>
    <w:rsid w:val="00847055"/>
    <w:rsid w:val="0085157E"/>
    <w:rsid w:val="00853FC4"/>
    <w:rsid w:val="00855912"/>
    <w:rsid w:val="008566CF"/>
    <w:rsid w:val="00856779"/>
    <w:rsid w:val="00856FFA"/>
    <w:rsid w:val="008604A1"/>
    <w:rsid w:val="00861D3F"/>
    <w:rsid w:val="00863F1A"/>
    <w:rsid w:val="00864198"/>
    <w:rsid w:val="00864D4A"/>
    <w:rsid w:val="00865EC9"/>
    <w:rsid w:val="008661B9"/>
    <w:rsid w:val="00866276"/>
    <w:rsid w:val="00866F73"/>
    <w:rsid w:val="00871E13"/>
    <w:rsid w:val="00872AFA"/>
    <w:rsid w:val="00877145"/>
    <w:rsid w:val="00877471"/>
    <w:rsid w:val="008775E7"/>
    <w:rsid w:val="008808A8"/>
    <w:rsid w:val="00880BFF"/>
    <w:rsid w:val="00881195"/>
    <w:rsid w:val="00881ED0"/>
    <w:rsid w:val="00882730"/>
    <w:rsid w:val="008846A2"/>
    <w:rsid w:val="00885139"/>
    <w:rsid w:val="00885E4E"/>
    <w:rsid w:val="0088763C"/>
    <w:rsid w:val="00890D69"/>
    <w:rsid w:val="00892A27"/>
    <w:rsid w:val="00896E17"/>
    <w:rsid w:val="008974D6"/>
    <w:rsid w:val="008A443E"/>
    <w:rsid w:val="008A69CB"/>
    <w:rsid w:val="008B01E6"/>
    <w:rsid w:val="008B1AFF"/>
    <w:rsid w:val="008B203F"/>
    <w:rsid w:val="008B3299"/>
    <w:rsid w:val="008C010E"/>
    <w:rsid w:val="008C0784"/>
    <w:rsid w:val="008C0A64"/>
    <w:rsid w:val="008C1740"/>
    <w:rsid w:val="008C3163"/>
    <w:rsid w:val="008C3750"/>
    <w:rsid w:val="008C4371"/>
    <w:rsid w:val="008C6235"/>
    <w:rsid w:val="008D04E7"/>
    <w:rsid w:val="008D0F47"/>
    <w:rsid w:val="008D1AC5"/>
    <w:rsid w:val="008D4F1A"/>
    <w:rsid w:val="008D5976"/>
    <w:rsid w:val="008D5A9C"/>
    <w:rsid w:val="008D74FF"/>
    <w:rsid w:val="008E59E6"/>
    <w:rsid w:val="008F0C91"/>
    <w:rsid w:val="008F342D"/>
    <w:rsid w:val="008F594D"/>
    <w:rsid w:val="008F63D6"/>
    <w:rsid w:val="00900D15"/>
    <w:rsid w:val="00900E58"/>
    <w:rsid w:val="00904576"/>
    <w:rsid w:val="0090488C"/>
    <w:rsid w:val="00906440"/>
    <w:rsid w:val="00912A31"/>
    <w:rsid w:val="00915C26"/>
    <w:rsid w:val="0091656B"/>
    <w:rsid w:val="00920FD7"/>
    <w:rsid w:val="00921C6A"/>
    <w:rsid w:val="00924F18"/>
    <w:rsid w:val="009301BD"/>
    <w:rsid w:val="0093228A"/>
    <w:rsid w:val="00941181"/>
    <w:rsid w:val="0094420D"/>
    <w:rsid w:val="00945F58"/>
    <w:rsid w:val="00946D6D"/>
    <w:rsid w:val="00953121"/>
    <w:rsid w:val="00953DA2"/>
    <w:rsid w:val="0095550D"/>
    <w:rsid w:val="00956923"/>
    <w:rsid w:val="0096150C"/>
    <w:rsid w:val="00961AFA"/>
    <w:rsid w:val="00962335"/>
    <w:rsid w:val="009629DD"/>
    <w:rsid w:val="00963800"/>
    <w:rsid w:val="00963E92"/>
    <w:rsid w:val="00964DBE"/>
    <w:rsid w:val="00967654"/>
    <w:rsid w:val="00970A3E"/>
    <w:rsid w:val="00973FD0"/>
    <w:rsid w:val="00974A46"/>
    <w:rsid w:val="00974B85"/>
    <w:rsid w:val="009829A8"/>
    <w:rsid w:val="00982CD0"/>
    <w:rsid w:val="0098387F"/>
    <w:rsid w:val="00984071"/>
    <w:rsid w:val="00984959"/>
    <w:rsid w:val="00986631"/>
    <w:rsid w:val="0099015D"/>
    <w:rsid w:val="00992095"/>
    <w:rsid w:val="00993EB2"/>
    <w:rsid w:val="00995C52"/>
    <w:rsid w:val="00996424"/>
    <w:rsid w:val="009A0BF6"/>
    <w:rsid w:val="009A2450"/>
    <w:rsid w:val="009A44EB"/>
    <w:rsid w:val="009A5100"/>
    <w:rsid w:val="009A67C7"/>
    <w:rsid w:val="009A7E99"/>
    <w:rsid w:val="009B0BF5"/>
    <w:rsid w:val="009B1BA6"/>
    <w:rsid w:val="009B1D54"/>
    <w:rsid w:val="009B33EA"/>
    <w:rsid w:val="009B4290"/>
    <w:rsid w:val="009B4378"/>
    <w:rsid w:val="009C0EC1"/>
    <w:rsid w:val="009C1C65"/>
    <w:rsid w:val="009C1F4F"/>
    <w:rsid w:val="009C2F73"/>
    <w:rsid w:val="009C6D94"/>
    <w:rsid w:val="009C7465"/>
    <w:rsid w:val="009D11E0"/>
    <w:rsid w:val="009D1D7F"/>
    <w:rsid w:val="009D49DF"/>
    <w:rsid w:val="009D78AC"/>
    <w:rsid w:val="009E0393"/>
    <w:rsid w:val="009E0C96"/>
    <w:rsid w:val="009E1584"/>
    <w:rsid w:val="009E20D5"/>
    <w:rsid w:val="009E2D23"/>
    <w:rsid w:val="009E312E"/>
    <w:rsid w:val="009E429A"/>
    <w:rsid w:val="009E475F"/>
    <w:rsid w:val="009E5613"/>
    <w:rsid w:val="009E5D53"/>
    <w:rsid w:val="009F05B0"/>
    <w:rsid w:val="009F0F0C"/>
    <w:rsid w:val="009F5E6F"/>
    <w:rsid w:val="009F662E"/>
    <w:rsid w:val="00A02FFB"/>
    <w:rsid w:val="00A035EB"/>
    <w:rsid w:val="00A04D91"/>
    <w:rsid w:val="00A0638F"/>
    <w:rsid w:val="00A0683B"/>
    <w:rsid w:val="00A06A5F"/>
    <w:rsid w:val="00A1363D"/>
    <w:rsid w:val="00A15C08"/>
    <w:rsid w:val="00A1699D"/>
    <w:rsid w:val="00A21123"/>
    <w:rsid w:val="00A2134B"/>
    <w:rsid w:val="00A22BAE"/>
    <w:rsid w:val="00A22CBE"/>
    <w:rsid w:val="00A22FC8"/>
    <w:rsid w:val="00A23747"/>
    <w:rsid w:val="00A25242"/>
    <w:rsid w:val="00A25E08"/>
    <w:rsid w:val="00A272F2"/>
    <w:rsid w:val="00A30419"/>
    <w:rsid w:val="00A30688"/>
    <w:rsid w:val="00A3175D"/>
    <w:rsid w:val="00A32769"/>
    <w:rsid w:val="00A32CE6"/>
    <w:rsid w:val="00A359EC"/>
    <w:rsid w:val="00A36290"/>
    <w:rsid w:val="00A36EB1"/>
    <w:rsid w:val="00A37D5E"/>
    <w:rsid w:val="00A42255"/>
    <w:rsid w:val="00A438BC"/>
    <w:rsid w:val="00A4479B"/>
    <w:rsid w:val="00A454E7"/>
    <w:rsid w:val="00A45DA3"/>
    <w:rsid w:val="00A473EC"/>
    <w:rsid w:val="00A479EF"/>
    <w:rsid w:val="00A50497"/>
    <w:rsid w:val="00A51ABF"/>
    <w:rsid w:val="00A52F8D"/>
    <w:rsid w:val="00A53126"/>
    <w:rsid w:val="00A5362B"/>
    <w:rsid w:val="00A53CBA"/>
    <w:rsid w:val="00A55F21"/>
    <w:rsid w:val="00A6071E"/>
    <w:rsid w:val="00A61BB6"/>
    <w:rsid w:val="00A61DDF"/>
    <w:rsid w:val="00A61E84"/>
    <w:rsid w:val="00A63931"/>
    <w:rsid w:val="00A64B86"/>
    <w:rsid w:val="00A670FF"/>
    <w:rsid w:val="00A6717E"/>
    <w:rsid w:val="00A67513"/>
    <w:rsid w:val="00A70145"/>
    <w:rsid w:val="00A71B74"/>
    <w:rsid w:val="00A728F4"/>
    <w:rsid w:val="00A7311D"/>
    <w:rsid w:val="00A737A3"/>
    <w:rsid w:val="00A748FB"/>
    <w:rsid w:val="00A76F0F"/>
    <w:rsid w:val="00A77759"/>
    <w:rsid w:val="00A777EC"/>
    <w:rsid w:val="00A77BD8"/>
    <w:rsid w:val="00A80BAB"/>
    <w:rsid w:val="00A85C15"/>
    <w:rsid w:val="00A87502"/>
    <w:rsid w:val="00A91034"/>
    <w:rsid w:val="00A9260A"/>
    <w:rsid w:val="00A92E3F"/>
    <w:rsid w:val="00A948F6"/>
    <w:rsid w:val="00A96DC0"/>
    <w:rsid w:val="00AA0677"/>
    <w:rsid w:val="00AA0ECF"/>
    <w:rsid w:val="00AA1A3A"/>
    <w:rsid w:val="00AA2CFF"/>
    <w:rsid w:val="00AB0E75"/>
    <w:rsid w:val="00AB1850"/>
    <w:rsid w:val="00AB2C40"/>
    <w:rsid w:val="00AB2C85"/>
    <w:rsid w:val="00AB2CB9"/>
    <w:rsid w:val="00AB2EF7"/>
    <w:rsid w:val="00AB4B11"/>
    <w:rsid w:val="00AC1ABA"/>
    <w:rsid w:val="00AC2C0F"/>
    <w:rsid w:val="00AC5A92"/>
    <w:rsid w:val="00AD163A"/>
    <w:rsid w:val="00AD3CBE"/>
    <w:rsid w:val="00AD4C16"/>
    <w:rsid w:val="00AE5505"/>
    <w:rsid w:val="00AE58DD"/>
    <w:rsid w:val="00AE5D7A"/>
    <w:rsid w:val="00AE62E8"/>
    <w:rsid w:val="00AF23B6"/>
    <w:rsid w:val="00AF3D2F"/>
    <w:rsid w:val="00AF4686"/>
    <w:rsid w:val="00AF5379"/>
    <w:rsid w:val="00AF7137"/>
    <w:rsid w:val="00AF77B7"/>
    <w:rsid w:val="00AF77D1"/>
    <w:rsid w:val="00B008D6"/>
    <w:rsid w:val="00B01CA2"/>
    <w:rsid w:val="00B02813"/>
    <w:rsid w:val="00B03442"/>
    <w:rsid w:val="00B0464B"/>
    <w:rsid w:val="00B057D9"/>
    <w:rsid w:val="00B066FF"/>
    <w:rsid w:val="00B06DC5"/>
    <w:rsid w:val="00B13617"/>
    <w:rsid w:val="00B15161"/>
    <w:rsid w:val="00B202C4"/>
    <w:rsid w:val="00B21990"/>
    <w:rsid w:val="00B21D0E"/>
    <w:rsid w:val="00B2327D"/>
    <w:rsid w:val="00B32412"/>
    <w:rsid w:val="00B32679"/>
    <w:rsid w:val="00B32D90"/>
    <w:rsid w:val="00B33237"/>
    <w:rsid w:val="00B41842"/>
    <w:rsid w:val="00B41C7B"/>
    <w:rsid w:val="00B424C3"/>
    <w:rsid w:val="00B435AD"/>
    <w:rsid w:val="00B463F8"/>
    <w:rsid w:val="00B5022D"/>
    <w:rsid w:val="00B509AE"/>
    <w:rsid w:val="00B52E50"/>
    <w:rsid w:val="00B55865"/>
    <w:rsid w:val="00B56269"/>
    <w:rsid w:val="00B6323A"/>
    <w:rsid w:val="00B6518D"/>
    <w:rsid w:val="00B66D78"/>
    <w:rsid w:val="00B678CB"/>
    <w:rsid w:val="00B7284F"/>
    <w:rsid w:val="00B81C59"/>
    <w:rsid w:val="00B8470A"/>
    <w:rsid w:val="00B868BE"/>
    <w:rsid w:val="00B91E52"/>
    <w:rsid w:val="00B96637"/>
    <w:rsid w:val="00B9728D"/>
    <w:rsid w:val="00BA3228"/>
    <w:rsid w:val="00BA47F0"/>
    <w:rsid w:val="00BA4EB3"/>
    <w:rsid w:val="00BA54E2"/>
    <w:rsid w:val="00BA5EAC"/>
    <w:rsid w:val="00BA6A75"/>
    <w:rsid w:val="00BA7326"/>
    <w:rsid w:val="00BA7FCB"/>
    <w:rsid w:val="00BB09AF"/>
    <w:rsid w:val="00BB0B62"/>
    <w:rsid w:val="00BB0E7F"/>
    <w:rsid w:val="00BB1A9E"/>
    <w:rsid w:val="00BB378E"/>
    <w:rsid w:val="00BB4B26"/>
    <w:rsid w:val="00BB6719"/>
    <w:rsid w:val="00BB7100"/>
    <w:rsid w:val="00BC12F7"/>
    <w:rsid w:val="00BD061C"/>
    <w:rsid w:val="00BD1C3F"/>
    <w:rsid w:val="00BD6913"/>
    <w:rsid w:val="00BD70C5"/>
    <w:rsid w:val="00BE1E95"/>
    <w:rsid w:val="00BE2278"/>
    <w:rsid w:val="00BE5A6F"/>
    <w:rsid w:val="00BF1533"/>
    <w:rsid w:val="00BF5407"/>
    <w:rsid w:val="00BF5F7B"/>
    <w:rsid w:val="00BF7AAF"/>
    <w:rsid w:val="00BF7E6E"/>
    <w:rsid w:val="00C00108"/>
    <w:rsid w:val="00C0034C"/>
    <w:rsid w:val="00C0076E"/>
    <w:rsid w:val="00C016AF"/>
    <w:rsid w:val="00C027F7"/>
    <w:rsid w:val="00C0438E"/>
    <w:rsid w:val="00C0444F"/>
    <w:rsid w:val="00C05979"/>
    <w:rsid w:val="00C06985"/>
    <w:rsid w:val="00C1164E"/>
    <w:rsid w:val="00C12E57"/>
    <w:rsid w:val="00C14ED4"/>
    <w:rsid w:val="00C21096"/>
    <w:rsid w:val="00C22E1E"/>
    <w:rsid w:val="00C261EC"/>
    <w:rsid w:val="00C27DB2"/>
    <w:rsid w:val="00C30254"/>
    <w:rsid w:val="00C30BA9"/>
    <w:rsid w:val="00C31E4A"/>
    <w:rsid w:val="00C357DE"/>
    <w:rsid w:val="00C3605D"/>
    <w:rsid w:val="00C40471"/>
    <w:rsid w:val="00C43C6D"/>
    <w:rsid w:val="00C44370"/>
    <w:rsid w:val="00C51C21"/>
    <w:rsid w:val="00C530E3"/>
    <w:rsid w:val="00C53D7C"/>
    <w:rsid w:val="00C56799"/>
    <w:rsid w:val="00C5724F"/>
    <w:rsid w:val="00C63BE2"/>
    <w:rsid w:val="00C64A37"/>
    <w:rsid w:val="00C650C5"/>
    <w:rsid w:val="00C66658"/>
    <w:rsid w:val="00C676D3"/>
    <w:rsid w:val="00C704FD"/>
    <w:rsid w:val="00C70584"/>
    <w:rsid w:val="00C709CD"/>
    <w:rsid w:val="00C71985"/>
    <w:rsid w:val="00C73306"/>
    <w:rsid w:val="00C76331"/>
    <w:rsid w:val="00C763D6"/>
    <w:rsid w:val="00C7641D"/>
    <w:rsid w:val="00C80C54"/>
    <w:rsid w:val="00C819E6"/>
    <w:rsid w:val="00C8266F"/>
    <w:rsid w:val="00C84D2C"/>
    <w:rsid w:val="00C86C27"/>
    <w:rsid w:val="00C908C2"/>
    <w:rsid w:val="00C90BD4"/>
    <w:rsid w:val="00C92D64"/>
    <w:rsid w:val="00C93F04"/>
    <w:rsid w:val="00C93F84"/>
    <w:rsid w:val="00C954E4"/>
    <w:rsid w:val="00C97126"/>
    <w:rsid w:val="00C97CD2"/>
    <w:rsid w:val="00CA49BC"/>
    <w:rsid w:val="00CB39F3"/>
    <w:rsid w:val="00CB3FA4"/>
    <w:rsid w:val="00CB4593"/>
    <w:rsid w:val="00CB47A1"/>
    <w:rsid w:val="00CB6C82"/>
    <w:rsid w:val="00CB79C1"/>
    <w:rsid w:val="00CB7DCA"/>
    <w:rsid w:val="00CC06DC"/>
    <w:rsid w:val="00CC1992"/>
    <w:rsid w:val="00CC1C04"/>
    <w:rsid w:val="00CC2F17"/>
    <w:rsid w:val="00CC4568"/>
    <w:rsid w:val="00CC4ECB"/>
    <w:rsid w:val="00CC64EF"/>
    <w:rsid w:val="00CD095D"/>
    <w:rsid w:val="00CD674F"/>
    <w:rsid w:val="00CD7582"/>
    <w:rsid w:val="00CD7C00"/>
    <w:rsid w:val="00CE57EE"/>
    <w:rsid w:val="00CE6A1C"/>
    <w:rsid w:val="00CF260F"/>
    <w:rsid w:val="00CF3E73"/>
    <w:rsid w:val="00CF4111"/>
    <w:rsid w:val="00CF7E2F"/>
    <w:rsid w:val="00D00D90"/>
    <w:rsid w:val="00D01275"/>
    <w:rsid w:val="00D01532"/>
    <w:rsid w:val="00D02D8B"/>
    <w:rsid w:val="00D113AE"/>
    <w:rsid w:val="00D12365"/>
    <w:rsid w:val="00D12452"/>
    <w:rsid w:val="00D1393D"/>
    <w:rsid w:val="00D1449C"/>
    <w:rsid w:val="00D14C17"/>
    <w:rsid w:val="00D1576A"/>
    <w:rsid w:val="00D1646E"/>
    <w:rsid w:val="00D21FDB"/>
    <w:rsid w:val="00D23D52"/>
    <w:rsid w:val="00D257D7"/>
    <w:rsid w:val="00D26B3C"/>
    <w:rsid w:val="00D32894"/>
    <w:rsid w:val="00D340F8"/>
    <w:rsid w:val="00D3461B"/>
    <w:rsid w:val="00D35788"/>
    <w:rsid w:val="00D358CA"/>
    <w:rsid w:val="00D3624C"/>
    <w:rsid w:val="00D37273"/>
    <w:rsid w:val="00D37DAC"/>
    <w:rsid w:val="00D37FD9"/>
    <w:rsid w:val="00D40884"/>
    <w:rsid w:val="00D41F0D"/>
    <w:rsid w:val="00D4590A"/>
    <w:rsid w:val="00D45C33"/>
    <w:rsid w:val="00D47C71"/>
    <w:rsid w:val="00D5190F"/>
    <w:rsid w:val="00D51928"/>
    <w:rsid w:val="00D5261D"/>
    <w:rsid w:val="00D528D6"/>
    <w:rsid w:val="00D52FDC"/>
    <w:rsid w:val="00D549A6"/>
    <w:rsid w:val="00D5633A"/>
    <w:rsid w:val="00D572C7"/>
    <w:rsid w:val="00D62065"/>
    <w:rsid w:val="00D62C33"/>
    <w:rsid w:val="00D63ECA"/>
    <w:rsid w:val="00D676DE"/>
    <w:rsid w:val="00D71C90"/>
    <w:rsid w:val="00D76130"/>
    <w:rsid w:val="00D76884"/>
    <w:rsid w:val="00D77F85"/>
    <w:rsid w:val="00D81DD5"/>
    <w:rsid w:val="00D839BB"/>
    <w:rsid w:val="00D90633"/>
    <w:rsid w:val="00D919A4"/>
    <w:rsid w:val="00D919D7"/>
    <w:rsid w:val="00D921C8"/>
    <w:rsid w:val="00D9489B"/>
    <w:rsid w:val="00DA090E"/>
    <w:rsid w:val="00DA09AE"/>
    <w:rsid w:val="00DA0D48"/>
    <w:rsid w:val="00DA4592"/>
    <w:rsid w:val="00DA6BA5"/>
    <w:rsid w:val="00DB7B86"/>
    <w:rsid w:val="00DC0D9C"/>
    <w:rsid w:val="00DC1392"/>
    <w:rsid w:val="00DC1818"/>
    <w:rsid w:val="00DC250E"/>
    <w:rsid w:val="00DC3012"/>
    <w:rsid w:val="00DC6777"/>
    <w:rsid w:val="00DD0CBC"/>
    <w:rsid w:val="00DD2A70"/>
    <w:rsid w:val="00DD2C61"/>
    <w:rsid w:val="00DD2D7B"/>
    <w:rsid w:val="00DD3C01"/>
    <w:rsid w:val="00DD4E78"/>
    <w:rsid w:val="00DD53F3"/>
    <w:rsid w:val="00DD601D"/>
    <w:rsid w:val="00DD6C80"/>
    <w:rsid w:val="00DE0B6C"/>
    <w:rsid w:val="00DE19BA"/>
    <w:rsid w:val="00DE31E3"/>
    <w:rsid w:val="00DE3228"/>
    <w:rsid w:val="00DE3D69"/>
    <w:rsid w:val="00DE57E8"/>
    <w:rsid w:val="00DE7600"/>
    <w:rsid w:val="00DF33CC"/>
    <w:rsid w:val="00DF6CD0"/>
    <w:rsid w:val="00DF7B84"/>
    <w:rsid w:val="00E00935"/>
    <w:rsid w:val="00E03027"/>
    <w:rsid w:val="00E03B26"/>
    <w:rsid w:val="00E040FB"/>
    <w:rsid w:val="00E140A3"/>
    <w:rsid w:val="00E14A52"/>
    <w:rsid w:val="00E15517"/>
    <w:rsid w:val="00E20406"/>
    <w:rsid w:val="00E22219"/>
    <w:rsid w:val="00E226AB"/>
    <w:rsid w:val="00E26A47"/>
    <w:rsid w:val="00E30FA9"/>
    <w:rsid w:val="00E31039"/>
    <w:rsid w:val="00E40CC5"/>
    <w:rsid w:val="00E41C06"/>
    <w:rsid w:val="00E44922"/>
    <w:rsid w:val="00E46160"/>
    <w:rsid w:val="00E47519"/>
    <w:rsid w:val="00E50118"/>
    <w:rsid w:val="00E526AC"/>
    <w:rsid w:val="00E54461"/>
    <w:rsid w:val="00E55A35"/>
    <w:rsid w:val="00E55A61"/>
    <w:rsid w:val="00E57C63"/>
    <w:rsid w:val="00E602C4"/>
    <w:rsid w:val="00E628BD"/>
    <w:rsid w:val="00E63665"/>
    <w:rsid w:val="00E63F53"/>
    <w:rsid w:val="00E668EB"/>
    <w:rsid w:val="00E70A8D"/>
    <w:rsid w:val="00E70FB9"/>
    <w:rsid w:val="00E71A44"/>
    <w:rsid w:val="00E83F22"/>
    <w:rsid w:val="00E85173"/>
    <w:rsid w:val="00E872B6"/>
    <w:rsid w:val="00E87626"/>
    <w:rsid w:val="00E90FE6"/>
    <w:rsid w:val="00E93692"/>
    <w:rsid w:val="00E9476B"/>
    <w:rsid w:val="00E95011"/>
    <w:rsid w:val="00E95453"/>
    <w:rsid w:val="00E954C5"/>
    <w:rsid w:val="00E95540"/>
    <w:rsid w:val="00E95A06"/>
    <w:rsid w:val="00E9697B"/>
    <w:rsid w:val="00EA0C45"/>
    <w:rsid w:val="00EA20EF"/>
    <w:rsid w:val="00EA3510"/>
    <w:rsid w:val="00EA3A4E"/>
    <w:rsid w:val="00EA6ACF"/>
    <w:rsid w:val="00EA73CE"/>
    <w:rsid w:val="00EA791E"/>
    <w:rsid w:val="00EB1D44"/>
    <w:rsid w:val="00EB1DED"/>
    <w:rsid w:val="00EB52CE"/>
    <w:rsid w:val="00EB5569"/>
    <w:rsid w:val="00EB55FC"/>
    <w:rsid w:val="00EC0C49"/>
    <w:rsid w:val="00EC24E5"/>
    <w:rsid w:val="00EC40FC"/>
    <w:rsid w:val="00EC64AC"/>
    <w:rsid w:val="00EC6597"/>
    <w:rsid w:val="00ED1486"/>
    <w:rsid w:val="00ED1AC0"/>
    <w:rsid w:val="00ED227E"/>
    <w:rsid w:val="00ED3A4A"/>
    <w:rsid w:val="00ED3E51"/>
    <w:rsid w:val="00ED3F66"/>
    <w:rsid w:val="00ED4896"/>
    <w:rsid w:val="00EE03F9"/>
    <w:rsid w:val="00EE0784"/>
    <w:rsid w:val="00EE100E"/>
    <w:rsid w:val="00EE3D8B"/>
    <w:rsid w:val="00EE6067"/>
    <w:rsid w:val="00EE63CD"/>
    <w:rsid w:val="00EE78F8"/>
    <w:rsid w:val="00EF1029"/>
    <w:rsid w:val="00EF211E"/>
    <w:rsid w:val="00EF2356"/>
    <w:rsid w:val="00EF3CA0"/>
    <w:rsid w:val="00F01041"/>
    <w:rsid w:val="00F01662"/>
    <w:rsid w:val="00F0475D"/>
    <w:rsid w:val="00F04CA3"/>
    <w:rsid w:val="00F06A6E"/>
    <w:rsid w:val="00F06BAF"/>
    <w:rsid w:val="00F1356B"/>
    <w:rsid w:val="00F15372"/>
    <w:rsid w:val="00F175D8"/>
    <w:rsid w:val="00F17DBB"/>
    <w:rsid w:val="00F2278E"/>
    <w:rsid w:val="00F27009"/>
    <w:rsid w:val="00F275B6"/>
    <w:rsid w:val="00F27F10"/>
    <w:rsid w:val="00F33082"/>
    <w:rsid w:val="00F338FA"/>
    <w:rsid w:val="00F378E8"/>
    <w:rsid w:val="00F4397F"/>
    <w:rsid w:val="00F43A8D"/>
    <w:rsid w:val="00F43E36"/>
    <w:rsid w:val="00F51960"/>
    <w:rsid w:val="00F526D1"/>
    <w:rsid w:val="00F52BDC"/>
    <w:rsid w:val="00F5376F"/>
    <w:rsid w:val="00F56845"/>
    <w:rsid w:val="00F57461"/>
    <w:rsid w:val="00F578D9"/>
    <w:rsid w:val="00F6126C"/>
    <w:rsid w:val="00F6189A"/>
    <w:rsid w:val="00F62DF4"/>
    <w:rsid w:val="00F65635"/>
    <w:rsid w:val="00F6762C"/>
    <w:rsid w:val="00F71330"/>
    <w:rsid w:val="00F72510"/>
    <w:rsid w:val="00F72B19"/>
    <w:rsid w:val="00F7313D"/>
    <w:rsid w:val="00F75719"/>
    <w:rsid w:val="00F8326F"/>
    <w:rsid w:val="00F863E0"/>
    <w:rsid w:val="00F90F3F"/>
    <w:rsid w:val="00F9156A"/>
    <w:rsid w:val="00F93D8D"/>
    <w:rsid w:val="00F93EF2"/>
    <w:rsid w:val="00F95C72"/>
    <w:rsid w:val="00FA1ABD"/>
    <w:rsid w:val="00FA1BB6"/>
    <w:rsid w:val="00FA26C7"/>
    <w:rsid w:val="00FA2E00"/>
    <w:rsid w:val="00FA30D1"/>
    <w:rsid w:val="00FA434A"/>
    <w:rsid w:val="00FA5256"/>
    <w:rsid w:val="00FA6929"/>
    <w:rsid w:val="00FA75DA"/>
    <w:rsid w:val="00FA7695"/>
    <w:rsid w:val="00FB008C"/>
    <w:rsid w:val="00FB122E"/>
    <w:rsid w:val="00FB2797"/>
    <w:rsid w:val="00FB3A6E"/>
    <w:rsid w:val="00FB4023"/>
    <w:rsid w:val="00FB43E8"/>
    <w:rsid w:val="00FB487F"/>
    <w:rsid w:val="00FB62BC"/>
    <w:rsid w:val="00FC0E9A"/>
    <w:rsid w:val="00FC13FE"/>
    <w:rsid w:val="00FC1AAD"/>
    <w:rsid w:val="00FC623C"/>
    <w:rsid w:val="00FC730C"/>
    <w:rsid w:val="00FD0CC1"/>
    <w:rsid w:val="00FD0D98"/>
    <w:rsid w:val="00FD3777"/>
    <w:rsid w:val="00FD4934"/>
    <w:rsid w:val="00FD532F"/>
    <w:rsid w:val="00FD70FA"/>
    <w:rsid w:val="00FD782F"/>
    <w:rsid w:val="00FE1623"/>
    <w:rsid w:val="00FE5516"/>
    <w:rsid w:val="00FE73EA"/>
    <w:rsid w:val="00FE7514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FB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8A6"/>
  </w:style>
  <w:style w:type="paragraph" w:styleId="Footer">
    <w:name w:val="footer"/>
    <w:basedOn w:val="Normal"/>
    <w:link w:val="FooterChar"/>
    <w:uiPriority w:val="99"/>
    <w:unhideWhenUsed/>
    <w:rsid w:val="00612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FB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8A6"/>
  </w:style>
  <w:style w:type="paragraph" w:styleId="Footer">
    <w:name w:val="footer"/>
    <w:basedOn w:val="Normal"/>
    <w:link w:val="FooterChar"/>
    <w:uiPriority w:val="99"/>
    <w:unhideWhenUsed/>
    <w:rsid w:val="00612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17</Pages>
  <Words>3620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2023-02-14T19:10:00Z</dcterms:created>
  <dcterms:modified xsi:type="dcterms:W3CDTF">2023-02-14T22:14:00Z</dcterms:modified>
</cp:coreProperties>
</file>