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6C" w:rsidRPr="00AF4B88" w:rsidRDefault="001D076C" w:rsidP="001D076C">
      <w:pPr>
        <w:shd w:val="clear" w:color="auto" w:fill="FFFFFF"/>
        <w:spacing w:before="120" w:beforeAutospacing="0" w:after="120" w:afterAutospacing="0" w:line="36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</w:pPr>
      <w:proofErr w:type="gramStart"/>
      <w:r w:rsidRPr="00AF4B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 xml:space="preserve">LAB </w:t>
      </w:r>
      <w:r w:rsidR="00AF4B88" w:rsidRPr="00AF4B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 xml:space="preserve"> </w:t>
      </w:r>
      <w:r w:rsidR="00AF4B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>/</w:t>
      </w:r>
      <w:proofErr w:type="gramEnd"/>
      <w:r w:rsidR="00AF4B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>/</w:t>
      </w:r>
      <w:r w:rsidR="00AF4B88" w:rsidRPr="00AF4B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 xml:space="preserve"> </w:t>
      </w:r>
      <w:r w:rsidRPr="00AF4B8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>1</w:t>
      </w:r>
    </w:p>
    <w:p w:rsidR="001D076C" w:rsidRPr="001D076C" w:rsidRDefault="001D076C" w:rsidP="001D076C">
      <w:pPr>
        <w:shd w:val="clear" w:color="auto" w:fill="FFFFFF"/>
        <w:spacing w:before="120" w:beforeAutospacing="0" w:after="120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rtl/>
        </w:rPr>
      </w:pPr>
      <w:r w:rsidRPr="00B04B7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>Comparative anatomy</w:t>
      </w:r>
      <w:r w:rsidRPr="00B04B7F">
        <w:rPr>
          <w:rFonts w:ascii="Times New Roman" w:eastAsia="Calibri" w:hAnsi="Times New Roman" w:cs="Times New Roman"/>
          <w:color w:val="FF0000"/>
          <w:sz w:val="28"/>
          <w:szCs w:val="28"/>
          <w:lang w:bidi="ar-IQ"/>
        </w:rPr>
        <w:t xml:space="preserve"> </w:t>
      </w:r>
      <w:r w:rsidRPr="00B04B7F"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  <w:t>is the study of similarities and differences in the anatomy of different species.</w:t>
      </w:r>
      <w:r w:rsidRPr="005B2D73">
        <w:rPr>
          <w:rFonts w:ascii="Times New Roman" w:eastAsia="Calibri" w:hAnsi="Times New Roman" w:cs="Times New Roman"/>
          <w:color w:val="FF0000"/>
          <w:sz w:val="28"/>
          <w:szCs w:val="28"/>
          <w:lang w:bidi="ar-IQ"/>
        </w:rPr>
        <w:t xml:space="preserve"> </w:t>
      </w:r>
      <w:r w:rsidRPr="001D076C">
        <w:rPr>
          <w:rFonts w:ascii="Times New Roman" w:eastAsia="Calibri" w:hAnsi="Times New Roman" w:cs="Times New Roman"/>
          <w:sz w:val="28"/>
          <w:szCs w:val="28"/>
          <w:lang w:bidi="ar-IQ"/>
        </w:rPr>
        <w:t>It indicates that various organisms share a common ancestor. Also, it helps scientists in classifying organisms based on similar characteristics of their anatomical structures.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Two major facts of comparative anatomy are:</w:t>
      </w:r>
    </w:p>
    <w:p w:rsidR="001D076C" w:rsidRPr="001D076C" w:rsidRDefault="001D076C" w:rsidP="001D076C">
      <w:pPr>
        <w:shd w:val="clear" w:color="auto" w:fill="FFFFFF"/>
        <w:tabs>
          <w:tab w:val="left" w:pos="8505"/>
        </w:tabs>
        <w:spacing w:after="24" w:afterAutospacing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D076C">
        <w:rPr>
          <w:rFonts w:ascii="Calibri" w:eastAsia="Calibri" w:hAnsi="Calibri" w:cs="Arial"/>
          <w:sz w:val="28"/>
          <w:szCs w:val="28"/>
        </w:rPr>
        <w:t xml:space="preserve">1. </w:t>
      </w:r>
      <w:hyperlink r:id="rId6" w:tooltip="Homology (biology)" w:history="1">
        <w:r w:rsidRPr="005B2D73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Homologous structures</w:t>
        </w:r>
      </w:hyperlink>
      <w:r w:rsidRPr="001D076C">
        <w:rPr>
          <w:rFonts w:ascii="Times New Roman" w:eastAsia="Times New Roman" w:hAnsi="Times New Roman" w:cs="Times New Roman"/>
          <w:sz w:val="28"/>
          <w:szCs w:val="28"/>
        </w:rPr>
        <w:t xml:space="preserve"> - structures which are </w:t>
      </w:r>
      <w:r w:rsidRPr="005B2D73">
        <w:rPr>
          <w:rFonts w:ascii="Times New Roman" w:eastAsia="Times New Roman" w:hAnsi="Times New Roman" w:cs="Times New Roman"/>
          <w:color w:val="00B050"/>
          <w:sz w:val="28"/>
          <w:szCs w:val="28"/>
        </w:rPr>
        <w:t>similar in different species     because the species have </w:t>
      </w:r>
      <w:hyperlink r:id="rId7" w:tooltip="Common descent" w:history="1">
        <w:r w:rsidRPr="005B2D73">
          <w:rPr>
            <w:rFonts w:ascii="Times New Roman" w:eastAsia="Times New Roman" w:hAnsi="Times New Roman" w:cs="Times New Roman"/>
            <w:color w:val="00B050"/>
            <w:sz w:val="28"/>
            <w:szCs w:val="28"/>
          </w:rPr>
          <w:t>common origin</w:t>
        </w:r>
      </w:hyperlink>
      <w:r w:rsidRPr="005B2D73">
        <w:rPr>
          <w:rFonts w:ascii="Times New Roman" w:eastAsia="Times New Roman" w:hAnsi="Times New Roman" w:cs="Times New Roman"/>
          <w:color w:val="00B050"/>
          <w:sz w:val="28"/>
          <w:szCs w:val="28"/>
        </w:rPr>
        <w:t>. They may or may not play the same function.</w:t>
      </w:r>
      <w:r w:rsidRPr="001D076C">
        <w:rPr>
          <w:rFonts w:ascii="Times New Roman" w:eastAsia="Times New Roman" w:hAnsi="Times New Roman" w:cs="Times New Roman"/>
          <w:sz w:val="28"/>
          <w:szCs w:val="28"/>
        </w:rPr>
        <w:t xml:space="preserve"> An example is the forelimb structure shared by </w:t>
      </w:r>
      <w:hyperlink r:id="rId8" w:tooltip="Cat" w:history="1">
        <w:r w:rsidRPr="001D076C">
          <w:rPr>
            <w:rFonts w:ascii="Times New Roman" w:eastAsia="Times New Roman" w:hAnsi="Times New Roman" w:cs="Times New Roman"/>
            <w:sz w:val="28"/>
            <w:szCs w:val="28"/>
          </w:rPr>
          <w:t>cats</w:t>
        </w:r>
      </w:hyperlink>
      <w:r w:rsidRPr="001D076C">
        <w:rPr>
          <w:rFonts w:ascii="Times New Roman" w:eastAsia="Times New Roman" w:hAnsi="Times New Roman" w:cs="Times New Roman"/>
          <w:sz w:val="28"/>
          <w:szCs w:val="28"/>
        </w:rPr>
        <w:t> and </w:t>
      </w:r>
      <w:hyperlink r:id="rId9" w:tooltip="Whales" w:history="1">
        <w:r w:rsidRPr="001D076C">
          <w:rPr>
            <w:rFonts w:ascii="Times New Roman" w:eastAsia="Times New Roman" w:hAnsi="Times New Roman" w:cs="Times New Roman"/>
            <w:sz w:val="28"/>
            <w:szCs w:val="28"/>
          </w:rPr>
          <w:t>whales</w:t>
        </w:r>
      </w:hyperlink>
      <w:r w:rsidRPr="001D0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76C" w:rsidRPr="001D076C" w:rsidRDefault="005B2D73" w:rsidP="001D076C">
      <w:pPr>
        <w:shd w:val="clear" w:color="auto" w:fill="FFFFFF"/>
        <w:tabs>
          <w:tab w:val="num" w:pos="-567"/>
        </w:tabs>
        <w:spacing w:after="24" w:afterAutospacing="0" w:line="360" w:lineRule="auto"/>
        <w:ind w:left="1134"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(الرسم غير مطلوب)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76C" w:rsidRPr="001D076C">
        <w:rPr>
          <w:rFonts w:ascii="Calibri" w:eastAsia="Calibri" w:hAnsi="Calibri" w:cs="Arial" w:hint="cs"/>
          <w:noProof/>
          <w:sz w:val="28"/>
          <w:szCs w:val="28"/>
        </w:rPr>
        <w:drawing>
          <wp:inline distT="0" distB="0" distL="0" distR="0" wp14:anchorId="6ED86819" wp14:editId="7F1E78D2">
            <wp:extent cx="3467100" cy="2276475"/>
            <wp:effectExtent l="0" t="0" r="0" b="0"/>
            <wp:docPr id="1" name="Picture 1" descr="139393_forelimb_hom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393_forelimb_hom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ind w:left="1134"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D076C" w:rsidRPr="005B2D73" w:rsidRDefault="001D076C" w:rsidP="001D076C">
      <w:pPr>
        <w:shd w:val="clear" w:color="auto" w:fill="FFFFFF"/>
        <w:spacing w:after="24" w:afterAutospacing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D076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11" w:tooltip="Analogy (biology)" w:history="1">
        <w:r w:rsidRPr="005B2D73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Analogous structures</w:t>
        </w:r>
      </w:hyperlink>
      <w:r w:rsidRPr="001D076C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It shows that </w:t>
      </w:r>
      <w:r w:rsidRPr="005B2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basic </w:t>
      </w:r>
      <w:r w:rsidRPr="005B2D73">
        <w:rPr>
          <w:rFonts w:ascii="Times New Roman" w:eastAsia="Times New Roman" w:hAnsi="Times New Roman" w:cs="Times New Roman"/>
          <w:color w:val="00B050"/>
          <w:sz w:val="28"/>
          <w:szCs w:val="28"/>
        </w:rPr>
        <w:t>structures of wings of butterfly, bird and bat are different.</w:t>
      </w:r>
      <w:r w:rsidRPr="005B2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other words, they are anatomically different,</w:t>
      </w:r>
      <w:r w:rsidRPr="005B2D7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although externally they look alike. </w:t>
      </w:r>
      <w:r w:rsidRPr="005B2D73">
        <w:rPr>
          <w:rFonts w:ascii="Times New Roman" w:eastAsia="Times New Roman" w:hAnsi="Times New Roman" w:cs="Times New Roman"/>
          <w:color w:val="00B050"/>
          <w:sz w:val="28"/>
          <w:szCs w:val="28"/>
        </w:rPr>
        <w:t>Wings in these animals are used for similar function (flying) but they are differing anatomically and in embryonic origin.</w:t>
      </w:r>
    </w:p>
    <w:p w:rsidR="005B2D73" w:rsidRDefault="005B2D73" w:rsidP="001D076C">
      <w:pPr>
        <w:shd w:val="clear" w:color="auto" w:fill="FFFFFF"/>
        <w:spacing w:after="24" w:afterAutospacing="0" w:line="360" w:lineRule="auto"/>
        <w:ind w:left="-284" w:firstLine="1277"/>
        <w:jc w:val="left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5B2D73" w:rsidRDefault="005B2D73" w:rsidP="001D076C">
      <w:pPr>
        <w:shd w:val="clear" w:color="auto" w:fill="FFFFFF"/>
        <w:spacing w:after="24" w:afterAutospacing="0" w:line="360" w:lineRule="auto"/>
        <w:ind w:left="-284" w:firstLine="1277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color w:val="252525"/>
          <w:sz w:val="28"/>
          <w:szCs w:val="28"/>
          <w:rtl/>
          <w:lang w:bidi="ar-IQ"/>
        </w:rPr>
        <w:lastRenderedPageBreak/>
        <w:t>غير مطلوب الرسم</w:t>
      </w:r>
    </w:p>
    <w:p w:rsidR="001D076C" w:rsidRPr="001D076C" w:rsidRDefault="001D076C" w:rsidP="001D076C">
      <w:pPr>
        <w:shd w:val="clear" w:color="auto" w:fill="FFFFFF"/>
        <w:spacing w:after="24" w:afterAutospacing="0" w:line="360" w:lineRule="auto"/>
        <w:ind w:left="-284" w:firstLine="1277"/>
        <w:jc w:val="lef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D076C">
        <w:rPr>
          <w:rFonts w:ascii="Calibri" w:eastAsia="Calibri" w:hAnsi="Calibri" w:cs="Arial"/>
          <w:noProof/>
        </w:rPr>
        <w:drawing>
          <wp:inline distT="0" distB="0" distL="0" distR="0" wp14:anchorId="4F0E064D" wp14:editId="6814951B">
            <wp:extent cx="3676650" cy="2362200"/>
            <wp:effectExtent l="0" t="0" r="0" b="0"/>
            <wp:docPr id="2" name="Picture 2" descr="image convergence for term side of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convergence for term side of c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1D076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Phylum Chordate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>Chordate: phylum of animals having a notochord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as the main internal </w:t>
      </w: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>skeletal support at some stage of their development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Most chordates are vertebrates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>(animals with backbones), but the phylum also includes some small marine invertebrate animals.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1D076C" w:rsidRPr="005B2D73" w:rsidRDefault="001D076C" w:rsidP="001D076C">
      <w:pPr>
        <w:shd w:val="clear" w:color="auto" w:fill="FFFFFF"/>
        <w:tabs>
          <w:tab w:val="num" w:pos="-567"/>
        </w:tabs>
        <w:spacing w:after="24" w:afterAutospacing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Major Characteristics of Phylum Chordate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276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single, hollow nerve cord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>runs just under the dorsal surface of the animal.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276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>In vertebrates, the dorsal nerve cord differentiates into the brain and spinal cord.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rtl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 Notochord is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 flexible rod present at some developmental stage in all chordates. The notochord is located just below the nerve cord. The notochord may </w:t>
      </w:r>
      <w:r w:rsidRPr="001D0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continue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throughout the life cycle of some chordates or be replaced during embryonic development.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3. Pharyngeal slits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>connect the pharynx and the esophagus, with the outside.</w:t>
      </w:r>
    </w:p>
    <w:p w:rsidR="001D076C" w:rsidRPr="001D076C" w:rsidRDefault="001D076C" w:rsidP="005B2D73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4. Chordates have a post anal tail 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>that extends behind the anus, at least during</w:t>
      </w:r>
      <w:r w:rsidR="005B2D7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t</w:t>
      </w:r>
      <w:r w:rsidRPr="001D076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heir embryonic development. </w:t>
      </w:r>
    </w:p>
    <w:p w:rsidR="001D076C" w:rsidRPr="001D076C" w:rsidRDefault="001D076C" w:rsidP="001D076C">
      <w:pPr>
        <w:shd w:val="clear" w:color="auto" w:fill="FFFFFF"/>
        <w:tabs>
          <w:tab w:val="num" w:pos="-567"/>
        </w:tabs>
        <w:spacing w:after="24" w:afterAutospacing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1D076C" w:rsidRPr="005B2D73" w:rsidRDefault="001D076C" w:rsidP="001D076C">
      <w:pPr>
        <w:shd w:val="clear" w:color="auto" w:fill="FFFFFF"/>
        <w:spacing w:after="24" w:afterAutospacing="0" w:line="360" w:lineRule="auto"/>
        <w:jc w:val="lowKashida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Minor Characteristics of Phylum </w:t>
      </w:r>
      <w:proofErr w:type="spellStart"/>
      <w:r w:rsidRPr="005B2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Chordata</w:t>
      </w:r>
      <w:proofErr w:type="spellEnd"/>
    </w:p>
    <w:p w:rsidR="001D076C" w:rsidRPr="001D076C" w:rsidRDefault="001D076C" w:rsidP="001D076C">
      <w:pPr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ind w:left="426" w:hanging="426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>Chordates are bilaterally symmetrical</w:t>
      </w:r>
      <w:r w:rsidRPr="001D076C">
        <w:rPr>
          <w:rFonts w:ascii="Times New Roman" w:eastAsia="Times New Roman" w:hAnsi="Times New Roman" w:cs="Times New Roman"/>
          <w:color w:val="191919"/>
          <w:sz w:val="28"/>
          <w:szCs w:val="28"/>
        </w:rPr>
        <w:t>, which means there is a line of symmetry that divides their body into similar halves.</w:t>
      </w:r>
    </w:p>
    <w:p w:rsidR="001D076C" w:rsidRPr="00B04B7F" w:rsidRDefault="005B2D73" w:rsidP="001D076C">
      <w:pPr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ind w:left="426" w:hanging="426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 w:hint="cs"/>
          <w:color w:val="FF0000"/>
          <w:sz w:val="28"/>
          <w:szCs w:val="28"/>
          <w:rtl/>
        </w:rPr>
        <w:t>تعريف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</w:t>
      </w:r>
      <w:r w:rsidR="001D076C" w:rsidRPr="005B2D73">
        <w:rPr>
          <w:rFonts w:ascii="Times New Roman" w:eastAsia="Calibri" w:hAnsi="Times New Roman" w:cs="Times New Roman"/>
          <w:color w:val="FF0000"/>
          <w:sz w:val="28"/>
          <w:szCs w:val="28"/>
        </w:rPr>
        <w:t>Segmentation</w:t>
      </w:r>
      <w:r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):</w:t>
      </w:r>
      <w:r w:rsidR="001D076C" w:rsidRPr="005B2D73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D076C" w:rsidRPr="00B04B7F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>results from repetition of body parts, allowing further specialization and differentiation.</w:t>
      </w:r>
    </w:p>
    <w:p w:rsidR="001D076C" w:rsidRPr="00B04B7F" w:rsidRDefault="005B2D73" w:rsidP="001D076C">
      <w:pPr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ind w:left="567" w:hanging="567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B2D73">
        <w:rPr>
          <w:rFonts w:ascii="Times New Roman" w:eastAsia="Calibri" w:hAnsi="Times New Roman" w:cs="Times New Roman" w:hint="cs"/>
          <w:color w:val="FF0000"/>
          <w:sz w:val="28"/>
          <w:szCs w:val="28"/>
          <w:rtl/>
        </w:rPr>
        <w:t>تعريف</w:t>
      </w:r>
      <w:r w:rsidRPr="005B2D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D076C" w:rsidRPr="005B2D73">
        <w:rPr>
          <w:rFonts w:ascii="Times New Roman" w:eastAsia="Calibri" w:hAnsi="Times New Roman" w:cs="Times New Roman"/>
          <w:color w:val="FF0000"/>
          <w:sz w:val="28"/>
          <w:szCs w:val="28"/>
        </w:rPr>
        <w:t>Cephalization </w:t>
      </w:r>
      <w:r w:rsidRPr="005B2D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="001D076C" w:rsidRPr="00B04B7F">
        <w:rPr>
          <w:rFonts w:ascii="Times New Roman" w:eastAsia="Calibri" w:hAnsi="Times New Roman" w:cs="Times New Roman"/>
          <w:color w:val="00B050"/>
          <w:sz w:val="28"/>
          <w:szCs w:val="28"/>
        </w:rPr>
        <w:t>means that the concentration of sensory organs, feeding organs, and neural centers near the anterior end of the animal.</w:t>
      </w:r>
    </w:p>
    <w:p w:rsidR="001D076C" w:rsidRDefault="001D076C" w:rsidP="001D076C">
      <w:pPr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ind w:left="567" w:hanging="567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5B2D73">
        <w:rPr>
          <w:rFonts w:ascii="Times New Roman" w:eastAsia="Times New Roman" w:hAnsi="Times New Roman" w:cs="Times New Roman"/>
          <w:color w:val="FF0000"/>
          <w:sz w:val="28"/>
          <w:szCs w:val="28"/>
        </w:rPr>
        <w:t>They have a true body cavity or coelom</w:t>
      </w:r>
      <w:r w:rsidRPr="001D076C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  <w:r w:rsidR="000E42F6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5B2D73" w:rsidRPr="001D076C" w:rsidRDefault="000E42F6" w:rsidP="005B2D73">
      <w:pPr>
        <w:shd w:val="clear" w:color="auto" w:fill="FFFFFF"/>
        <w:spacing w:before="0" w:beforeAutospacing="0" w:after="255" w:afterAutospacing="0" w:line="360" w:lineRule="auto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There are three </w:t>
      </w:r>
      <w:r w:rsidRPr="000E42F6">
        <w:rPr>
          <w:rFonts w:ascii="Times New Roman" w:eastAsia="Times New Roman" w:hAnsi="Times New Roman" w:cs="Times New Roman"/>
          <w:color w:val="191919"/>
          <w:sz w:val="28"/>
          <w:szCs w:val="28"/>
        </w:rPr>
        <w:t>primitive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sub phylum</w:t>
      </w:r>
      <w:r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 xml:space="preserve">هناك 3 من تحت الشعبة للحبليات البدائية تعتمد اسمائها على موقع الحبل الظهري في جسمها                                                           </w:t>
      </w:r>
    </w:p>
    <w:p w:rsidR="001D076C" w:rsidRPr="000E42F6" w:rsidRDefault="000E42F6" w:rsidP="009F2861">
      <w:pPr>
        <w:shd w:val="clear" w:color="auto" w:fill="FFFFFF"/>
        <w:spacing w:after="24" w:afterAutospacing="0"/>
        <w:ind w:left="-284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0E42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1-</w:t>
      </w:r>
      <w:r w:rsidR="001D076C" w:rsidRPr="000E42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Sub phylum: </w:t>
      </w:r>
      <w:proofErr w:type="spellStart"/>
      <w:r w:rsidR="001D076C" w:rsidRPr="000E42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Hemichordata</w:t>
      </w:r>
      <w:proofErr w:type="spellEnd"/>
      <w:r w:rsidR="009F286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نصفية الحبل الظهري   </w:t>
      </w:r>
    </w:p>
    <w:p w:rsidR="001D076C" w:rsidRPr="001D076C" w:rsidRDefault="001D076C" w:rsidP="001D076C">
      <w:pPr>
        <w:shd w:val="clear" w:color="auto" w:fill="FFFFFF"/>
        <w:spacing w:after="24" w:afterAutospacing="0" w:line="360" w:lineRule="auto"/>
        <w:ind w:firstLine="284"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bookmarkStart w:id="0" w:name="_GoBack"/>
      <w:r w:rsidRPr="00B04B7F">
        <w:rPr>
          <w:rFonts w:ascii="Times New Roman" w:eastAsia="Times New Roman" w:hAnsi="Times New Roman" w:cs="Times New Roman"/>
          <w:color w:val="00B050"/>
          <w:sz w:val="28"/>
          <w:szCs w:val="28"/>
        </w:rPr>
        <w:t>The name "hemichordate" means "half chordate</w:t>
      </w:r>
      <w:bookmarkEnd w:id="0"/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”. </w:t>
      </w:r>
      <w:r w:rsidRPr="001D076C">
        <w:rPr>
          <w:rFonts w:ascii="Times New Roman" w:eastAsia="Times New Roman" w:hAnsi="Times New Roman" w:cs="Times New Roman"/>
          <w:color w:val="191919"/>
          <w:sz w:val="28"/>
          <w:szCs w:val="28"/>
        </w:rPr>
        <w:t>There is a primitive structure in the collar region that is similar to a notochord.</w:t>
      </w:r>
    </w:p>
    <w:p w:rsidR="001D076C" w:rsidRPr="000E42F6" w:rsidRDefault="001D076C" w:rsidP="001D076C">
      <w:pPr>
        <w:shd w:val="clear" w:color="auto" w:fill="FFFFFF"/>
        <w:spacing w:after="24" w:afterAutospacing="0" w:line="276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* Body cavity a true coelom.</w:t>
      </w:r>
    </w:p>
    <w:p w:rsidR="001D076C" w:rsidRPr="000E42F6" w:rsidRDefault="001D076C" w:rsidP="001D076C">
      <w:pPr>
        <w:shd w:val="clear" w:color="auto" w:fill="FFFFFF"/>
        <w:spacing w:after="24" w:afterAutospacing="0" w:line="276" w:lineRule="auto"/>
        <w:ind w:left="-567" w:firstLine="567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* Bilaterally symmetrical.</w:t>
      </w:r>
    </w:p>
    <w:p w:rsidR="001D076C" w:rsidRPr="000E42F6" w:rsidRDefault="001D076C" w:rsidP="001D076C">
      <w:pPr>
        <w:shd w:val="clear" w:color="auto" w:fill="FFFFFF"/>
        <w:spacing w:after="24" w:afterAutospacing="0" w:line="276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* Body divided into three sections, a proboscis, a collar and a trunk.</w:t>
      </w:r>
    </w:p>
    <w:p w:rsidR="001D076C" w:rsidRPr="000E42F6" w:rsidRDefault="001D076C" w:rsidP="001D076C">
      <w:pPr>
        <w:shd w:val="clear" w:color="auto" w:fill="FFFFFF"/>
        <w:spacing w:after="24" w:afterAutospacing="0" w:line="276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* There are </w:t>
      </w:r>
      <w:proofErr w:type="spellStart"/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branchial</w:t>
      </w:r>
      <w:proofErr w:type="spellEnd"/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openings, or "gill slits," that open into the pharynx.</w:t>
      </w:r>
    </w:p>
    <w:p w:rsidR="001D076C" w:rsidRPr="000E42F6" w:rsidRDefault="001D076C" w:rsidP="001D076C">
      <w:pPr>
        <w:shd w:val="clear" w:color="auto" w:fill="FFFFFF"/>
        <w:spacing w:after="24" w:afterAutospacing="0" w:line="36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* There is a dorsal nerve cord, in addition to a smaller ventral nerve cord. </w:t>
      </w:r>
    </w:p>
    <w:p w:rsidR="001D076C" w:rsidRPr="000E42F6" w:rsidRDefault="001D076C" w:rsidP="001D076C">
      <w:pPr>
        <w:shd w:val="clear" w:color="auto" w:fill="FFFFFF"/>
        <w:spacing w:after="24" w:afterAutospacing="0" w:line="36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42F6">
        <w:rPr>
          <w:rFonts w:ascii="Times New Roman" w:eastAsia="Times New Roman" w:hAnsi="Times New Roman" w:cs="Times New Roman"/>
          <w:color w:val="FF0000"/>
          <w:sz w:val="28"/>
          <w:szCs w:val="28"/>
        </w:rPr>
        <w:t>Example:</w:t>
      </w:r>
      <w:r w:rsidRPr="000E42F6">
        <w:rPr>
          <w:rFonts w:ascii="Times New Roman" w:eastAsia="Calibri" w:hAnsi="Times New Roman" w:cs="Times New Roman"/>
          <w:color w:val="FF0000"/>
          <w:sz w:val="28"/>
          <w:szCs w:val="28"/>
          <w:lang w:bidi="ar-IQ"/>
        </w:rPr>
        <w:t xml:space="preserve"> </w:t>
      </w:r>
      <w:proofErr w:type="spellStart"/>
      <w:r w:rsidRPr="000E42F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IQ"/>
        </w:rPr>
        <w:t>Balanoglssus</w:t>
      </w:r>
      <w:proofErr w:type="spellEnd"/>
    </w:p>
    <w:p w:rsidR="001D076C" w:rsidRPr="001D076C" w:rsidRDefault="000E42F6" w:rsidP="001D076C">
      <w:pPr>
        <w:shd w:val="clear" w:color="auto" w:fill="FFFFFF"/>
        <w:spacing w:after="24" w:afterAutospacing="0" w:line="360" w:lineRule="auto"/>
        <w:ind w:left="1843" w:firstLine="1418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252525"/>
          <w:sz w:val="28"/>
          <w:szCs w:val="28"/>
          <w:rtl/>
          <w:lang w:bidi="ar-IQ"/>
        </w:rPr>
        <w:lastRenderedPageBreak/>
        <w:t>مط</w:t>
      </w:r>
      <w:r w:rsidRPr="000E42F6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IQ"/>
        </w:rPr>
        <w:t>لوب الرسم</w:t>
      </w:r>
      <w:r w:rsidR="001D076C" w:rsidRPr="001D076C">
        <w:rPr>
          <w:rFonts w:ascii="Calibri" w:eastAsia="Calibri" w:hAnsi="Calibri" w:cs="Arial" w:hint="cs"/>
          <w:noProof/>
          <w:sz w:val="28"/>
          <w:szCs w:val="28"/>
        </w:rPr>
        <w:drawing>
          <wp:inline distT="0" distB="0" distL="0" distR="0" wp14:anchorId="7FDCF21B" wp14:editId="5A40E287">
            <wp:extent cx="2986904" cy="2664000"/>
            <wp:effectExtent l="0" t="0" r="4445" b="3175"/>
            <wp:docPr id="3" name="Picture 3" descr="h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04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6C" w:rsidRPr="001D076C" w:rsidRDefault="001D076C" w:rsidP="001D076C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1D076C" w:rsidRPr="009F2861" w:rsidRDefault="009F2861" w:rsidP="001D076C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2- </w:t>
      </w:r>
      <w:r w:rsidR="001D076C"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Sub phylum: </w:t>
      </w:r>
      <w:proofErr w:type="spellStart"/>
      <w:r w:rsidR="001D076C"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Urochordata</w:t>
      </w:r>
      <w:proofErr w:type="spellEnd"/>
      <w:r w:rsidRPr="009F286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ذيلية الحبل الظهري </w:t>
      </w:r>
    </w:p>
    <w:p w:rsidR="001D076C" w:rsidRPr="009F2861" w:rsidRDefault="001D076C" w:rsidP="001D076C">
      <w:pPr>
        <w:numPr>
          <w:ilvl w:val="0"/>
          <w:numId w:val="2"/>
        </w:numPr>
        <w:shd w:val="clear" w:color="auto" w:fill="FFFFFF"/>
        <w:spacing w:before="0" w:beforeAutospacing="0" w:after="24" w:afterAutospacing="0" w:line="360" w:lineRule="auto"/>
        <w:ind w:left="567" w:hanging="425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Small marine animals with larvae that swim freely and adults that connect themselves to the ocean floor.</w:t>
      </w:r>
    </w:p>
    <w:p w:rsidR="001D076C" w:rsidRPr="009F2861" w:rsidRDefault="001D076C" w:rsidP="001D076C">
      <w:pPr>
        <w:numPr>
          <w:ilvl w:val="0"/>
          <w:numId w:val="2"/>
        </w:numPr>
        <w:shd w:val="clear" w:color="auto" w:fill="FFFFFF"/>
        <w:spacing w:before="0" w:beforeAutospacing="0" w:after="24" w:afterAutospacing="0" w:line="360" w:lineRule="auto"/>
        <w:ind w:left="567" w:hanging="425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Larva has notochord in the tail. It disappears during development.</w:t>
      </w:r>
    </w:p>
    <w:p w:rsidR="001D076C" w:rsidRPr="009F2861" w:rsidRDefault="001D076C" w:rsidP="001D076C">
      <w:pPr>
        <w:numPr>
          <w:ilvl w:val="0"/>
          <w:numId w:val="2"/>
        </w:numPr>
        <w:shd w:val="clear" w:color="auto" w:fill="FFFFFF"/>
        <w:spacing w:before="0" w:beforeAutospacing="0" w:after="24" w:afterAutospacing="0" w:line="360" w:lineRule="auto"/>
        <w:ind w:left="567" w:hanging="425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Respiratory system contains gills in the pharyngeal wall.</w:t>
      </w:r>
    </w:p>
    <w:p w:rsidR="001D076C" w:rsidRPr="009F2861" w:rsidRDefault="001D076C" w:rsidP="001D076C">
      <w:pPr>
        <w:numPr>
          <w:ilvl w:val="0"/>
          <w:numId w:val="2"/>
        </w:numPr>
        <w:shd w:val="clear" w:color="auto" w:fill="FFFFFF"/>
        <w:spacing w:before="0" w:beforeAutospacing="0" w:after="24" w:afterAutospacing="0" w:line="360" w:lineRule="auto"/>
        <w:ind w:left="567" w:hanging="425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Nervous system is represented by a single dorsal ganglion in the adult.</w:t>
      </w:r>
    </w:p>
    <w:p w:rsidR="001D076C" w:rsidRPr="009F2861" w:rsidRDefault="001D076C" w:rsidP="001D076C">
      <w:pPr>
        <w:numPr>
          <w:ilvl w:val="0"/>
          <w:numId w:val="2"/>
        </w:numPr>
        <w:shd w:val="clear" w:color="auto" w:fill="FFFFFF"/>
        <w:spacing w:before="0" w:beforeAutospacing="0" w:after="24" w:afterAutospacing="0" w:line="360" w:lineRule="auto"/>
        <w:ind w:left="426" w:hanging="284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Coelom is absent. Example: </w:t>
      </w:r>
      <w:r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Acedia</w:t>
      </w:r>
    </w:p>
    <w:p w:rsidR="001D076C" w:rsidRPr="009F2861" w:rsidRDefault="001D076C" w:rsidP="001D076C">
      <w:pPr>
        <w:shd w:val="clear" w:color="auto" w:fill="FFFFFF"/>
        <w:spacing w:after="24" w:afterAutospacing="0" w:line="360" w:lineRule="auto"/>
        <w:ind w:left="-284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076C" w:rsidRPr="001D076C" w:rsidRDefault="001D076C" w:rsidP="001D076C">
      <w:pPr>
        <w:shd w:val="clear" w:color="auto" w:fill="FFFFFF"/>
        <w:spacing w:after="24" w:afterAutospacing="0" w:line="360" w:lineRule="auto"/>
        <w:ind w:left="567"/>
        <w:contextualSpacing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1D076C">
        <w:rPr>
          <w:rFonts w:ascii="Times New Roman" w:eastAsia="Times New Roman" w:hAnsi="Times New Roman" w:cs="Times New Roman"/>
          <w:noProof/>
          <w:color w:val="191919"/>
          <w:sz w:val="28"/>
          <w:szCs w:val="28"/>
        </w:rPr>
        <w:lastRenderedPageBreak/>
        <w:drawing>
          <wp:inline distT="0" distB="0" distL="0" distR="0" wp14:anchorId="154A7206" wp14:editId="64050D2B">
            <wp:extent cx="4819015" cy="279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76C" w:rsidRPr="001D076C" w:rsidRDefault="001D076C" w:rsidP="001D076C">
      <w:pPr>
        <w:shd w:val="clear" w:color="auto" w:fill="FFFFFF"/>
        <w:spacing w:after="24" w:afterAutospacing="0"/>
        <w:ind w:left="-284"/>
        <w:jc w:val="left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1D076C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                                      </w:t>
      </w:r>
      <w:r w:rsidR="009F2861">
        <w:rPr>
          <w:rFonts w:ascii="Times New Roman" w:eastAsia="Times New Roman" w:hAnsi="Times New Roman" w:cs="Times New Roman" w:hint="cs"/>
          <w:sz w:val="32"/>
          <w:szCs w:val="32"/>
          <w:rtl/>
        </w:rPr>
        <w:t>الرسم مطلوب</w:t>
      </w:r>
      <w:r w:rsidRPr="001D076C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    </w:t>
      </w:r>
    </w:p>
    <w:p w:rsidR="001D076C" w:rsidRPr="009F2861" w:rsidRDefault="001D076C" w:rsidP="001D076C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Sub phylum: </w:t>
      </w:r>
      <w:proofErr w:type="spellStart"/>
      <w:r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Cephalochordata</w:t>
      </w:r>
      <w:proofErr w:type="spellEnd"/>
      <w:r w:rsidR="009F2861" w:rsidRPr="009F286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راسية الحبل الظهري   </w:t>
      </w:r>
    </w:p>
    <w:p w:rsidR="001D076C" w:rsidRPr="009F2861" w:rsidRDefault="001D076C" w:rsidP="001D076C">
      <w:pPr>
        <w:numPr>
          <w:ilvl w:val="0"/>
          <w:numId w:val="3"/>
        </w:numPr>
        <w:shd w:val="clear" w:color="auto" w:fill="FFFFFF"/>
        <w:spacing w:before="0" w:beforeAutospacing="0" w:after="24" w:afterAutospacing="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Body is fish -like and is useful for drilling and swimming.</w:t>
      </w:r>
    </w:p>
    <w:p w:rsidR="001D076C" w:rsidRPr="009F2861" w:rsidRDefault="001D076C" w:rsidP="001D076C">
      <w:pPr>
        <w:numPr>
          <w:ilvl w:val="0"/>
          <w:numId w:val="3"/>
        </w:numPr>
        <w:shd w:val="clear" w:color="auto" w:fill="FFFFFF"/>
        <w:spacing w:before="0" w:beforeAutospacing="0" w:after="24" w:afterAutospacing="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Notochord extends from the anterior end to posterior end.</w:t>
      </w:r>
    </w:p>
    <w:p w:rsidR="001D076C" w:rsidRPr="009F2861" w:rsidRDefault="001D076C" w:rsidP="001D076C">
      <w:pPr>
        <w:numPr>
          <w:ilvl w:val="0"/>
          <w:numId w:val="3"/>
        </w:numPr>
        <w:shd w:val="clear" w:color="auto" w:fill="FFFFFF"/>
        <w:spacing w:before="0" w:beforeAutospacing="0" w:after="24" w:afterAutospacing="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coelom</w:t>
      </w:r>
      <w:proofErr w:type="gramEnd"/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is present.</w:t>
      </w:r>
    </w:p>
    <w:p w:rsidR="001D076C" w:rsidRPr="009F2861" w:rsidRDefault="001D076C" w:rsidP="001D076C">
      <w:pPr>
        <w:numPr>
          <w:ilvl w:val="0"/>
          <w:numId w:val="3"/>
        </w:numPr>
        <w:shd w:val="clear" w:color="auto" w:fill="FFFFFF"/>
        <w:spacing w:before="0" w:beforeAutospacing="0" w:after="24" w:afterAutospacing="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>Respiration by gills.</w:t>
      </w:r>
    </w:p>
    <w:p w:rsidR="001D076C" w:rsidRPr="009F2861" w:rsidRDefault="001D076C" w:rsidP="001D076C">
      <w:pPr>
        <w:numPr>
          <w:ilvl w:val="0"/>
          <w:numId w:val="3"/>
        </w:numPr>
        <w:spacing w:before="0" w:beforeAutospacing="0" w:after="160" w:afterAutospacing="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F28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single, dorsal, hollow nerve cord, usually with an enlarged anterior end (brain). Example: </w:t>
      </w:r>
      <w:r w:rsidRPr="009F2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Amphioxus.</w:t>
      </w:r>
    </w:p>
    <w:p w:rsidR="001D076C" w:rsidRPr="009F2861" w:rsidRDefault="001D076C" w:rsidP="001D076C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076C" w:rsidRPr="001D076C" w:rsidRDefault="001D076C" w:rsidP="001D076C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941D76" w:rsidRDefault="00B04B7F"/>
    <w:sectPr w:rsidR="00941D76" w:rsidSect="006D23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885"/>
    <w:multiLevelType w:val="hybridMultilevel"/>
    <w:tmpl w:val="B4E40E7A"/>
    <w:lvl w:ilvl="0" w:tplc="9B94FA5A">
      <w:start w:val="1"/>
      <w:numFmt w:val="decimal"/>
      <w:lvlText w:val="%1-"/>
      <w:lvlJc w:val="left"/>
      <w:pPr>
        <w:ind w:left="-406" w:hanging="360"/>
      </w:pPr>
      <w:rPr>
        <w:rFonts w:asciiTheme="majorBidi" w:eastAsia="Times New Roman" w:hAnsiTheme="majorBidi" w:cstheme="maj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35426008"/>
    <w:multiLevelType w:val="hybridMultilevel"/>
    <w:tmpl w:val="591017F0"/>
    <w:lvl w:ilvl="0" w:tplc="4F7E292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7BC5C76"/>
    <w:multiLevelType w:val="hybridMultilevel"/>
    <w:tmpl w:val="7728AA68"/>
    <w:lvl w:ilvl="0" w:tplc="0409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90"/>
    <w:rsid w:val="000E42F6"/>
    <w:rsid w:val="001D076C"/>
    <w:rsid w:val="002C1190"/>
    <w:rsid w:val="003F3069"/>
    <w:rsid w:val="005B2D73"/>
    <w:rsid w:val="006D2345"/>
    <w:rsid w:val="008F5B5B"/>
    <w:rsid w:val="009F2861"/>
    <w:rsid w:val="00A945C2"/>
    <w:rsid w:val="00AF4B88"/>
    <w:rsid w:val="00B04B7F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t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ommon_descent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omology_(biology)" TargetMode="External"/><Relationship Id="rId11" Type="http://schemas.openxmlformats.org/officeDocument/2006/relationships/hyperlink" Target="http://en.wikipedia.org/wiki/Analogy_(biology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Whal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2021-03-23T14:14:00Z</dcterms:created>
  <dcterms:modified xsi:type="dcterms:W3CDTF">2023-10-08T03:31:00Z</dcterms:modified>
</cp:coreProperties>
</file>