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C2E" w:rsidRPr="00FB2C2E" w:rsidRDefault="00FB2C2E" w:rsidP="00FB2C2E">
      <w:pPr>
        <w:pStyle w:val="Default"/>
        <w:spacing w:line="276" w:lineRule="auto"/>
        <w:jc w:val="both"/>
        <w:rPr>
          <w:sz w:val="32"/>
          <w:szCs w:val="32"/>
        </w:rPr>
      </w:pPr>
      <w:r w:rsidRPr="00FB2C2E">
        <w:rPr>
          <w:sz w:val="32"/>
          <w:szCs w:val="32"/>
        </w:rPr>
        <w:t xml:space="preserve"> </w:t>
      </w:r>
      <w:r w:rsidRPr="00FB2C2E">
        <w:rPr>
          <w:b/>
          <w:bCs/>
          <w:sz w:val="32"/>
          <w:szCs w:val="32"/>
        </w:rPr>
        <w:t xml:space="preserve">Microbiologic Examination tests: </w:t>
      </w:r>
    </w:p>
    <w:p w:rsidR="00FB2C2E" w:rsidRPr="00FB2C2E" w:rsidRDefault="00FB2C2E" w:rsidP="00FB2C2E">
      <w:pPr>
        <w:pStyle w:val="Default"/>
        <w:spacing w:line="276" w:lineRule="auto"/>
        <w:jc w:val="both"/>
        <w:rPr>
          <w:sz w:val="28"/>
          <w:szCs w:val="28"/>
        </w:rPr>
      </w:pPr>
      <w:r w:rsidRPr="00FB2C2E">
        <w:rPr>
          <w:b/>
          <w:bCs/>
          <w:sz w:val="28"/>
          <w:szCs w:val="28"/>
        </w:rPr>
        <w:t xml:space="preserve">1- KOH test: </w:t>
      </w:r>
    </w:p>
    <w:p w:rsidR="00FB2C2E" w:rsidRPr="00FB2C2E" w:rsidRDefault="00FB2C2E" w:rsidP="00FB2C2E">
      <w:pPr>
        <w:pStyle w:val="Default"/>
        <w:spacing w:line="276" w:lineRule="auto"/>
        <w:jc w:val="both"/>
        <w:rPr>
          <w:sz w:val="28"/>
          <w:szCs w:val="28"/>
        </w:rPr>
      </w:pPr>
      <w:r w:rsidRPr="00FB2C2E">
        <w:rPr>
          <w:sz w:val="28"/>
          <w:szCs w:val="28"/>
        </w:rPr>
        <w:t xml:space="preserve">Potassium hydroxide (KOH) solution, being alkaline, has the ability to dissolve keratin that is scraped from the outer layer of skin, which allows the microscopic identification of organisms such as dermatophytes or scabies, helping to establish the correct diagnosis and facilitating effective treatment. </w:t>
      </w:r>
    </w:p>
    <w:p w:rsidR="00FB2C2E" w:rsidRPr="00FB2C2E" w:rsidRDefault="00FB2C2E" w:rsidP="00FB2C2E">
      <w:pPr>
        <w:pStyle w:val="Default"/>
        <w:spacing w:line="276" w:lineRule="auto"/>
        <w:jc w:val="both"/>
        <w:rPr>
          <w:sz w:val="28"/>
          <w:szCs w:val="28"/>
        </w:rPr>
      </w:pPr>
      <w:r w:rsidRPr="00FB2C2E">
        <w:rPr>
          <w:b/>
          <w:bCs/>
          <w:sz w:val="28"/>
          <w:szCs w:val="28"/>
        </w:rPr>
        <w:t xml:space="preserve">Procedure: </w:t>
      </w:r>
    </w:p>
    <w:p w:rsidR="00FB2C2E" w:rsidRPr="00FB2C2E" w:rsidRDefault="00FB2C2E" w:rsidP="00FB2C2E">
      <w:pPr>
        <w:pStyle w:val="Default"/>
        <w:spacing w:line="276" w:lineRule="auto"/>
        <w:jc w:val="both"/>
        <w:rPr>
          <w:sz w:val="28"/>
          <w:szCs w:val="28"/>
        </w:rPr>
      </w:pPr>
      <w:r w:rsidRPr="00FB2C2E">
        <w:rPr>
          <w:sz w:val="28"/>
          <w:szCs w:val="28"/>
        </w:rPr>
        <w:t xml:space="preserve">1- Place the specimen on a clean glass slide. </w:t>
      </w:r>
    </w:p>
    <w:p w:rsidR="00FB2C2E" w:rsidRPr="00FB2C2E" w:rsidRDefault="00FB2C2E" w:rsidP="00FB2C2E">
      <w:pPr>
        <w:pStyle w:val="Default"/>
        <w:spacing w:line="276" w:lineRule="auto"/>
        <w:jc w:val="both"/>
        <w:rPr>
          <w:sz w:val="28"/>
          <w:szCs w:val="28"/>
        </w:rPr>
      </w:pPr>
      <w:r w:rsidRPr="00FB2C2E">
        <w:rPr>
          <w:sz w:val="28"/>
          <w:szCs w:val="28"/>
        </w:rPr>
        <w:t xml:space="preserve">2- Add 1 drop of 20% KOH </w:t>
      </w:r>
    </w:p>
    <w:p w:rsidR="00FB2C2E" w:rsidRPr="00FB2C2E" w:rsidRDefault="00FB2C2E" w:rsidP="00FB2C2E">
      <w:pPr>
        <w:pStyle w:val="Default"/>
        <w:spacing w:line="276" w:lineRule="auto"/>
        <w:jc w:val="both"/>
        <w:rPr>
          <w:sz w:val="28"/>
          <w:szCs w:val="28"/>
        </w:rPr>
      </w:pPr>
      <w:r w:rsidRPr="00FB2C2E">
        <w:rPr>
          <w:sz w:val="28"/>
          <w:szCs w:val="28"/>
        </w:rPr>
        <w:t xml:space="preserve">3- Place the cover glass on top of the slide and gently press to get rid of any air bubbles </w:t>
      </w:r>
    </w:p>
    <w:p w:rsidR="00FB2C2E" w:rsidRPr="00FB2C2E" w:rsidRDefault="00FB2C2E" w:rsidP="00FB2C2E">
      <w:pPr>
        <w:pStyle w:val="Default"/>
        <w:spacing w:line="276" w:lineRule="auto"/>
        <w:jc w:val="both"/>
        <w:rPr>
          <w:sz w:val="28"/>
          <w:szCs w:val="28"/>
        </w:rPr>
      </w:pPr>
      <w:r w:rsidRPr="00FB2C2E">
        <w:rPr>
          <w:sz w:val="28"/>
          <w:szCs w:val="28"/>
        </w:rPr>
        <w:t xml:space="preserve">4- Place slide on the microscope stage and start with a low-power (10 ×) examination </w:t>
      </w:r>
    </w:p>
    <w:p w:rsidR="00FB2C2E" w:rsidRPr="00FB2C2E" w:rsidRDefault="00FB2C2E" w:rsidP="00FB2C2E">
      <w:pPr>
        <w:pStyle w:val="Default"/>
        <w:spacing w:line="276" w:lineRule="auto"/>
        <w:jc w:val="both"/>
        <w:rPr>
          <w:sz w:val="28"/>
          <w:szCs w:val="28"/>
        </w:rPr>
      </w:pPr>
      <w:r w:rsidRPr="00FB2C2E">
        <w:rPr>
          <w:sz w:val="28"/>
          <w:szCs w:val="28"/>
        </w:rPr>
        <w:t xml:space="preserve">5- Examine for fungal structures such as hyphae or yeast </w:t>
      </w:r>
    </w:p>
    <w:p w:rsidR="00FB2C2E" w:rsidRPr="00FB2C2E" w:rsidRDefault="00FB2C2E" w:rsidP="00FB2C2E">
      <w:pPr>
        <w:pStyle w:val="Default"/>
        <w:spacing w:line="276" w:lineRule="auto"/>
        <w:jc w:val="both"/>
        <w:rPr>
          <w:sz w:val="28"/>
          <w:szCs w:val="28"/>
        </w:rPr>
      </w:pPr>
      <w:r w:rsidRPr="00FB2C2E">
        <w:rPr>
          <w:sz w:val="28"/>
          <w:szCs w:val="28"/>
        </w:rPr>
        <w:t xml:space="preserve">The KOH preparation test used to find out if you have a fungal infection. This kind of infection can happen in various parts of the body, such as the skin, nails, mouth, or vagina. </w:t>
      </w:r>
    </w:p>
    <w:p w:rsidR="00FB2C2E" w:rsidRDefault="00FB2C2E" w:rsidP="00FB2C2E">
      <w:pPr>
        <w:pStyle w:val="Default"/>
        <w:rPr>
          <w:sz w:val="28"/>
          <w:szCs w:val="28"/>
        </w:rPr>
      </w:pPr>
      <w:r>
        <w:rPr>
          <w:noProof/>
          <w:sz w:val="28"/>
          <w:szCs w:val="28"/>
        </w:rPr>
        <w:drawing>
          <wp:inline distT="0" distB="0" distL="0" distR="0">
            <wp:extent cx="5943600" cy="3286125"/>
            <wp:effectExtent l="38100" t="57150" r="114300" b="10477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3600" cy="3286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691C" w:rsidRDefault="00FB2C2E" w:rsidP="00FB2C2E">
      <w:pPr>
        <w:jc w:val="center"/>
        <w:rPr>
          <w:rFonts w:asciiTheme="majorBidi" w:hAnsiTheme="majorBidi" w:cstheme="majorBidi"/>
          <w:i/>
          <w:iCs/>
          <w:sz w:val="28"/>
          <w:szCs w:val="28"/>
        </w:rPr>
      </w:pPr>
      <w:r w:rsidRPr="00FB2C2E">
        <w:rPr>
          <w:rFonts w:asciiTheme="majorBidi" w:hAnsiTheme="majorBidi" w:cstheme="majorBidi"/>
          <w:sz w:val="28"/>
          <w:szCs w:val="28"/>
        </w:rPr>
        <w:t xml:space="preserve">Figure1:KOH test of </w:t>
      </w:r>
      <w:r w:rsidRPr="00FB2C2E">
        <w:rPr>
          <w:rFonts w:asciiTheme="majorBidi" w:hAnsiTheme="majorBidi" w:cstheme="majorBidi"/>
          <w:i/>
          <w:iCs/>
          <w:sz w:val="28"/>
          <w:szCs w:val="28"/>
        </w:rPr>
        <w:t>candida sp.</w:t>
      </w:r>
    </w:p>
    <w:p w:rsidR="00FB2C2E" w:rsidRDefault="00FB2C2E" w:rsidP="00FB2C2E">
      <w:pPr>
        <w:rPr>
          <w:rFonts w:asciiTheme="majorBidi" w:hAnsiTheme="majorBidi" w:cstheme="majorBidi"/>
          <w:i/>
          <w:iCs/>
          <w:sz w:val="28"/>
          <w:szCs w:val="28"/>
        </w:rPr>
      </w:pPr>
    </w:p>
    <w:p w:rsidR="00FB2C2E" w:rsidRDefault="00FB2C2E" w:rsidP="00FB2C2E">
      <w:pPr>
        <w:pStyle w:val="Default"/>
        <w:spacing w:line="276" w:lineRule="auto"/>
        <w:rPr>
          <w:sz w:val="28"/>
          <w:szCs w:val="28"/>
        </w:rPr>
      </w:pPr>
      <w:r>
        <w:rPr>
          <w:b/>
          <w:bCs/>
          <w:sz w:val="28"/>
          <w:szCs w:val="28"/>
        </w:rPr>
        <w:lastRenderedPageBreak/>
        <w:t xml:space="preserve">2-Calcofluor white stain test: </w:t>
      </w:r>
    </w:p>
    <w:p w:rsidR="00FB2C2E" w:rsidRDefault="00FB2C2E" w:rsidP="00FB2C2E">
      <w:pPr>
        <w:pStyle w:val="Default"/>
        <w:spacing w:line="276" w:lineRule="auto"/>
        <w:rPr>
          <w:sz w:val="28"/>
          <w:szCs w:val="28"/>
        </w:rPr>
      </w:pPr>
      <w:r>
        <w:rPr>
          <w:sz w:val="28"/>
          <w:szCs w:val="28"/>
        </w:rPr>
        <w:t xml:space="preserve">Calcofluor white is a chemifluorescent blue dye. It functions by being able to bind to 1-3 beta and 1-4 beta polysaccharides on chitin and cellulose that is present in cell walls on fungi, plants, and algae. Due to the speed in examining the cells, the stain was replaced by Potassium Hydroxide (KOH), which is quicker used to stain fungal and parasitic elements and to observe the presence of fungal and parasitic elements under a fluorescent microscope </w:t>
      </w:r>
    </w:p>
    <w:p w:rsidR="00FB2C2E" w:rsidRDefault="00FB2C2E" w:rsidP="00FB2C2E">
      <w:pPr>
        <w:pStyle w:val="Default"/>
        <w:spacing w:line="276" w:lineRule="auto"/>
        <w:rPr>
          <w:sz w:val="28"/>
          <w:szCs w:val="28"/>
        </w:rPr>
      </w:pPr>
      <w:r>
        <w:rPr>
          <w:b/>
          <w:bCs/>
          <w:sz w:val="28"/>
          <w:szCs w:val="28"/>
        </w:rPr>
        <w:t>Procedure</w:t>
      </w:r>
      <w:r>
        <w:rPr>
          <w:sz w:val="28"/>
          <w:szCs w:val="28"/>
        </w:rPr>
        <w:t xml:space="preserve">: </w:t>
      </w:r>
    </w:p>
    <w:p w:rsidR="00FB2C2E" w:rsidRDefault="00FB2C2E" w:rsidP="00FB2C2E">
      <w:pPr>
        <w:pStyle w:val="Default"/>
        <w:spacing w:line="276" w:lineRule="auto"/>
        <w:rPr>
          <w:sz w:val="28"/>
          <w:szCs w:val="28"/>
        </w:rPr>
      </w:pPr>
      <w:r>
        <w:rPr>
          <w:sz w:val="28"/>
          <w:szCs w:val="28"/>
        </w:rPr>
        <w:t xml:space="preserve">1- Carefully put the specimen on a clean glass slide </w:t>
      </w:r>
    </w:p>
    <w:p w:rsidR="00FB2C2E" w:rsidRDefault="00FB2C2E" w:rsidP="00FB2C2E">
      <w:pPr>
        <w:pStyle w:val="Default"/>
        <w:spacing w:line="276" w:lineRule="auto"/>
        <w:rPr>
          <w:sz w:val="28"/>
          <w:szCs w:val="28"/>
        </w:rPr>
      </w:pPr>
    </w:p>
    <w:p w:rsidR="00FB2C2E" w:rsidRDefault="00FB2C2E" w:rsidP="00FB2C2E">
      <w:pPr>
        <w:pStyle w:val="Default"/>
        <w:spacing w:line="276" w:lineRule="auto"/>
        <w:rPr>
          <w:sz w:val="28"/>
          <w:szCs w:val="28"/>
        </w:rPr>
      </w:pPr>
      <w:r>
        <w:rPr>
          <w:sz w:val="28"/>
          <w:szCs w:val="28"/>
        </w:rPr>
        <w:t xml:space="preserve">2- Add a drop of Calcofluor white stain to produce an intense fluorescence </w:t>
      </w:r>
    </w:p>
    <w:p w:rsidR="00FB2C2E" w:rsidRDefault="00FB2C2E" w:rsidP="00FB2C2E">
      <w:pPr>
        <w:pStyle w:val="Default"/>
        <w:spacing w:line="276" w:lineRule="auto"/>
        <w:rPr>
          <w:sz w:val="28"/>
          <w:szCs w:val="28"/>
        </w:rPr>
      </w:pPr>
      <w:r>
        <w:rPr>
          <w:sz w:val="28"/>
          <w:szCs w:val="28"/>
        </w:rPr>
        <w:t xml:space="preserve">3-Add one drop of 10% Potassium Hydroxide </w:t>
      </w:r>
    </w:p>
    <w:p w:rsidR="00FB2C2E" w:rsidRDefault="00FB2C2E" w:rsidP="00FB2C2E">
      <w:pPr>
        <w:pStyle w:val="Default"/>
        <w:spacing w:line="276" w:lineRule="auto"/>
        <w:rPr>
          <w:sz w:val="28"/>
          <w:szCs w:val="28"/>
        </w:rPr>
      </w:pPr>
      <w:r>
        <w:rPr>
          <w:sz w:val="28"/>
          <w:szCs w:val="28"/>
        </w:rPr>
        <w:t xml:space="preserve">4- Cover the specimen with a coverslip and leave it to absorb the stain for 1 minute </w:t>
      </w:r>
    </w:p>
    <w:p w:rsidR="00FB2C2E" w:rsidRDefault="00FB2C2E" w:rsidP="00FB2C2E">
      <w:pPr>
        <w:pStyle w:val="Default"/>
        <w:spacing w:line="276" w:lineRule="auto"/>
        <w:rPr>
          <w:sz w:val="28"/>
          <w:szCs w:val="28"/>
        </w:rPr>
      </w:pPr>
      <w:r>
        <w:rPr>
          <w:sz w:val="28"/>
          <w:szCs w:val="28"/>
        </w:rPr>
        <w:t xml:space="preserve">5- Remove excess dye with a dry paper towel by gently pressing on the stain </w:t>
      </w:r>
    </w:p>
    <w:p w:rsidR="00FB2C2E" w:rsidRDefault="00FB2C2E" w:rsidP="00FB2C2E">
      <w:pPr>
        <w:pStyle w:val="Default"/>
        <w:spacing w:line="276" w:lineRule="auto"/>
        <w:rPr>
          <w:sz w:val="28"/>
          <w:szCs w:val="28"/>
        </w:rPr>
      </w:pPr>
      <w:r>
        <w:rPr>
          <w:sz w:val="28"/>
          <w:szCs w:val="28"/>
        </w:rPr>
        <w:t xml:space="preserve">6- Observe the stain under ultraViolet rays at x100-x400 magnification. </w:t>
      </w:r>
    </w:p>
    <w:p w:rsidR="00FB2C2E" w:rsidRDefault="00FB2C2E" w:rsidP="00FB2C2E">
      <w:pPr>
        <w:pStyle w:val="Default"/>
        <w:spacing w:line="276" w:lineRule="auto"/>
        <w:rPr>
          <w:sz w:val="28"/>
          <w:szCs w:val="28"/>
        </w:rPr>
      </w:pPr>
      <w:r>
        <w:rPr>
          <w:sz w:val="28"/>
          <w:szCs w:val="28"/>
        </w:rPr>
        <w:t>Fungi, Pneumocystis cysts, and parasites appear brilliant apple-green under UV fluorescent microscope, Violet and Blue light .</w:t>
      </w:r>
    </w:p>
    <w:p w:rsidR="00FB2C2E" w:rsidRDefault="00FB2C2E" w:rsidP="00FB2C2E">
      <w:pPr>
        <w:pStyle w:val="Default"/>
        <w:jc w:val="center"/>
        <w:rPr>
          <w:sz w:val="28"/>
          <w:szCs w:val="28"/>
        </w:rPr>
      </w:pPr>
      <w:r>
        <w:rPr>
          <w:noProof/>
          <w:sz w:val="28"/>
          <w:szCs w:val="28"/>
        </w:rPr>
        <w:drawing>
          <wp:inline distT="0" distB="0" distL="0" distR="0">
            <wp:extent cx="3219450" cy="2619375"/>
            <wp:effectExtent l="38100" t="57150" r="114300" b="10477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219450" cy="2619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2C2E" w:rsidRDefault="00FB2C2E" w:rsidP="00FB2C2E">
      <w:pPr>
        <w:jc w:val="center"/>
        <w:rPr>
          <w:rFonts w:asciiTheme="majorBidi" w:hAnsiTheme="majorBidi" w:cstheme="majorBidi"/>
          <w:sz w:val="28"/>
          <w:szCs w:val="28"/>
        </w:rPr>
      </w:pPr>
      <w:r w:rsidRPr="00FB2C2E">
        <w:rPr>
          <w:rFonts w:asciiTheme="majorBidi" w:hAnsiTheme="majorBidi" w:cstheme="majorBidi"/>
          <w:b/>
          <w:bCs/>
          <w:sz w:val="28"/>
          <w:szCs w:val="28"/>
        </w:rPr>
        <w:t xml:space="preserve">Figure2: </w:t>
      </w:r>
      <w:r w:rsidRPr="00FB2C2E">
        <w:rPr>
          <w:rFonts w:asciiTheme="majorBidi" w:hAnsiTheme="majorBidi" w:cstheme="majorBidi"/>
          <w:sz w:val="28"/>
          <w:szCs w:val="28"/>
        </w:rPr>
        <w:t xml:space="preserve">Calcofluor white stained: The fluorescent staining of </w:t>
      </w:r>
      <w:r w:rsidRPr="00FB2C2E">
        <w:rPr>
          <w:rFonts w:asciiTheme="majorBidi" w:hAnsiTheme="majorBidi" w:cstheme="majorBidi"/>
          <w:i/>
          <w:iCs/>
          <w:sz w:val="28"/>
          <w:szCs w:val="28"/>
        </w:rPr>
        <w:t xml:space="preserve">candida albican </w:t>
      </w:r>
      <w:r w:rsidRPr="00FB2C2E">
        <w:rPr>
          <w:rFonts w:asciiTheme="majorBidi" w:hAnsiTheme="majorBidi" w:cstheme="majorBidi"/>
          <w:sz w:val="28"/>
          <w:szCs w:val="28"/>
        </w:rPr>
        <w:t>with calcofluor white. It shows a vivid blue color for the cell walls.</w:t>
      </w:r>
    </w:p>
    <w:p w:rsidR="00FB2C2E" w:rsidRDefault="00FB2C2E" w:rsidP="00FB2C2E">
      <w:pPr>
        <w:jc w:val="center"/>
        <w:rPr>
          <w:rFonts w:asciiTheme="majorBidi" w:hAnsiTheme="majorBidi" w:cstheme="majorBidi"/>
          <w:sz w:val="28"/>
          <w:szCs w:val="28"/>
        </w:rPr>
      </w:pPr>
    </w:p>
    <w:p w:rsidR="00FB2C2E" w:rsidRDefault="00FB2C2E" w:rsidP="00FB2C2E">
      <w:pPr>
        <w:pStyle w:val="Default"/>
        <w:spacing w:line="276" w:lineRule="auto"/>
        <w:rPr>
          <w:rFonts w:asciiTheme="majorBidi" w:hAnsiTheme="majorBidi" w:cstheme="majorBidi"/>
          <w:color w:val="auto"/>
          <w:sz w:val="28"/>
          <w:szCs w:val="28"/>
        </w:rPr>
      </w:pPr>
    </w:p>
    <w:p w:rsidR="00FB2C2E" w:rsidRPr="00FB2C2E" w:rsidRDefault="00FB2C2E" w:rsidP="00FB2C2E">
      <w:pPr>
        <w:pStyle w:val="Default"/>
        <w:spacing w:line="276" w:lineRule="auto"/>
        <w:rPr>
          <w:b/>
          <w:bCs/>
          <w:sz w:val="28"/>
          <w:szCs w:val="28"/>
        </w:rPr>
      </w:pPr>
      <w:r w:rsidRPr="00FB2C2E">
        <w:rPr>
          <w:rFonts w:asciiTheme="majorBidi" w:hAnsiTheme="majorBidi" w:cstheme="majorBidi"/>
          <w:b/>
          <w:bCs/>
          <w:color w:val="auto"/>
          <w:sz w:val="28"/>
          <w:szCs w:val="28"/>
        </w:rPr>
        <w:lastRenderedPageBreak/>
        <w:t xml:space="preserve">  3- </w:t>
      </w:r>
      <w:r w:rsidRPr="00FB2C2E">
        <w:rPr>
          <w:b/>
          <w:bCs/>
          <w:sz w:val="28"/>
          <w:szCs w:val="28"/>
        </w:rPr>
        <w:t xml:space="preserve">India ink test: </w:t>
      </w:r>
    </w:p>
    <w:p w:rsidR="00FB2C2E" w:rsidRDefault="00FB2C2E" w:rsidP="00FB2C2E">
      <w:pPr>
        <w:pStyle w:val="Default"/>
        <w:spacing w:line="276" w:lineRule="auto"/>
        <w:rPr>
          <w:sz w:val="28"/>
          <w:szCs w:val="28"/>
        </w:rPr>
      </w:pPr>
      <w:r>
        <w:rPr>
          <w:sz w:val="28"/>
          <w:szCs w:val="28"/>
        </w:rPr>
        <w:t>A diagnostic test used to detect the cryptococcal organism such as</w:t>
      </w:r>
      <w:r>
        <w:rPr>
          <w:i/>
          <w:iCs/>
          <w:sz w:val="28"/>
          <w:szCs w:val="28"/>
        </w:rPr>
        <w:t>Cryptococcus neoformans</w:t>
      </w:r>
      <w:r>
        <w:rPr>
          <w:sz w:val="28"/>
          <w:szCs w:val="28"/>
        </w:rPr>
        <w:t xml:space="preserve">. A dye, called India ink, is added to a sample like Cerebrospinal fluid (CSF), and if the fungi is present, they will become visible as the dye binds to the capsule surrounding the fungus </w:t>
      </w:r>
    </w:p>
    <w:p w:rsidR="00FB2C2E" w:rsidRDefault="00FB2C2E" w:rsidP="00FB2C2E">
      <w:pPr>
        <w:pStyle w:val="Default"/>
        <w:bidi/>
        <w:spacing w:line="276" w:lineRule="auto"/>
        <w:jc w:val="right"/>
        <w:rPr>
          <w:sz w:val="28"/>
          <w:szCs w:val="28"/>
        </w:rPr>
      </w:pPr>
      <w:r>
        <w:rPr>
          <w:rFonts w:hint="cs"/>
          <w:b/>
          <w:bCs/>
          <w:sz w:val="28"/>
          <w:szCs w:val="28"/>
          <w:rtl/>
          <w:lang w:bidi="ar-IQ"/>
        </w:rPr>
        <w:t>:</w:t>
      </w:r>
      <w:r>
        <w:rPr>
          <w:b/>
          <w:bCs/>
          <w:sz w:val="28"/>
          <w:szCs w:val="28"/>
        </w:rPr>
        <w:t xml:space="preserve">Procedure </w:t>
      </w:r>
    </w:p>
    <w:p w:rsidR="00FB2C2E" w:rsidRDefault="00FB2C2E" w:rsidP="00FB2C2E">
      <w:pPr>
        <w:pStyle w:val="Default"/>
        <w:spacing w:line="276" w:lineRule="auto"/>
        <w:rPr>
          <w:sz w:val="28"/>
          <w:szCs w:val="28"/>
        </w:rPr>
      </w:pPr>
      <w:r>
        <w:rPr>
          <w:sz w:val="28"/>
          <w:szCs w:val="28"/>
        </w:rPr>
        <w:t xml:space="preserve">1-place a drop of India ink on to a clean glass slide </w:t>
      </w:r>
    </w:p>
    <w:p w:rsidR="00FB2C2E" w:rsidRDefault="00FB2C2E" w:rsidP="00FB2C2E">
      <w:pPr>
        <w:pStyle w:val="Default"/>
        <w:spacing w:line="276" w:lineRule="auto"/>
        <w:rPr>
          <w:sz w:val="28"/>
          <w:szCs w:val="28"/>
        </w:rPr>
      </w:pPr>
      <w:r>
        <w:rPr>
          <w:sz w:val="28"/>
          <w:szCs w:val="28"/>
        </w:rPr>
        <w:t xml:space="preserve">2-Add 1 drop of the specimen or liquid culture or rub a speck of material on the slide surface just beside the ink before mixing it into the ink. Sputum or pus can be cleared with KOH and heat and then mixed with India ink </w:t>
      </w:r>
    </w:p>
    <w:p w:rsidR="00FB2C2E" w:rsidRDefault="00FB2C2E" w:rsidP="00FB2C2E">
      <w:pPr>
        <w:pStyle w:val="Default"/>
        <w:spacing w:line="276" w:lineRule="auto"/>
        <w:rPr>
          <w:sz w:val="28"/>
          <w:szCs w:val="28"/>
        </w:rPr>
      </w:pPr>
      <w:r>
        <w:rPr>
          <w:b/>
          <w:bCs/>
          <w:sz w:val="28"/>
          <w:szCs w:val="28"/>
        </w:rPr>
        <w:t xml:space="preserve">Note: </w:t>
      </w:r>
      <w:r>
        <w:rPr>
          <w:sz w:val="28"/>
          <w:szCs w:val="28"/>
        </w:rPr>
        <w:t xml:space="preserve">If preparation is too dark, it may be diluted with a small drop of water </w:t>
      </w:r>
    </w:p>
    <w:p w:rsidR="00FB2C2E" w:rsidRDefault="00FB2C2E" w:rsidP="00FB2C2E">
      <w:pPr>
        <w:pStyle w:val="Default"/>
        <w:spacing w:line="276" w:lineRule="auto"/>
        <w:rPr>
          <w:sz w:val="28"/>
          <w:szCs w:val="28"/>
        </w:rPr>
      </w:pPr>
      <w:r>
        <w:rPr>
          <w:sz w:val="28"/>
          <w:szCs w:val="28"/>
        </w:rPr>
        <w:t xml:space="preserve">3-Place a cover slip over the smear avoiding air bubbles, press it down gently through a sheet of blotting paper so that the film becomes very thin and pale in colour </w:t>
      </w:r>
    </w:p>
    <w:p w:rsidR="00FB2C2E" w:rsidRDefault="00FB2C2E" w:rsidP="00FB2C2E">
      <w:pPr>
        <w:pStyle w:val="Default"/>
        <w:spacing w:line="276" w:lineRule="auto"/>
        <w:rPr>
          <w:sz w:val="28"/>
          <w:szCs w:val="28"/>
        </w:rPr>
      </w:pPr>
      <w:r>
        <w:rPr>
          <w:sz w:val="28"/>
          <w:szCs w:val="28"/>
        </w:rPr>
        <w:t xml:space="preserve">4- Examine with a high-power lens (phase-contrast microscope) for the presence of encapsulated cells. </w:t>
      </w:r>
    </w:p>
    <w:p w:rsidR="00FB2C2E" w:rsidRDefault="00FB2C2E" w:rsidP="00FB2C2E">
      <w:pPr>
        <w:pStyle w:val="Default"/>
        <w:jc w:val="center"/>
        <w:rPr>
          <w:sz w:val="28"/>
          <w:szCs w:val="28"/>
        </w:rPr>
      </w:pPr>
    </w:p>
    <w:p w:rsidR="00631A99" w:rsidRDefault="00FB2C2E" w:rsidP="00FB2C2E">
      <w:pPr>
        <w:tabs>
          <w:tab w:val="left" w:pos="255"/>
        </w:tabs>
        <w:jc w:val="center"/>
        <w:rPr>
          <w:rFonts w:asciiTheme="majorBidi" w:hAnsiTheme="majorBidi" w:cstheme="majorBidi"/>
          <w:sz w:val="28"/>
          <w:szCs w:val="28"/>
        </w:rPr>
      </w:pPr>
      <w:r>
        <w:rPr>
          <w:noProof/>
          <w:sz w:val="28"/>
          <w:szCs w:val="28"/>
        </w:rPr>
        <w:drawing>
          <wp:inline distT="0" distB="0" distL="0" distR="0">
            <wp:extent cx="3714750" cy="2390775"/>
            <wp:effectExtent l="38100" t="57150" r="114300" b="104775"/>
            <wp:docPr id="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714750"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B2C2E">
        <w:rPr>
          <w:rFonts w:asciiTheme="majorBidi" w:hAnsiTheme="majorBidi" w:cstheme="majorBidi"/>
          <w:sz w:val="28"/>
          <w:szCs w:val="28"/>
        </w:rPr>
        <w:t xml:space="preserve"> </w:t>
      </w:r>
    </w:p>
    <w:p w:rsidR="00FB2C2E" w:rsidRDefault="00631A99" w:rsidP="00631A99">
      <w:pPr>
        <w:tabs>
          <w:tab w:val="left" w:pos="255"/>
        </w:tabs>
        <w:jc w:val="center"/>
        <w:rPr>
          <w:rFonts w:asciiTheme="majorBidi" w:hAnsiTheme="majorBidi" w:cstheme="majorBidi"/>
          <w:sz w:val="28"/>
          <w:szCs w:val="28"/>
        </w:rPr>
      </w:pPr>
      <w:r w:rsidRPr="00FB2C2E">
        <w:rPr>
          <w:rFonts w:asciiTheme="majorBidi" w:hAnsiTheme="majorBidi" w:cstheme="majorBidi"/>
          <w:sz w:val="28"/>
          <w:szCs w:val="28"/>
        </w:rPr>
        <w:t>Figure3:Microscopy</w:t>
      </w:r>
      <w:r>
        <w:rPr>
          <w:rFonts w:asciiTheme="majorBidi" w:hAnsiTheme="majorBidi" w:cstheme="majorBidi"/>
          <w:sz w:val="28"/>
          <w:szCs w:val="28"/>
        </w:rPr>
        <w:t xml:space="preserve"> </w:t>
      </w:r>
      <w:r w:rsidR="00FB2C2E" w:rsidRPr="00FB2C2E">
        <w:rPr>
          <w:rFonts w:asciiTheme="majorBidi" w:hAnsiTheme="majorBidi" w:cstheme="majorBidi"/>
          <w:sz w:val="28"/>
          <w:szCs w:val="28"/>
        </w:rPr>
        <w:t>of CSF( India ink)</w:t>
      </w:r>
    </w:p>
    <w:p w:rsidR="00631A99" w:rsidRDefault="00631A99" w:rsidP="00631A99">
      <w:pPr>
        <w:tabs>
          <w:tab w:val="left" w:pos="255"/>
        </w:tabs>
        <w:jc w:val="center"/>
        <w:rPr>
          <w:rFonts w:asciiTheme="majorBidi" w:hAnsiTheme="majorBidi" w:cstheme="majorBidi"/>
          <w:sz w:val="28"/>
          <w:szCs w:val="28"/>
        </w:rPr>
      </w:pPr>
    </w:p>
    <w:p w:rsidR="00631A99" w:rsidRDefault="00631A99" w:rsidP="00631A99">
      <w:pPr>
        <w:tabs>
          <w:tab w:val="left" w:pos="255"/>
        </w:tabs>
        <w:jc w:val="center"/>
        <w:rPr>
          <w:rFonts w:asciiTheme="majorBidi" w:hAnsiTheme="majorBidi" w:cstheme="majorBidi"/>
          <w:sz w:val="28"/>
          <w:szCs w:val="28"/>
        </w:rPr>
      </w:pPr>
    </w:p>
    <w:p w:rsidR="00631A99" w:rsidRDefault="00631A99" w:rsidP="00631A99">
      <w:pPr>
        <w:tabs>
          <w:tab w:val="left" w:pos="255"/>
        </w:tabs>
        <w:jc w:val="center"/>
        <w:rPr>
          <w:rFonts w:asciiTheme="majorBidi" w:hAnsiTheme="majorBidi" w:cstheme="majorBidi"/>
          <w:sz w:val="28"/>
          <w:szCs w:val="28"/>
        </w:rPr>
      </w:pPr>
    </w:p>
    <w:p w:rsidR="00631A99" w:rsidRPr="00631A99" w:rsidRDefault="00631A99" w:rsidP="00631A99">
      <w:pPr>
        <w:pStyle w:val="Default"/>
        <w:spacing w:line="276" w:lineRule="auto"/>
        <w:rPr>
          <w:b/>
          <w:bCs/>
          <w:sz w:val="28"/>
          <w:szCs w:val="28"/>
        </w:rPr>
      </w:pPr>
      <w:r w:rsidRPr="00631A99">
        <w:rPr>
          <w:b/>
          <w:bCs/>
          <w:sz w:val="28"/>
          <w:szCs w:val="28"/>
        </w:rPr>
        <w:lastRenderedPageBreak/>
        <w:t>4-</w:t>
      </w:r>
      <w:r>
        <w:rPr>
          <w:b/>
          <w:bCs/>
          <w:sz w:val="28"/>
          <w:szCs w:val="28"/>
        </w:rPr>
        <w:t xml:space="preserve"> </w:t>
      </w:r>
      <w:r w:rsidRPr="00631A99">
        <w:rPr>
          <w:b/>
          <w:bCs/>
          <w:sz w:val="28"/>
          <w:szCs w:val="28"/>
        </w:rPr>
        <w:t xml:space="preserve">Culture test: </w:t>
      </w:r>
    </w:p>
    <w:p w:rsidR="00631A99" w:rsidRDefault="00631A99" w:rsidP="00631A99">
      <w:pPr>
        <w:pStyle w:val="Default"/>
        <w:spacing w:line="276" w:lineRule="auto"/>
        <w:rPr>
          <w:sz w:val="28"/>
          <w:szCs w:val="28"/>
        </w:rPr>
      </w:pPr>
      <w:r>
        <w:rPr>
          <w:sz w:val="28"/>
          <w:szCs w:val="28"/>
        </w:rPr>
        <w:t xml:space="preserve">1- Culture the fungus On Sabouraud’s agar medium </w:t>
      </w:r>
    </w:p>
    <w:p w:rsidR="00631A99" w:rsidRDefault="00631A99" w:rsidP="00631A99">
      <w:pPr>
        <w:pStyle w:val="Default"/>
        <w:spacing w:line="276" w:lineRule="auto"/>
        <w:rPr>
          <w:sz w:val="28"/>
          <w:szCs w:val="28"/>
        </w:rPr>
      </w:pPr>
      <w:r>
        <w:rPr>
          <w:sz w:val="28"/>
          <w:szCs w:val="28"/>
        </w:rPr>
        <w:t xml:space="preserve">2- Incubated at room temperature For 21 days: Fast growers e.g, </w:t>
      </w:r>
      <w:r>
        <w:rPr>
          <w:i/>
          <w:iCs/>
          <w:sz w:val="28"/>
          <w:szCs w:val="28"/>
        </w:rPr>
        <w:t>candida sp.</w:t>
      </w:r>
      <w:r>
        <w:rPr>
          <w:sz w:val="28"/>
          <w:szCs w:val="28"/>
        </w:rPr>
        <w:t xml:space="preserve">, 2-3 days Slow growers e.g, </w:t>
      </w:r>
      <w:r>
        <w:rPr>
          <w:i/>
          <w:iCs/>
          <w:sz w:val="28"/>
          <w:szCs w:val="28"/>
        </w:rPr>
        <w:t>Trichophyton violaceum</w:t>
      </w:r>
      <w:r>
        <w:rPr>
          <w:sz w:val="28"/>
          <w:szCs w:val="28"/>
        </w:rPr>
        <w:t xml:space="preserve">, Macroscopic examination of colonies that grow on culture media and microscopic examination of slide mounts from culture often allow the identification of fungus </w:t>
      </w:r>
    </w:p>
    <w:p w:rsidR="00631A99" w:rsidRDefault="00631A99" w:rsidP="00631A99">
      <w:pPr>
        <w:pStyle w:val="Default"/>
        <w:spacing w:line="276" w:lineRule="auto"/>
        <w:rPr>
          <w:sz w:val="28"/>
          <w:szCs w:val="28"/>
        </w:rPr>
      </w:pPr>
      <w:r>
        <w:rPr>
          <w:sz w:val="28"/>
          <w:szCs w:val="28"/>
        </w:rPr>
        <w:t xml:space="preserve">Culture for optimal recovery of fungal pathogen, the followings are added (Cycloheximide) is added to inhibit the growth of rapidly growing contaminating molds. An antibacterial agent (Chloramphenicol) is commonly added to control bacterial contamination. </w:t>
      </w:r>
    </w:p>
    <w:p w:rsidR="00631A99" w:rsidRDefault="00631A99" w:rsidP="00631A99">
      <w:pPr>
        <w:pStyle w:val="Default"/>
        <w:jc w:val="center"/>
        <w:rPr>
          <w:sz w:val="28"/>
          <w:szCs w:val="28"/>
        </w:rPr>
      </w:pPr>
      <w:r>
        <w:rPr>
          <w:noProof/>
          <w:sz w:val="28"/>
          <w:szCs w:val="28"/>
        </w:rPr>
        <w:drawing>
          <wp:inline distT="0" distB="0" distL="0" distR="0">
            <wp:extent cx="2990850" cy="2847975"/>
            <wp:effectExtent l="38100" t="57150" r="114300" b="104775"/>
            <wp:docPr id="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990850" cy="2847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31A99" w:rsidRDefault="00631A99" w:rsidP="00631A99">
      <w:pPr>
        <w:pStyle w:val="Default"/>
        <w:jc w:val="center"/>
        <w:rPr>
          <w:sz w:val="28"/>
          <w:szCs w:val="28"/>
        </w:rPr>
      </w:pPr>
      <w:r>
        <w:rPr>
          <w:sz w:val="28"/>
          <w:szCs w:val="28"/>
        </w:rPr>
        <w:t>Figure 4</w:t>
      </w:r>
      <w:r>
        <w:rPr>
          <w:i/>
          <w:iCs/>
          <w:sz w:val="28"/>
          <w:szCs w:val="28"/>
        </w:rPr>
        <w:t xml:space="preserve">:T.violaceum </w:t>
      </w:r>
      <w:r>
        <w:rPr>
          <w:sz w:val="28"/>
          <w:szCs w:val="28"/>
        </w:rPr>
        <w:t>on Sabouraud’s agar medium</w:t>
      </w:r>
    </w:p>
    <w:p w:rsidR="00631A99" w:rsidRDefault="00631A99" w:rsidP="00631A99">
      <w:pPr>
        <w:pStyle w:val="Default"/>
        <w:jc w:val="center"/>
        <w:rPr>
          <w:sz w:val="28"/>
          <w:szCs w:val="28"/>
        </w:rPr>
      </w:pPr>
    </w:p>
    <w:p w:rsidR="00631A99" w:rsidRPr="00631A99" w:rsidRDefault="00631A99" w:rsidP="00631A99">
      <w:pPr>
        <w:pStyle w:val="Default"/>
        <w:rPr>
          <w:sz w:val="28"/>
          <w:szCs w:val="28"/>
        </w:rPr>
      </w:pPr>
      <w:r w:rsidRPr="00631A99">
        <w:rPr>
          <w:sz w:val="28"/>
          <w:szCs w:val="28"/>
        </w:rPr>
        <w:t xml:space="preserve">5- </w:t>
      </w:r>
      <w:r w:rsidRPr="003F1159">
        <w:rPr>
          <w:b/>
          <w:bCs/>
          <w:sz w:val="28"/>
          <w:szCs w:val="28"/>
        </w:rPr>
        <w:t>GMS test</w:t>
      </w:r>
      <w:r w:rsidRPr="00631A99">
        <w:rPr>
          <w:sz w:val="28"/>
          <w:szCs w:val="28"/>
        </w:rPr>
        <w:t>:</w:t>
      </w:r>
    </w:p>
    <w:p w:rsidR="00631A99" w:rsidRDefault="00631A99" w:rsidP="00631A99">
      <w:pPr>
        <w:pStyle w:val="Default"/>
        <w:spacing w:line="276" w:lineRule="auto"/>
        <w:jc w:val="both"/>
        <w:rPr>
          <w:sz w:val="28"/>
          <w:szCs w:val="28"/>
        </w:rPr>
      </w:pPr>
      <w:r w:rsidRPr="00631A99">
        <w:rPr>
          <w:sz w:val="28"/>
          <w:szCs w:val="28"/>
        </w:rPr>
        <w:t>Grocott-Gomori’s Methenamine Silver stain is a histological stain that is used majorly for the identification of carbohydrates in fungal microorganisms. GMS tissue staining is often used in combination with microbiologic culture for diagnosis of fungal infections in people and animals .One advantage of GMS is that it produces better</w:t>
      </w:r>
      <w:r>
        <w:rPr>
          <w:sz w:val="28"/>
          <w:szCs w:val="28"/>
        </w:rPr>
        <w:t xml:space="preserve"> </w:t>
      </w:r>
      <w:r w:rsidRPr="00631A99">
        <w:rPr>
          <w:sz w:val="28"/>
          <w:szCs w:val="28"/>
        </w:rPr>
        <w:t>staining contrast in tissues sections, and detects even degenerated and dead fungi The fungal species will stain black due to the reduction process of the silver nitrate solution. Silver nitrate solution after reduction forms silver ions which are black in color, thus producing a black stain for fungal cells.</w:t>
      </w:r>
    </w:p>
    <w:p w:rsidR="00631A99" w:rsidRDefault="00631A99" w:rsidP="00631A99">
      <w:pPr>
        <w:pStyle w:val="Default"/>
        <w:jc w:val="center"/>
        <w:rPr>
          <w:sz w:val="28"/>
          <w:szCs w:val="28"/>
        </w:rPr>
      </w:pPr>
    </w:p>
    <w:p w:rsidR="00631A99" w:rsidRDefault="00631A99" w:rsidP="00631A99">
      <w:pPr>
        <w:pStyle w:val="Default"/>
        <w:jc w:val="center"/>
        <w:rPr>
          <w:sz w:val="28"/>
          <w:szCs w:val="28"/>
        </w:rPr>
      </w:pPr>
      <w:r>
        <w:rPr>
          <w:noProof/>
          <w:sz w:val="28"/>
          <w:szCs w:val="28"/>
        </w:rPr>
        <w:lastRenderedPageBreak/>
        <w:drawing>
          <wp:inline distT="0" distB="0" distL="0" distR="0">
            <wp:extent cx="3962400" cy="2952750"/>
            <wp:effectExtent l="38100" t="57150" r="114300" b="95250"/>
            <wp:docPr id="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965635" cy="29551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31A99" w:rsidRDefault="00631A99" w:rsidP="00631A99">
      <w:pPr>
        <w:pStyle w:val="Default"/>
        <w:jc w:val="center"/>
        <w:rPr>
          <w:sz w:val="28"/>
          <w:szCs w:val="28"/>
        </w:rPr>
      </w:pPr>
      <w:r>
        <w:rPr>
          <w:sz w:val="28"/>
          <w:szCs w:val="28"/>
        </w:rPr>
        <w:t xml:space="preserve">Figure5: GMS test of </w:t>
      </w:r>
      <w:r>
        <w:rPr>
          <w:i/>
          <w:iCs/>
          <w:sz w:val="28"/>
          <w:szCs w:val="28"/>
        </w:rPr>
        <w:t>Aspergillus sp.</w:t>
      </w:r>
    </w:p>
    <w:p w:rsidR="00631A99" w:rsidRDefault="00631A99" w:rsidP="00631A99">
      <w:pPr>
        <w:pStyle w:val="Default"/>
        <w:jc w:val="center"/>
        <w:rPr>
          <w:sz w:val="28"/>
          <w:szCs w:val="28"/>
        </w:rPr>
      </w:pPr>
    </w:p>
    <w:p w:rsidR="00631A99" w:rsidRDefault="00631A99" w:rsidP="00D910AD">
      <w:pPr>
        <w:pStyle w:val="Default"/>
        <w:spacing w:line="276" w:lineRule="auto"/>
        <w:jc w:val="both"/>
        <w:rPr>
          <w:sz w:val="28"/>
          <w:szCs w:val="28"/>
        </w:rPr>
      </w:pPr>
      <w:r>
        <w:rPr>
          <w:b/>
          <w:bCs/>
          <w:sz w:val="28"/>
          <w:szCs w:val="28"/>
        </w:rPr>
        <w:t xml:space="preserve">6-Giemsa stain test: </w:t>
      </w:r>
    </w:p>
    <w:p w:rsidR="00631A99" w:rsidRDefault="00631A99" w:rsidP="00D910AD">
      <w:pPr>
        <w:pStyle w:val="Default"/>
        <w:spacing w:line="276" w:lineRule="auto"/>
        <w:jc w:val="both"/>
        <w:rPr>
          <w:sz w:val="28"/>
          <w:szCs w:val="28"/>
        </w:rPr>
      </w:pPr>
      <w:r>
        <w:rPr>
          <w:sz w:val="28"/>
          <w:szCs w:val="28"/>
        </w:rPr>
        <w:t xml:space="preserve">Giemsa stain is used to obtain differential white blood cell counts It is also used to differentiate nuclear and cytoplasmic morphology of the various blood cells like platelets, RBCs, WBCs. Giemsa stain is used for staining </w:t>
      </w:r>
      <w:r>
        <w:rPr>
          <w:i/>
          <w:iCs/>
          <w:sz w:val="28"/>
          <w:szCs w:val="28"/>
        </w:rPr>
        <w:t>Histoplasma capsulatum</w:t>
      </w:r>
      <w:r>
        <w:rPr>
          <w:sz w:val="28"/>
          <w:szCs w:val="28"/>
        </w:rPr>
        <w:t xml:space="preserve">, </w:t>
      </w:r>
      <w:r>
        <w:rPr>
          <w:i/>
          <w:iCs/>
          <w:sz w:val="28"/>
          <w:szCs w:val="28"/>
        </w:rPr>
        <w:t xml:space="preserve">Penicillium </w:t>
      </w:r>
      <w:r>
        <w:rPr>
          <w:sz w:val="28"/>
          <w:szCs w:val="28"/>
        </w:rPr>
        <w:t xml:space="preserve">used in cytogenetics and for the histopathological diagnosis of malaria and other parasites. </w:t>
      </w:r>
    </w:p>
    <w:p w:rsidR="003E39B4" w:rsidRDefault="002F574C" w:rsidP="002F574C">
      <w:pPr>
        <w:pStyle w:val="Default"/>
        <w:spacing w:line="276" w:lineRule="auto"/>
        <w:jc w:val="center"/>
        <w:rPr>
          <w:sz w:val="28"/>
          <w:szCs w:val="28"/>
        </w:rPr>
      </w:pPr>
      <w:r>
        <w:rPr>
          <w:noProof/>
          <w:sz w:val="28"/>
          <w:szCs w:val="28"/>
        </w:rPr>
        <w:drawing>
          <wp:inline distT="0" distB="0" distL="0" distR="0">
            <wp:extent cx="3848100" cy="2381250"/>
            <wp:effectExtent l="19050" t="0" r="0" b="0"/>
            <wp:docPr id="9" name="صورة 2" descr="C:\Users\moayad\Desktop\Candida-glabrata-in-Giemsa-stain-of-spu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ayad\Desktop\Candida-glabrata-in-Giemsa-stain-of-sputum.jpg"/>
                    <pic:cNvPicPr>
                      <a:picLocks noChangeAspect="1" noChangeArrowheads="1"/>
                    </pic:cNvPicPr>
                  </pic:nvPicPr>
                  <pic:blipFill>
                    <a:blip r:embed="rId12" cstate="print"/>
                    <a:srcRect/>
                    <a:stretch>
                      <a:fillRect/>
                    </a:stretch>
                  </pic:blipFill>
                  <pic:spPr bwMode="auto">
                    <a:xfrm>
                      <a:off x="0" y="0"/>
                      <a:ext cx="3848100" cy="2381250"/>
                    </a:xfrm>
                    <a:prstGeom prst="rect">
                      <a:avLst/>
                    </a:prstGeom>
                    <a:noFill/>
                    <a:ln w="9525">
                      <a:noFill/>
                      <a:miter lim="800000"/>
                      <a:headEnd/>
                      <a:tailEnd/>
                    </a:ln>
                  </pic:spPr>
                </pic:pic>
              </a:graphicData>
            </a:graphic>
          </wp:inline>
        </w:drawing>
      </w:r>
    </w:p>
    <w:p w:rsidR="002F574C" w:rsidRDefault="002F574C" w:rsidP="002F574C">
      <w:pPr>
        <w:pStyle w:val="Default"/>
        <w:spacing w:line="276" w:lineRule="auto"/>
        <w:jc w:val="center"/>
        <w:rPr>
          <w:sz w:val="28"/>
          <w:szCs w:val="28"/>
        </w:rPr>
      </w:pPr>
      <w:r>
        <w:rPr>
          <w:sz w:val="28"/>
          <w:szCs w:val="28"/>
        </w:rPr>
        <w:t xml:space="preserve">Figure (6) </w:t>
      </w:r>
      <w:r w:rsidRPr="002F574C">
        <w:rPr>
          <w:i/>
          <w:iCs/>
          <w:sz w:val="28"/>
          <w:szCs w:val="28"/>
        </w:rPr>
        <w:t>Candida glabrata</w:t>
      </w:r>
      <w:r>
        <w:rPr>
          <w:sz w:val="28"/>
          <w:szCs w:val="28"/>
        </w:rPr>
        <w:t xml:space="preserve"> in Giemsa stain of sputum </w:t>
      </w:r>
    </w:p>
    <w:p w:rsidR="002F574C" w:rsidRDefault="002F574C" w:rsidP="002F574C">
      <w:pPr>
        <w:pStyle w:val="Default"/>
        <w:spacing w:line="276" w:lineRule="auto"/>
        <w:jc w:val="center"/>
        <w:rPr>
          <w:sz w:val="28"/>
          <w:szCs w:val="28"/>
        </w:rPr>
      </w:pPr>
    </w:p>
    <w:p w:rsidR="002F574C" w:rsidRDefault="002F574C" w:rsidP="002F574C">
      <w:pPr>
        <w:pStyle w:val="Default"/>
        <w:spacing w:line="276" w:lineRule="auto"/>
        <w:jc w:val="center"/>
        <w:rPr>
          <w:sz w:val="28"/>
          <w:szCs w:val="28"/>
        </w:rPr>
      </w:pPr>
    </w:p>
    <w:p w:rsidR="003E39B4" w:rsidRPr="003E39B4" w:rsidRDefault="003E39B4" w:rsidP="003E39B4">
      <w:pPr>
        <w:pStyle w:val="Default"/>
        <w:jc w:val="both"/>
        <w:rPr>
          <w:b/>
          <w:bCs/>
          <w:sz w:val="28"/>
          <w:szCs w:val="28"/>
        </w:rPr>
      </w:pPr>
      <w:r w:rsidRPr="003E39B4">
        <w:rPr>
          <w:b/>
          <w:bCs/>
          <w:sz w:val="28"/>
          <w:szCs w:val="28"/>
        </w:rPr>
        <w:lastRenderedPageBreak/>
        <w:t xml:space="preserve">7- Gram stain test </w:t>
      </w:r>
    </w:p>
    <w:p w:rsidR="003E39B4" w:rsidRPr="003E39B4" w:rsidRDefault="003E39B4" w:rsidP="003E39B4">
      <w:pPr>
        <w:pStyle w:val="Default"/>
        <w:jc w:val="both"/>
        <w:rPr>
          <w:sz w:val="28"/>
          <w:szCs w:val="28"/>
        </w:rPr>
      </w:pPr>
      <w:r>
        <w:rPr>
          <w:sz w:val="28"/>
          <w:szCs w:val="28"/>
        </w:rPr>
        <w:t xml:space="preserve"> I</w:t>
      </w:r>
      <w:r w:rsidRPr="003E39B4">
        <w:rPr>
          <w:sz w:val="28"/>
          <w:szCs w:val="28"/>
        </w:rPr>
        <w:t xml:space="preserve">s a laboratory procedure used to detect the presence of bacteria and sometimes fungi in a sample taken from the site of a suspected infection. </w:t>
      </w:r>
    </w:p>
    <w:p w:rsidR="003E39B4" w:rsidRPr="003E39B4" w:rsidRDefault="003E39B4" w:rsidP="003E39B4">
      <w:pPr>
        <w:pStyle w:val="Default"/>
        <w:jc w:val="both"/>
        <w:rPr>
          <w:sz w:val="28"/>
          <w:szCs w:val="28"/>
        </w:rPr>
      </w:pPr>
    </w:p>
    <w:p w:rsidR="003E39B4" w:rsidRDefault="003E39B4" w:rsidP="003E39B4">
      <w:pPr>
        <w:pStyle w:val="Default"/>
        <w:spacing w:line="276" w:lineRule="auto"/>
        <w:jc w:val="both"/>
        <w:rPr>
          <w:sz w:val="28"/>
          <w:szCs w:val="28"/>
        </w:rPr>
      </w:pPr>
      <w:r w:rsidRPr="003E39B4">
        <w:rPr>
          <w:sz w:val="28"/>
          <w:szCs w:val="28"/>
        </w:rPr>
        <w:t>Fungi (in the form of yeasts or molds) may be seen on a Gram stain and are reported. Yeast may appear as single cells that may have buds, while molds may appear as a wide variety of plant-like branches called hyphae. Further testing may be performed to identify the specific type .</w:t>
      </w:r>
    </w:p>
    <w:p w:rsidR="003E39B4" w:rsidRDefault="003E39B4" w:rsidP="003E39B4">
      <w:pPr>
        <w:pStyle w:val="Default"/>
        <w:spacing w:line="276" w:lineRule="auto"/>
        <w:jc w:val="center"/>
        <w:rPr>
          <w:sz w:val="28"/>
          <w:szCs w:val="28"/>
        </w:rPr>
      </w:pPr>
      <w:r>
        <w:rPr>
          <w:noProof/>
          <w:sz w:val="28"/>
          <w:szCs w:val="28"/>
        </w:rPr>
        <w:drawing>
          <wp:inline distT="0" distB="0" distL="0" distR="0">
            <wp:extent cx="3648075" cy="1752600"/>
            <wp:effectExtent l="19050" t="0" r="9525" b="0"/>
            <wp:docPr id="3" name="صورة 1" descr="C:\Users\moayad\Desktop\Gram-positive-budding-yeast-cells-on-Grams-stai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ayad\Desktop\Gram-positive-budding-yeast-cells-on-Grams-staining.png"/>
                    <pic:cNvPicPr>
                      <a:picLocks noChangeAspect="1" noChangeArrowheads="1"/>
                    </pic:cNvPicPr>
                  </pic:nvPicPr>
                  <pic:blipFill>
                    <a:blip r:embed="rId13"/>
                    <a:srcRect/>
                    <a:stretch>
                      <a:fillRect/>
                    </a:stretch>
                  </pic:blipFill>
                  <pic:spPr bwMode="auto">
                    <a:xfrm>
                      <a:off x="0" y="0"/>
                      <a:ext cx="3648075" cy="1752600"/>
                    </a:xfrm>
                    <a:prstGeom prst="rect">
                      <a:avLst/>
                    </a:prstGeom>
                    <a:noFill/>
                    <a:ln w="9525">
                      <a:noFill/>
                      <a:miter lim="800000"/>
                      <a:headEnd/>
                      <a:tailEnd/>
                    </a:ln>
                  </pic:spPr>
                </pic:pic>
              </a:graphicData>
            </a:graphic>
          </wp:inline>
        </w:drawing>
      </w:r>
    </w:p>
    <w:p w:rsidR="003E39B4" w:rsidRDefault="003E39B4" w:rsidP="002F574C">
      <w:pPr>
        <w:pStyle w:val="Default"/>
        <w:spacing w:line="276" w:lineRule="auto"/>
        <w:jc w:val="center"/>
        <w:rPr>
          <w:sz w:val="28"/>
          <w:szCs w:val="28"/>
        </w:rPr>
      </w:pPr>
      <w:r>
        <w:rPr>
          <w:sz w:val="28"/>
          <w:szCs w:val="28"/>
        </w:rPr>
        <w:t>Figure (</w:t>
      </w:r>
      <w:r w:rsidR="002F574C">
        <w:rPr>
          <w:sz w:val="28"/>
          <w:szCs w:val="28"/>
        </w:rPr>
        <w:t>7</w:t>
      </w:r>
      <w:r>
        <w:rPr>
          <w:sz w:val="28"/>
          <w:szCs w:val="28"/>
        </w:rPr>
        <w:t>) Gram positive budding yeast cell</w:t>
      </w:r>
    </w:p>
    <w:p w:rsidR="00F65DCE" w:rsidRPr="00F65DCE" w:rsidRDefault="00F65DCE" w:rsidP="00F65DCE">
      <w:pPr>
        <w:spacing w:after="0" w:line="240" w:lineRule="auto"/>
        <w:jc w:val="both"/>
        <w:rPr>
          <w:rFonts w:asciiTheme="majorBidi" w:eastAsia="Times New Roman" w:hAnsiTheme="majorBidi" w:cstheme="majorBidi"/>
          <w:b/>
          <w:bCs/>
          <w:sz w:val="32"/>
          <w:szCs w:val="32"/>
        </w:rPr>
      </w:pPr>
      <w:r w:rsidRPr="00F65DCE">
        <w:rPr>
          <w:sz w:val="28"/>
          <w:szCs w:val="28"/>
        </w:rPr>
        <w:t xml:space="preserve">8- </w:t>
      </w:r>
      <w:r w:rsidRPr="00F65DCE">
        <w:rPr>
          <w:rFonts w:asciiTheme="majorBidi" w:eastAsia="Times New Roman" w:hAnsiTheme="majorBidi" w:cstheme="majorBidi"/>
          <w:b/>
          <w:bCs/>
          <w:sz w:val="32"/>
          <w:szCs w:val="32"/>
        </w:rPr>
        <w:t>Periodic acid-Schiff (PAS)</w:t>
      </w:r>
    </w:p>
    <w:p w:rsidR="00F65DCE" w:rsidRDefault="00F65DCE" w:rsidP="00F65DCE">
      <w:pPr>
        <w:spacing w:after="0" w:line="240" w:lineRule="auto"/>
        <w:jc w:val="both"/>
        <w:rPr>
          <w:rFonts w:asciiTheme="majorBidi" w:hAnsiTheme="majorBidi" w:cstheme="majorBidi"/>
          <w:b/>
          <w:bCs/>
          <w:color w:val="403838"/>
          <w:sz w:val="32"/>
          <w:szCs w:val="32"/>
          <w:shd w:val="clear" w:color="auto" w:fill="FFFFFF"/>
        </w:rPr>
      </w:pPr>
    </w:p>
    <w:p w:rsidR="003726D6" w:rsidRDefault="00F65DCE" w:rsidP="003726D6">
      <w:pPr>
        <w:spacing w:after="0" w:line="240" w:lineRule="auto"/>
        <w:jc w:val="both"/>
        <w:rPr>
          <w:rFonts w:asciiTheme="majorBidi" w:eastAsia="Times New Roman" w:hAnsiTheme="majorBidi" w:cstheme="majorBidi"/>
          <w:sz w:val="28"/>
          <w:szCs w:val="28"/>
        </w:rPr>
      </w:pPr>
      <w:r w:rsidRPr="00F65DCE">
        <w:rPr>
          <w:rFonts w:asciiTheme="majorBidi" w:eastAsia="Times New Roman" w:hAnsiTheme="majorBidi" w:cstheme="majorBidi"/>
          <w:sz w:val="28"/>
          <w:szCs w:val="28"/>
        </w:rPr>
        <w:t>Detects glycogen in tissues, fungal walls contain large amounts of glycogen and thus PAS can be used for screening for fungal organisms</w:t>
      </w:r>
      <w:r w:rsidR="003726D6">
        <w:rPr>
          <w:rFonts w:asciiTheme="majorBidi" w:eastAsia="Times New Roman" w:hAnsiTheme="majorBidi" w:cstheme="majorBidi"/>
          <w:sz w:val="28"/>
          <w:szCs w:val="28"/>
        </w:rPr>
        <w:t xml:space="preserve"> .</w:t>
      </w:r>
    </w:p>
    <w:p w:rsidR="00F65DCE" w:rsidRDefault="003726D6" w:rsidP="003726D6">
      <w:pPr>
        <w:spacing w:after="0" w:line="240" w:lineRule="auto"/>
        <w:jc w:val="both"/>
        <w:rPr>
          <w:rFonts w:asciiTheme="majorBidi" w:hAnsiTheme="majorBidi" w:cstheme="majorBidi"/>
          <w:sz w:val="28"/>
          <w:szCs w:val="28"/>
        </w:rPr>
      </w:pPr>
      <w:r w:rsidRPr="003726D6">
        <w:rPr>
          <w:rFonts w:asciiTheme="majorBidi" w:hAnsiTheme="majorBidi" w:cstheme="majorBidi"/>
          <w:sz w:val="28"/>
          <w:szCs w:val="28"/>
        </w:rPr>
        <w:t>the cell walls of fungi stain magenta; this only works on living fungi</w:t>
      </w:r>
      <w:r>
        <w:rPr>
          <w:rFonts w:asciiTheme="majorBidi" w:hAnsiTheme="majorBidi" w:cstheme="majorBidi"/>
          <w:sz w:val="28"/>
          <w:szCs w:val="28"/>
        </w:rPr>
        <w:t xml:space="preserve"> </w:t>
      </w:r>
      <w:r w:rsidRPr="003726D6">
        <w:rPr>
          <w:rFonts w:asciiTheme="majorBidi" w:hAnsiTheme="majorBidi" w:cstheme="majorBidi"/>
          <w:sz w:val="28"/>
          <w:szCs w:val="28"/>
        </w:rPr>
        <w:t>.In contrast, Grocott's methenamine silver stain (GMS) will stain both living and dead fungal organisms.</w:t>
      </w:r>
    </w:p>
    <w:p w:rsidR="003726D6" w:rsidRDefault="003726D6" w:rsidP="003726D6">
      <w:pPr>
        <w:spacing w:after="0" w:line="240" w:lineRule="auto"/>
        <w:jc w:val="center"/>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inline distT="0" distB="0" distL="0" distR="0">
            <wp:extent cx="4314825" cy="2324100"/>
            <wp:effectExtent l="19050" t="0" r="9525" b="0"/>
            <wp:docPr id="7" name="صورة 2" descr="C:\Users\moayad\Desktop\Periodic-Acid-Schiff-PAS-stain-shows-septate-fungal-hyphae-Magnification-4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ayad\Desktop\Periodic-Acid-Schiff-PAS-stain-shows-septate-fungal-hyphae-Magnification-40x.png"/>
                    <pic:cNvPicPr>
                      <a:picLocks noChangeAspect="1" noChangeArrowheads="1"/>
                    </pic:cNvPicPr>
                  </pic:nvPicPr>
                  <pic:blipFill>
                    <a:blip r:embed="rId14"/>
                    <a:srcRect/>
                    <a:stretch>
                      <a:fillRect/>
                    </a:stretch>
                  </pic:blipFill>
                  <pic:spPr bwMode="auto">
                    <a:xfrm>
                      <a:off x="0" y="0"/>
                      <a:ext cx="4314825" cy="2324100"/>
                    </a:xfrm>
                    <a:prstGeom prst="rect">
                      <a:avLst/>
                    </a:prstGeom>
                    <a:noFill/>
                    <a:ln w="9525">
                      <a:noFill/>
                      <a:miter lim="800000"/>
                      <a:headEnd/>
                      <a:tailEnd/>
                    </a:ln>
                  </pic:spPr>
                </pic:pic>
              </a:graphicData>
            </a:graphic>
          </wp:inline>
        </w:drawing>
      </w:r>
    </w:p>
    <w:p w:rsidR="003726D6" w:rsidRDefault="003726D6" w:rsidP="002F574C">
      <w:pPr>
        <w:spacing w:after="0" w:line="240" w:lineRule="auto"/>
        <w:jc w:val="center"/>
        <w:rPr>
          <w:rFonts w:asciiTheme="majorBidi" w:eastAsia="Times New Roman" w:hAnsiTheme="majorBidi" w:cstheme="majorBidi"/>
          <w:sz w:val="28"/>
          <w:szCs w:val="28"/>
        </w:rPr>
      </w:pPr>
      <w:r w:rsidRPr="003726D6">
        <w:rPr>
          <w:rFonts w:asciiTheme="majorBidi" w:eastAsia="Times New Roman" w:hAnsiTheme="majorBidi" w:cstheme="majorBidi"/>
          <w:sz w:val="28"/>
          <w:szCs w:val="28"/>
        </w:rPr>
        <w:t>Figure (</w:t>
      </w:r>
      <w:r w:rsidR="002F574C">
        <w:rPr>
          <w:rFonts w:asciiTheme="majorBidi" w:eastAsia="Times New Roman" w:hAnsiTheme="majorBidi" w:cstheme="majorBidi"/>
          <w:sz w:val="28"/>
          <w:szCs w:val="28"/>
        </w:rPr>
        <w:t>8</w:t>
      </w:r>
      <w:r w:rsidRPr="003726D6">
        <w:rPr>
          <w:rFonts w:asciiTheme="majorBidi" w:eastAsia="Times New Roman" w:hAnsiTheme="majorBidi" w:cstheme="majorBidi"/>
          <w:sz w:val="28"/>
          <w:szCs w:val="28"/>
        </w:rPr>
        <w:t xml:space="preserve">) PAS stain show septa , fungal hyphae </w:t>
      </w:r>
    </w:p>
    <w:p w:rsidR="008F1680" w:rsidRPr="008F1680" w:rsidRDefault="008F1680" w:rsidP="008F1680">
      <w:pPr>
        <w:spacing w:before="150" w:after="150" w:line="240" w:lineRule="auto"/>
        <w:textAlignment w:val="baseline"/>
        <w:outlineLvl w:val="0"/>
        <w:rPr>
          <w:rFonts w:asciiTheme="majorBidi" w:eastAsia="Times New Roman" w:hAnsiTheme="majorBidi" w:cstheme="majorBidi"/>
          <w:b/>
          <w:bCs/>
          <w:color w:val="403838"/>
          <w:kern w:val="36"/>
          <w:sz w:val="28"/>
          <w:szCs w:val="28"/>
        </w:rPr>
      </w:pPr>
      <w:r w:rsidRPr="008F1680">
        <w:rPr>
          <w:rFonts w:asciiTheme="majorBidi" w:eastAsia="Times New Roman" w:hAnsiTheme="majorBidi" w:cstheme="majorBidi"/>
          <w:sz w:val="28"/>
          <w:szCs w:val="28"/>
        </w:rPr>
        <w:lastRenderedPageBreak/>
        <w:t xml:space="preserve">9-  </w:t>
      </w:r>
      <w:r w:rsidRPr="008F1680">
        <w:rPr>
          <w:rFonts w:asciiTheme="majorBidi" w:hAnsiTheme="majorBidi" w:cstheme="majorBidi"/>
          <w:b/>
          <w:bCs/>
          <w:sz w:val="28"/>
          <w:szCs w:val="28"/>
        </w:rPr>
        <w:t xml:space="preserve">Hematoxylin and eosin (H&amp;E) </w:t>
      </w:r>
      <w:r w:rsidRPr="008F1680">
        <w:rPr>
          <w:rFonts w:asciiTheme="majorBidi" w:eastAsia="Times New Roman" w:hAnsiTheme="majorBidi" w:cstheme="majorBidi"/>
          <w:b/>
          <w:bCs/>
          <w:kern w:val="36"/>
          <w:sz w:val="28"/>
          <w:szCs w:val="28"/>
        </w:rPr>
        <w:t>stain</w:t>
      </w:r>
      <w:r>
        <w:rPr>
          <w:rFonts w:asciiTheme="majorBidi" w:eastAsia="Times New Roman" w:hAnsiTheme="majorBidi" w:cstheme="majorBidi"/>
          <w:b/>
          <w:bCs/>
          <w:color w:val="403838"/>
          <w:kern w:val="36"/>
          <w:sz w:val="28"/>
          <w:szCs w:val="28"/>
        </w:rPr>
        <w:t xml:space="preserve"> </w:t>
      </w:r>
    </w:p>
    <w:p w:rsidR="008F1680" w:rsidRPr="008F1680" w:rsidRDefault="008F1680" w:rsidP="008F1680">
      <w:pPr>
        <w:spacing w:after="0" w:line="240" w:lineRule="auto"/>
        <w:rPr>
          <w:rFonts w:asciiTheme="majorBidi" w:eastAsia="Times New Roman" w:hAnsiTheme="majorBidi" w:cstheme="majorBidi"/>
          <w:sz w:val="28"/>
          <w:szCs w:val="28"/>
        </w:rPr>
      </w:pPr>
      <w:r w:rsidRPr="008F1680">
        <w:rPr>
          <w:rFonts w:asciiTheme="majorBidi" w:eastAsia="Times New Roman" w:hAnsiTheme="majorBidi" w:cstheme="majorBidi"/>
          <w:sz w:val="28"/>
          <w:szCs w:val="28"/>
        </w:rPr>
        <w:t xml:space="preserve">Used in pathology to show tissue morphology; in the case of fungal infections, this stain helps identify the inflammatory host reaction, such as multinucleated giant cells, necrotic material,   most fungi can be observed with this stain, particularly the nuclei of yeast-like cells or if the fungus is naturally pigmented </w:t>
      </w:r>
    </w:p>
    <w:p w:rsidR="008F1680" w:rsidRDefault="008F1680" w:rsidP="008F1680">
      <w:pPr>
        <w:spacing w:after="0" w:line="240" w:lineRule="auto"/>
        <w:rPr>
          <w:rFonts w:asciiTheme="majorBidi" w:eastAsia="Times New Roman" w:hAnsiTheme="majorBidi" w:cstheme="majorBidi"/>
          <w:sz w:val="28"/>
          <w:szCs w:val="28"/>
        </w:rPr>
      </w:pPr>
      <w:r w:rsidRPr="008F1680">
        <w:rPr>
          <w:rFonts w:asciiTheme="majorBidi" w:eastAsia="Times New Roman" w:hAnsiTheme="majorBidi" w:cstheme="majorBidi"/>
          <w:sz w:val="28"/>
          <w:szCs w:val="28"/>
        </w:rPr>
        <w:t>All fungi show pink cytoplasm, blue nuclei</w:t>
      </w:r>
      <w:r>
        <w:rPr>
          <w:rFonts w:asciiTheme="majorBidi" w:eastAsia="Times New Roman" w:hAnsiTheme="majorBidi" w:cstheme="majorBidi"/>
          <w:sz w:val="28"/>
          <w:szCs w:val="28"/>
        </w:rPr>
        <w:t xml:space="preserve"> .</w:t>
      </w:r>
    </w:p>
    <w:p w:rsidR="00AD31A4" w:rsidRDefault="00AD31A4" w:rsidP="008F1680">
      <w:pPr>
        <w:spacing w:after="0" w:line="240" w:lineRule="auto"/>
        <w:rPr>
          <w:rFonts w:asciiTheme="majorBidi" w:eastAsia="Times New Roman" w:hAnsiTheme="majorBidi" w:cstheme="majorBidi"/>
          <w:sz w:val="28"/>
          <w:szCs w:val="28"/>
        </w:rPr>
      </w:pPr>
    </w:p>
    <w:p w:rsidR="008F1680" w:rsidRDefault="008F1680" w:rsidP="00AD31A4">
      <w:pPr>
        <w:spacing w:after="0" w:line="240" w:lineRule="auto"/>
        <w:jc w:val="center"/>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inline distT="0" distB="0" distL="0" distR="0">
            <wp:extent cx="3019425" cy="2000250"/>
            <wp:effectExtent l="19050" t="0" r="9525" b="0"/>
            <wp:docPr id="8" name="صورة 1" descr="C:\Users\moayad\Desktop\A-lot-fungal-hyphae-in-necrotic-tissue-Hematoxylin-and-eosin-original-magn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ayad\Desktop\A-lot-fungal-hyphae-in-necrotic-tissue-Hematoxylin-and-eosin-original-magnification.png"/>
                    <pic:cNvPicPr>
                      <a:picLocks noChangeAspect="1" noChangeArrowheads="1"/>
                    </pic:cNvPicPr>
                  </pic:nvPicPr>
                  <pic:blipFill>
                    <a:blip r:embed="rId15"/>
                    <a:srcRect/>
                    <a:stretch>
                      <a:fillRect/>
                    </a:stretch>
                  </pic:blipFill>
                  <pic:spPr bwMode="auto">
                    <a:xfrm>
                      <a:off x="0" y="0"/>
                      <a:ext cx="3021774" cy="2001806"/>
                    </a:xfrm>
                    <a:prstGeom prst="rect">
                      <a:avLst/>
                    </a:prstGeom>
                    <a:noFill/>
                    <a:ln w="9525">
                      <a:noFill/>
                      <a:miter lim="800000"/>
                      <a:headEnd/>
                      <a:tailEnd/>
                    </a:ln>
                  </pic:spPr>
                </pic:pic>
              </a:graphicData>
            </a:graphic>
          </wp:inline>
        </w:drawing>
      </w:r>
    </w:p>
    <w:p w:rsidR="00AD31A4" w:rsidRDefault="00AD31A4" w:rsidP="002F574C">
      <w:pPr>
        <w:spacing w:after="0" w:line="240" w:lineRule="auto"/>
        <w:jc w:val="center"/>
        <w:rPr>
          <w:rFonts w:asciiTheme="majorBidi" w:eastAsia="Times New Roman" w:hAnsiTheme="majorBidi" w:cstheme="majorBidi"/>
          <w:sz w:val="28"/>
          <w:szCs w:val="28"/>
        </w:rPr>
      </w:pPr>
      <w:r>
        <w:rPr>
          <w:rFonts w:asciiTheme="majorBidi" w:eastAsia="Times New Roman" w:hAnsiTheme="majorBidi" w:cstheme="majorBidi"/>
          <w:sz w:val="28"/>
          <w:szCs w:val="28"/>
        </w:rPr>
        <w:t>Figure (</w:t>
      </w:r>
      <w:r w:rsidR="002F574C">
        <w:rPr>
          <w:rFonts w:asciiTheme="majorBidi" w:eastAsia="Times New Roman" w:hAnsiTheme="majorBidi" w:cstheme="majorBidi"/>
          <w:sz w:val="28"/>
          <w:szCs w:val="28"/>
        </w:rPr>
        <w:t>9</w:t>
      </w:r>
      <w:r>
        <w:rPr>
          <w:rFonts w:asciiTheme="majorBidi" w:eastAsia="Times New Roman" w:hAnsiTheme="majorBidi" w:cstheme="majorBidi"/>
          <w:sz w:val="28"/>
          <w:szCs w:val="28"/>
        </w:rPr>
        <w:t xml:space="preserve">) </w:t>
      </w:r>
      <w:r w:rsidRPr="008F1680">
        <w:rPr>
          <w:rFonts w:asciiTheme="majorBidi" w:hAnsiTheme="majorBidi" w:cstheme="majorBidi"/>
          <w:b/>
          <w:bCs/>
          <w:sz w:val="28"/>
          <w:szCs w:val="28"/>
        </w:rPr>
        <w:t xml:space="preserve">(H&amp;E) </w:t>
      </w:r>
      <w:r w:rsidRPr="008F1680">
        <w:rPr>
          <w:rFonts w:asciiTheme="majorBidi" w:eastAsia="Times New Roman" w:hAnsiTheme="majorBidi" w:cstheme="majorBidi"/>
          <w:b/>
          <w:bCs/>
          <w:kern w:val="36"/>
          <w:sz w:val="28"/>
          <w:szCs w:val="28"/>
        </w:rPr>
        <w:t>stain</w:t>
      </w:r>
      <w:r>
        <w:rPr>
          <w:rFonts w:asciiTheme="majorBidi" w:eastAsia="Times New Roman" w:hAnsiTheme="majorBidi" w:cstheme="majorBidi"/>
          <w:b/>
          <w:bCs/>
          <w:kern w:val="36"/>
          <w:sz w:val="28"/>
          <w:szCs w:val="28"/>
        </w:rPr>
        <w:t xml:space="preserve"> show some </w:t>
      </w:r>
      <w:r w:rsidRPr="003726D6">
        <w:rPr>
          <w:rFonts w:asciiTheme="majorBidi" w:eastAsia="Times New Roman" w:hAnsiTheme="majorBidi" w:cstheme="majorBidi"/>
          <w:sz w:val="28"/>
          <w:szCs w:val="28"/>
        </w:rPr>
        <w:t>fungal hyphae</w:t>
      </w:r>
    </w:p>
    <w:p w:rsidR="00AD31A4" w:rsidRDefault="00AD31A4" w:rsidP="008F1680">
      <w:pPr>
        <w:spacing w:after="0" w:line="240" w:lineRule="auto"/>
        <w:rPr>
          <w:rFonts w:asciiTheme="majorBidi" w:eastAsia="Times New Roman" w:hAnsiTheme="majorBidi" w:cstheme="majorBidi"/>
          <w:sz w:val="28"/>
          <w:szCs w:val="28"/>
        </w:rPr>
      </w:pPr>
    </w:p>
    <w:p w:rsidR="00AD31A4" w:rsidRPr="003726D6" w:rsidRDefault="00AD31A4" w:rsidP="008F1680">
      <w:pPr>
        <w:spacing w:after="0" w:line="240" w:lineRule="auto"/>
        <w:rPr>
          <w:rFonts w:asciiTheme="majorBidi" w:eastAsia="Times New Roman" w:hAnsiTheme="majorBidi" w:cstheme="majorBidi"/>
          <w:sz w:val="28"/>
          <w:szCs w:val="28"/>
        </w:rPr>
      </w:pPr>
    </w:p>
    <w:p w:rsidR="003E39B4" w:rsidRDefault="003E39B4" w:rsidP="003E39B4">
      <w:pPr>
        <w:pStyle w:val="Default"/>
        <w:spacing w:line="276" w:lineRule="auto"/>
        <w:rPr>
          <w:sz w:val="28"/>
          <w:szCs w:val="28"/>
        </w:rPr>
      </w:pPr>
    </w:p>
    <w:p w:rsidR="00D910AD" w:rsidRDefault="00D910AD" w:rsidP="00D910AD">
      <w:pPr>
        <w:pStyle w:val="Default"/>
        <w:spacing w:line="276" w:lineRule="auto"/>
        <w:jc w:val="both"/>
        <w:rPr>
          <w:sz w:val="28"/>
          <w:szCs w:val="28"/>
        </w:rPr>
      </w:pPr>
      <w:r>
        <w:rPr>
          <w:b/>
          <w:bCs/>
          <w:sz w:val="28"/>
          <w:szCs w:val="28"/>
        </w:rPr>
        <w:t xml:space="preserve">Another techniques like : </w:t>
      </w:r>
    </w:p>
    <w:p w:rsidR="00D910AD" w:rsidRDefault="00D910AD" w:rsidP="00D910AD">
      <w:pPr>
        <w:pStyle w:val="Default"/>
        <w:spacing w:after="218" w:line="276" w:lineRule="auto"/>
        <w:jc w:val="both"/>
        <w:rPr>
          <w:sz w:val="28"/>
          <w:szCs w:val="28"/>
        </w:rPr>
      </w:pPr>
      <w:r>
        <w:rPr>
          <w:sz w:val="28"/>
          <w:szCs w:val="28"/>
        </w:rPr>
        <w:t xml:space="preserve"> </w:t>
      </w:r>
      <w:r>
        <w:rPr>
          <w:b/>
          <w:bCs/>
          <w:sz w:val="28"/>
          <w:szCs w:val="28"/>
        </w:rPr>
        <w:t xml:space="preserve">Antibody detection • Antigen detection </w:t>
      </w:r>
      <w:r>
        <w:rPr>
          <w:sz w:val="28"/>
          <w:szCs w:val="28"/>
        </w:rPr>
        <w:t xml:space="preserve">typically involves measuring the level or titer of antibody. Serological tests ELISA, </w:t>
      </w:r>
    </w:p>
    <w:p w:rsidR="00D910AD" w:rsidRDefault="00D910AD" w:rsidP="00D910AD">
      <w:pPr>
        <w:pStyle w:val="Default"/>
        <w:spacing w:line="276" w:lineRule="auto"/>
        <w:jc w:val="both"/>
        <w:rPr>
          <w:sz w:val="28"/>
          <w:szCs w:val="28"/>
        </w:rPr>
      </w:pPr>
      <w:r>
        <w:rPr>
          <w:sz w:val="28"/>
          <w:szCs w:val="28"/>
        </w:rPr>
        <w:t xml:space="preserve"> </w:t>
      </w:r>
      <w:r>
        <w:rPr>
          <w:b/>
          <w:bCs/>
          <w:sz w:val="28"/>
          <w:szCs w:val="28"/>
        </w:rPr>
        <w:t xml:space="preserve">Molecular techniques </w:t>
      </w:r>
      <w:r>
        <w:rPr>
          <w:sz w:val="28"/>
          <w:szCs w:val="28"/>
        </w:rPr>
        <w:t xml:space="preserve">may be used to detect the genetic material of the fungus causing the like such as DNA hybridization, PCR. </w:t>
      </w:r>
    </w:p>
    <w:p w:rsidR="00D910AD" w:rsidRPr="00D910AD" w:rsidRDefault="00D910AD" w:rsidP="00D910AD">
      <w:pPr>
        <w:pStyle w:val="Default"/>
        <w:rPr>
          <w:sz w:val="28"/>
          <w:szCs w:val="28"/>
        </w:rPr>
      </w:pPr>
    </w:p>
    <w:p w:rsidR="00631A99" w:rsidRDefault="00631A99" w:rsidP="00631A99">
      <w:pPr>
        <w:pStyle w:val="Default"/>
        <w:jc w:val="center"/>
        <w:rPr>
          <w:sz w:val="28"/>
          <w:szCs w:val="28"/>
        </w:rPr>
      </w:pPr>
    </w:p>
    <w:p w:rsidR="00631A99" w:rsidRDefault="00631A99" w:rsidP="00631A99">
      <w:pPr>
        <w:pStyle w:val="Default"/>
        <w:jc w:val="center"/>
        <w:rPr>
          <w:sz w:val="28"/>
          <w:szCs w:val="28"/>
        </w:rPr>
      </w:pPr>
    </w:p>
    <w:p w:rsidR="00631A99" w:rsidRDefault="00631A99" w:rsidP="00631A99">
      <w:pPr>
        <w:pStyle w:val="Default"/>
        <w:jc w:val="center"/>
        <w:rPr>
          <w:sz w:val="28"/>
          <w:szCs w:val="28"/>
        </w:rPr>
      </w:pPr>
    </w:p>
    <w:p w:rsidR="00631A99" w:rsidRDefault="00631A99" w:rsidP="00631A99">
      <w:pPr>
        <w:pStyle w:val="Default"/>
        <w:jc w:val="center"/>
        <w:rPr>
          <w:sz w:val="28"/>
          <w:szCs w:val="28"/>
        </w:rPr>
      </w:pPr>
    </w:p>
    <w:p w:rsidR="00631A99" w:rsidRDefault="00631A99" w:rsidP="00631A99">
      <w:pPr>
        <w:pStyle w:val="Default"/>
        <w:jc w:val="center"/>
        <w:rPr>
          <w:sz w:val="28"/>
          <w:szCs w:val="28"/>
        </w:rPr>
      </w:pPr>
    </w:p>
    <w:p w:rsidR="00631A99" w:rsidRDefault="00631A99" w:rsidP="00631A99">
      <w:pPr>
        <w:pStyle w:val="Default"/>
        <w:jc w:val="center"/>
        <w:rPr>
          <w:sz w:val="28"/>
          <w:szCs w:val="28"/>
        </w:rPr>
      </w:pPr>
    </w:p>
    <w:p w:rsidR="00631A99" w:rsidRDefault="00631A99" w:rsidP="00631A99">
      <w:pPr>
        <w:pStyle w:val="Default"/>
        <w:jc w:val="center"/>
        <w:rPr>
          <w:sz w:val="28"/>
          <w:szCs w:val="28"/>
        </w:rPr>
      </w:pPr>
    </w:p>
    <w:p w:rsidR="00631A99" w:rsidRDefault="00631A99" w:rsidP="00631A99">
      <w:pPr>
        <w:pStyle w:val="Default"/>
        <w:jc w:val="center"/>
        <w:rPr>
          <w:sz w:val="28"/>
          <w:szCs w:val="28"/>
        </w:rPr>
      </w:pPr>
    </w:p>
    <w:p w:rsidR="00631A99" w:rsidRPr="00FB2C2E" w:rsidRDefault="00631A99" w:rsidP="00631A99">
      <w:pPr>
        <w:tabs>
          <w:tab w:val="left" w:pos="255"/>
        </w:tabs>
        <w:jc w:val="center"/>
        <w:rPr>
          <w:rFonts w:asciiTheme="majorBidi" w:hAnsiTheme="majorBidi" w:cstheme="majorBidi"/>
          <w:sz w:val="28"/>
          <w:szCs w:val="28"/>
        </w:rPr>
      </w:pPr>
    </w:p>
    <w:sectPr w:rsidR="00631A99" w:rsidRPr="00FB2C2E" w:rsidSect="00D4691C">
      <w:head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563B" w:rsidRDefault="004D563B" w:rsidP="00FB2C2E">
      <w:pPr>
        <w:spacing w:after="0" w:line="240" w:lineRule="auto"/>
      </w:pPr>
      <w:r>
        <w:separator/>
      </w:r>
    </w:p>
  </w:endnote>
  <w:endnote w:type="continuationSeparator" w:id="1">
    <w:p w:rsidR="004D563B" w:rsidRDefault="004D563B" w:rsidP="00FB2C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563B" w:rsidRDefault="004D563B" w:rsidP="00FB2C2E">
      <w:pPr>
        <w:spacing w:after="0" w:line="240" w:lineRule="auto"/>
      </w:pPr>
      <w:r>
        <w:separator/>
      </w:r>
    </w:p>
  </w:footnote>
  <w:footnote w:type="continuationSeparator" w:id="1">
    <w:p w:rsidR="004D563B" w:rsidRDefault="004D563B" w:rsidP="00FB2C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C2E" w:rsidRDefault="00FB2C2E" w:rsidP="00FB2C2E">
    <w:pPr>
      <w:pStyle w:val="Default"/>
    </w:pPr>
  </w:p>
  <w:p w:rsidR="00FB2C2E" w:rsidRDefault="00FB2C2E" w:rsidP="00FB2C2E">
    <w:pPr>
      <w:pStyle w:val="a6"/>
    </w:pPr>
    <w:r>
      <w:t xml:space="preserve"> </w:t>
    </w:r>
    <w:r>
      <w:rPr>
        <w:sz w:val="23"/>
        <w:szCs w:val="23"/>
      </w:rPr>
      <w:t>Lab2</w:t>
    </w:r>
    <w:r>
      <w:t xml:space="preserve">                                                     </w:t>
    </w:r>
    <w:r>
      <w:rPr>
        <w:sz w:val="23"/>
        <w:szCs w:val="23"/>
      </w:rPr>
      <w:t xml:space="preserve">Practical medical fungi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8F07FD"/>
    <w:multiLevelType w:val="hybridMultilevel"/>
    <w:tmpl w:val="A83CBB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B2C2E"/>
    <w:rsid w:val="001B000C"/>
    <w:rsid w:val="00291048"/>
    <w:rsid w:val="002F574C"/>
    <w:rsid w:val="00350D7A"/>
    <w:rsid w:val="003726D6"/>
    <w:rsid w:val="003B4BEC"/>
    <w:rsid w:val="003E39B4"/>
    <w:rsid w:val="003F1159"/>
    <w:rsid w:val="004D563B"/>
    <w:rsid w:val="004F1AEE"/>
    <w:rsid w:val="0056741D"/>
    <w:rsid w:val="005F3E3E"/>
    <w:rsid w:val="00631A99"/>
    <w:rsid w:val="007100F7"/>
    <w:rsid w:val="00883F80"/>
    <w:rsid w:val="008A55E5"/>
    <w:rsid w:val="008F1680"/>
    <w:rsid w:val="00AD31A4"/>
    <w:rsid w:val="00C240CD"/>
    <w:rsid w:val="00D40C2F"/>
    <w:rsid w:val="00D4691C"/>
    <w:rsid w:val="00D910AD"/>
    <w:rsid w:val="00DC7A1B"/>
    <w:rsid w:val="00F65DCE"/>
    <w:rsid w:val="00FB2C2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69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B2C2E"/>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Char"/>
    <w:uiPriority w:val="99"/>
    <w:semiHidden/>
    <w:unhideWhenUsed/>
    <w:rsid w:val="00FB2C2E"/>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FB2C2E"/>
    <w:rPr>
      <w:rFonts w:ascii="Tahoma" w:hAnsi="Tahoma" w:cs="Tahoma"/>
      <w:sz w:val="16"/>
      <w:szCs w:val="16"/>
    </w:rPr>
  </w:style>
  <w:style w:type="paragraph" w:styleId="a4">
    <w:name w:val="header"/>
    <w:basedOn w:val="a"/>
    <w:link w:val="Char0"/>
    <w:uiPriority w:val="99"/>
    <w:semiHidden/>
    <w:unhideWhenUsed/>
    <w:rsid w:val="00FB2C2E"/>
    <w:pPr>
      <w:tabs>
        <w:tab w:val="center" w:pos="4680"/>
        <w:tab w:val="right" w:pos="9360"/>
      </w:tabs>
      <w:spacing w:after="0" w:line="240" w:lineRule="auto"/>
    </w:pPr>
  </w:style>
  <w:style w:type="character" w:customStyle="1" w:styleId="Char0">
    <w:name w:val="رأس صفحة Char"/>
    <w:basedOn w:val="a0"/>
    <w:link w:val="a4"/>
    <w:uiPriority w:val="99"/>
    <w:semiHidden/>
    <w:rsid w:val="00FB2C2E"/>
  </w:style>
  <w:style w:type="paragraph" w:styleId="a5">
    <w:name w:val="footer"/>
    <w:basedOn w:val="a"/>
    <w:link w:val="Char1"/>
    <w:uiPriority w:val="99"/>
    <w:semiHidden/>
    <w:unhideWhenUsed/>
    <w:rsid w:val="00FB2C2E"/>
    <w:pPr>
      <w:tabs>
        <w:tab w:val="center" w:pos="4680"/>
        <w:tab w:val="right" w:pos="9360"/>
      </w:tabs>
      <w:spacing w:after="0" w:line="240" w:lineRule="auto"/>
    </w:pPr>
  </w:style>
  <w:style w:type="character" w:customStyle="1" w:styleId="Char1">
    <w:name w:val="تذييل صفحة Char"/>
    <w:basedOn w:val="a0"/>
    <w:link w:val="a5"/>
    <w:uiPriority w:val="99"/>
    <w:semiHidden/>
    <w:rsid w:val="00FB2C2E"/>
  </w:style>
  <w:style w:type="paragraph" w:styleId="a6">
    <w:name w:val="Title"/>
    <w:basedOn w:val="a"/>
    <w:next w:val="a"/>
    <w:link w:val="Char2"/>
    <w:uiPriority w:val="10"/>
    <w:qFormat/>
    <w:rsid w:val="00FB2C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6"/>
    <w:uiPriority w:val="10"/>
    <w:rsid w:val="00FB2C2E"/>
    <w:rPr>
      <w:rFonts w:asciiTheme="majorHAnsi" w:eastAsiaTheme="majorEastAsia" w:hAnsiTheme="majorHAnsi" w:cstheme="majorBidi"/>
      <w:color w:val="17365D" w:themeColor="text2" w:themeShade="BF"/>
      <w:spacing w:val="5"/>
      <w:kern w:val="28"/>
      <w:sz w:val="52"/>
      <w:szCs w:val="52"/>
    </w:rPr>
  </w:style>
  <w:style w:type="paragraph" w:styleId="a7">
    <w:name w:val="List Paragraph"/>
    <w:basedOn w:val="a"/>
    <w:uiPriority w:val="34"/>
    <w:qFormat/>
    <w:rsid w:val="00F65DC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6160</TotalTime>
  <Pages>7</Pages>
  <Words>973</Words>
  <Characters>5549</Characters>
  <Application>Microsoft Office Word</Application>
  <DocSecurity>0</DocSecurity>
  <Lines>46</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moayad</dc:creator>
  <cp:lastModifiedBy>moayad</cp:lastModifiedBy>
  <cp:revision>5</cp:revision>
  <dcterms:created xsi:type="dcterms:W3CDTF">2021-03-25T09:06:00Z</dcterms:created>
  <dcterms:modified xsi:type="dcterms:W3CDTF">2023-10-21T20:24:00Z</dcterms:modified>
</cp:coreProperties>
</file>