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F3" w:rsidRPr="006473E8" w:rsidRDefault="001061F3" w:rsidP="007D0EC7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</w:pPr>
      <w:r w:rsidRPr="006473E8"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 xml:space="preserve">Lecture </w:t>
      </w:r>
      <w:r w:rsidR="007D0EC7"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>5</w:t>
      </w:r>
      <w:r w:rsidRPr="006473E8"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 xml:space="preserve"> for 3ed biology department</w:t>
      </w:r>
    </w:p>
    <w:p w:rsidR="00E97EFE" w:rsidRPr="00E97EFE" w:rsidRDefault="00E97EFE" w:rsidP="001061F3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97EFE">
        <w:rPr>
          <w:rFonts w:ascii="Times New Roman" w:eastAsia="Times New Roman" w:hAnsi="Times New Roman" w:cs="Times New Roman"/>
          <w:b/>
          <w:bCs/>
          <w:sz w:val="27"/>
          <w:szCs w:val="27"/>
        </w:rPr>
        <w:t>Major Histocompatibility Complex (MHC / HLA Complex)</w:t>
      </w:r>
    </w:p>
    <w:p w:rsidR="00E97EFE" w:rsidRP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Major Histocompatibility Complex (MHC)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, known in humans as 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Human Leukocyte Antigen (HLA)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complex, is a gene cluster on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chromosome 6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that encodes molecules essential for antigen presentation and immune regulation. It includes three main classes: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</w:t>
      </w:r>
      <w:proofErr w:type="gram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gram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, Class II, and Class III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, each serving distinct functions.</w:t>
      </w:r>
    </w:p>
    <w:p w:rsidR="00E97EFE" w:rsidRPr="00E97EFE" w:rsidRDefault="00E97EFE" w:rsidP="001E7905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97EFE">
        <w:rPr>
          <w:rFonts w:ascii="Times New Roman" w:eastAsia="Times New Roman" w:hAnsi="Times New Roman" w:cs="Times New Roman"/>
          <w:b/>
          <w:bCs/>
          <w:sz w:val="27"/>
          <w:szCs w:val="27"/>
        </w:rPr>
        <w:t>MHC Class I Molecules</w:t>
      </w:r>
    </w:p>
    <w:p w:rsidR="00E97EFE" w:rsidRP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MHC Class I molecules are expressed on the surface of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all nucleated cells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Each consists of a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polymorphic α chain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(45 </w:t>
      </w:r>
      <w:proofErr w:type="spellStart"/>
      <w:r w:rsidRPr="00E97EFE">
        <w:rPr>
          <w:rFonts w:ascii="Times New Roman" w:eastAsia="Times New Roman" w:hAnsi="Times New Roman" w:cs="Times New Roman"/>
          <w:sz w:val="24"/>
          <w:szCs w:val="24"/>
        </w:rPr>
        <w:t>kDa</w:t>
      </w:r>
      <w:proofErr w:type="spellEnd"/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) associated </w:t>
      </w:r>
      <w:proofErr w:type="spellStart"/>
      <w:r w:rsidRPr="00E97EFE">
        <w:rPr>
          <w:rFonts w:ascii="Times New Roman" w:eastAsia="Times New Roman" w:hAnsi="Times New Roman" w:cs="Times New Roman"/>
          <w:sz w:val="24"/>
          <w:szCs w:val="24"/>
        </w:rPr>
        <w:t>noncovalently</w:t>
      </w:r>
      <w:proofErr w:type="spellEnd"/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β₂-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microglobulin</w:t>
      </w:r>
      <w:proofErr w:type="spellEnd"/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(12 </w:t>
      </w:r>
      <w:proofErr w:type="spellStart"/>
      <w:r w:rsidRPr="00E97EFE">
        <w:rPr>
          <w:rFonts w:ascii="Times New Roman" w:eastAsia="Times New Roman" w:hAnsi="Times New Roman" w:cs="Times New Roman"/>
          <w:sz w:val="24"/>
          <w:szCs w:val="24"/>
        </w:rPr>
        <w:t>kDa</w:t>
      </w:r>
      <w:proofErr w:type="spellEnd"/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). 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HLA-A, -B, and -C loci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encode these α chains and exhibit extensive allelic variation, allowing each individual to express up to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six distinct Class I molecules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α1 and α2 domains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form a peptide-binding groove that accommodates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8–9 amino acid peptides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derived from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endogenous antigens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These peptide–MHC I complexes are recognized by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CD8⁺ cytotoxic T lymphocytes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, enabling immune surveillance of intracellular infections and tumors.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Nonclassical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 I molecules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(HLA-E, -F, -G, -H) show limited polymorphism and have specialized roles in immune modulation.</w:t>
      </w:r>
    </w:p>
    <w:p w:rsidR="00EA3798" w:rsidRPr="00E97EFE" w:rsidRDefault="00EA3798" w:rsidP="00EA37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348076" wp14:editId="2BA71E0D">
            <wp:extent cx="5697855" cy="2984951"/>
            <wp:effectExtent l="0" t="0" r="0" b="6350"/>
            <wp:docPr id="1" name="Picture 1" descr="Class I MHC Molecule and Class II MHC Molec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 I MHC Molecule and Class II MHC Molecu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29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FE" w:rsidRPr="00E97EFE" w:rsidRDefault="00E97EFE" w:rsidP="001E7905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97EFE">
        <w:rPr>
          <w:rFonts w:ascii="Times New Roman" w:eastAsia="Times New Roman" w:hAnsi="Times New Roman" w:cs="Times New Roman"/>
          <w:b/>
          <w:bCs/>
          <w:sz w:val="27"/>
          <w:szCs w:val="27"/>
        </w:rPr>
        <w:t>MHC Class II Molecules</w:t>
      </w:r>
    </w:p>
    <w:p w:rsidR="00E97EFE" w:rsidRP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MHC Class II molecules are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heterodimers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composed of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α (32–38 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kDa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β (29–32 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kDa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chains, encoded within 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HLA-DP, -DQ, and -DR regions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They are expressed primarily on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antigen-presenting cells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such as dendritic cells, macrophages, and B lymphocytes, as well as on certain 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thymic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epithelial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activated T cells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FE" w:rsidRP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α1 and β1 domains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form a binding groove that accommodates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13–20 amino acid peptides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derived from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extracellular proteins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These complexes present antigens to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CD4⁺ helper T cells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, initiating adaptive immune responses.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br/>
        <w:t xml:space="preserve">Through 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cis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-trans complementation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97EFE">
        <w:rPr>
          <w:rFonts w:ascii="Times New Roman" w:eastAsia="Times New Roman" w:hAnsi="Times New Roman" w:cs="Times New Roman"/>
          <w:sz w:val="24"/>
          <w:szCs w:val="24"/>
        </w:rPr>
        <w:t>α and</w:t>
      </w:r>
      <w:proofErr w:type="gramEnd"/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β chains encoded on opposite chromosomes can pair, increasing peptide-binding diversity and enhancing immune responsiveness in heterozygous individuals.</w:t>
      </w:r>
    </w:p>
    <w:p w:rsidR="00E97EFE" w:rsidRPr="00E97EFE" w:rsidRDefault="00E97EFE" w:rsidP="001E7905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97EFE">
        <w:rPr>
          <w:rFonts w:ascii="Times New Roman" w:eastAsia="Times New Roman" w:hAnsi="Times New Roman" w:cs="Times New Roman"/>
          <w:b/>
          <w:bCs/>
          <w:sz w:val="27"/>
          <w:szCs w:val="27"/>
        </w:rPr>
        <w:t>MHC Class III Molecules</w:t>
      </w:r>
    </w:p>
    <w:p w:rsidR="00E97EFE" w:rsidRP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MHC Class III genes encode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immune-related proteins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complement components (C2, C4, factor B)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and certain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cytokines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Although located within the MHC region, they are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not directly involved in antigen presentation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FE" w:rsidRDefault="00E97EFE" w:rsidP="001E79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Collectively, MHC molecules determine how antigens are presented to T cells, influencing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immune recognition, disease susceptibility, and transplant compatibility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. Their </w:t>
      </w:r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polymorphism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>codominant</w:t>
      </w:r>
      <w:proofErr w:type="spellEnd"/>
      <w:r w:rsidRPr="00E97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expression</w:t>
      </w:r>
      <w:r w:rsidRPr="00E97EFE">
        <w:rPr>
          <w:rFonts w:ascii="Times New Roman" w:eastAsia="Times New Roman" w:hAnsi="Times New Roman" w:cs="Times New Roman"/>
          <w:sz w:val="24"/>
          <w:szCs w:val="24"/>
        </w:rPr>
        <w:t xml:space="preserve"> provide broad immune coverage across populations.</w:t>
      </w:r>
    </w:p>
    <w:p w:rsidR="001E7905" w:rsidRDefault="001E7905" w:rsidP="001E7905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Antigen Presentation and the Role of T Cells in Adaptive Immunity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Adaptive immune responses develop more slowly than innate ones because lymphocytes must undergo regulated activation to prevent harmful reactions against self. </w:t>
      </w:r>
      <w:r>
        <w:rPr>
          <w:rStyle w:val="Strong"/>
        </w:rPr>
        <w:t>T cells</w:t>
      </w:r>
      <w:r>
        <w:t xml:space="preserve"> are central to this process; their activation is tightly controlled and depends on how they </w:t>
      </w:r>
      <w:r>
        <w:rPr>
          <w:rStyle w:val="Strong"/>
        </w:rPr>
        <w:t>recognize antigenic peptides</w:t>
      </w:r>
      <w:r>
        <w:t xml:space="preserve"> presented by </w:t>
      </w:r>
      <w:r>
        <w:rPr>
          <w:rStyle w:val="Strong"/>
        </w:rPr>
        <w:t>major histocompatibility complex (MHC)</w:t>
      </w:r>
      <w:r>
        <w:t xml:space="preserve"> molecules. The </w:t>
      </w:r>
      <w:r>
        <w:rPr>
          <w:rStyle w:val="Strong"/>
        </w:rPr>
        <w:t>innate immune system acts as the initiator and regulator</w:t>
      </w:r>
      <w:r>
        <w:t xml:space="preserve"> of these adaptive responses, while adaptive immunity in turn enhances and directs innate effector mechanisms.</w:t>
      </w:r>
    </w:p>
    <w:p w:rsidR="001E7905" w:rsidRDefault="001E7905" w:rsidP="001E7905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 xml:space="preserve">Antigen Presentation 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Antigen presentation is the process by which </w:t>
      </w:r>
      <w:r>
        <w:rPr>
          <w:rStyle w:val="Strong"/>
        </w:rPr>
        <w:t>antigen-presenting cells (APCs)</w:t>
      </w:r>
      <w:r>
        <w:t xml:space="preserve"> process protein antigens into peptides and display them on their surface bound to MHC molecules for recognition by </w:t>
      </w:r>
      <w:r>
        <w:rPr>
          <w:rStyle w:val="Strong"/>
        </w:rPr>
        <w:t>T lymphocytes</w:t>
      </w:r>
      <w:r>
        <w:t>.</w:t>
      </w:r>
      <w:r>
        <w:br/>
        <w:t xml:space="preserve">Two main presentation pathways correspond to the </w:t>
      </w:r>
      <w:r>
        <w:rPr>
          <w:rStyle w:val="Strong"/>
        </w:rPr>
        <w:t>origin of the antigen</w:t>
      </w:r>
      <w:r>
        <w:t>:</w:t>
      </w:r>
    </w:p>
    <w:p w:rsidR="001E7905" w:rsidRDefault="001E7905" w:rsidP="001E7905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Strong"/>
        </w:rPr>
        <w:t>MHC Class II Pathway:</w:t>
      </w:r>
      <w:r>
        <w:t xml:space="preserve"> Presents </w:t>
      </w:r>
      <w:r>
        <w:rPr>
          <w:rStyle w:val="Strong"/>
        </w:rPr>
        <w:t>extracellular antigens</w:t>
      </w:r>
      <w:r>
        <w:t xml:space="preserve"> to </w:t>
      </w:r>
      <w:r>
        <w:rPr>
          <w:rStyle w:val="Strong"/>
        </w:rPr>
        <w:t>CD4⁺ helper T cells</w:t>
      </w:r>
      <w:r>
        <w:t>.</w:t>
      </w:r>
    </w:p>
    <w:p w:rsidR="001E7905" w:rsidRDefault="001E7905" w:rsidP="001E7905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Strong"/>
        </w:rPr>
        <w:t>MHC Class I Pathway:</w:t>
      </w:r>
      <w:r>
        <w:t xml:space="preserve"> Presents </w:t>
      </w:r>
      <w:r>
        <w:rPr>
          <w:rStyle w:val="Strong"/>
        </w:rPr>
        <w:t>intracellular antigens</w:t>
      </w:r>
      <w:r>
        <w:t xml:space="preserve"> to </w:t>
      </w:r>
      <w:r>
        <w:rPr>
          <w:rStyle w:val="Strong"/>
        </w:rPr>
        <w:t>CD8⁺ cytotoxic T cells</w:t>
      </w:r>
      <w:r>
        <w:t>.</w:t>
      </w:r>
    </w:p>
    <w:p w:rsidR="00EA3798" w:rsidRDefault="00EA3798" w:rsidP="00EA3798">
      <w:pPr>
        <w:pStyle w:val="NormalWeb"/>
        <w:spacing w:before="0" w:beforeAutospacing="0" w:after="0" w:afterAutospacing="0"/>
        <w:ind w:left="-284"/>
      </w:pPr>
      <w:bookmarkStart w:id="0" w:name="_GoBack"/>
      <w:r>
        <w:rPr>
          <w:noProof/>
        </w:rPr>
        <w:drawing>
          <wp:inline distT="0" distB="0" distL="0" distR="0" wp14:anchorId="4B811524" wp14:editId="0BAAEB5E">
            <wp:extent cx="5676596" cy="3138221"/>
            <wp:effectExtent l="0" t="0" r="635" b="5080"/>
            <wp:docPr id="2" name="Picture 2" descr="MHC Class I and II Path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C Class I and II Pathway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474" cy="314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7905" w:rsidRDefault="001E7905" w:rsidP="001E7905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A. MHC Class II Presentation (Exogenous Pathway)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rPr>
          <w:rStyle w:val="Strong"/>
        </w:rPr>
        <w:t>Dendritic cells</w:t>
      </w:r>
      <w:r>
        <w:t>, located at mucosal and epithelial barriers, serve as primary APCs.</w:t>
      </w:r>
      <w:r>
        <w:br/>
        <w:t>They internalize extracellular material through:</w:t>
      </w:r>
    </w:p>
    <w:p w:rsidR="001E7905" w:rsidRDefault="001E7905" w:rsidP="001E7905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Style w:val="Strong"/>
        </w:rPr>
        <w:t>Phagocytosis</w:t>
      </w:r>
      <w:r>
        <w:t>, mediated by receptors such as Fc or scavenger receptors, and</w:t>
      </w:r>
    </w:p>
    <w:p w:rsidR="001E7905" w:rsidRDefault="001E7905" w:rsidP="001E7905">
      <w:pPr>
        <w:pStyle w:val="Normal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Style w:val="Strong"/>
        </w:rPr>
        <w:t>Macropinocytosis</w:t>
      </w:r>
      <w:proofErr w:type="spellEnd"/>
      <w:r>
        <w:t>, which engulfs surrounding fluid and soluble molecules.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These ingested materials are enclosed in </w:t>
      </w:r>
      <w:proofErr w:type="spellStart"/>
      <w:r>
        <w:rPr>
          <w:rStyle w:val="Strong"/>
        </w:rPr>
        <w:t>endocytic</w:t>
      </w:r>
      <w:proofErr w:type="spellEnd"/>
      <w:r>
        <w:rPr>
          <w:rStyle w:val="Strong"/>
        </w:rPr>
        <w:t xml:space="preserve"> vesicles</w:t>
      </w:r>
      <w:r>
        <w:t xml:space="preserve">, which fuse with </w:t>
      </w:r>
      <w:r>
        <w:rPr>
          <w:rStyle w:val="Strong"/>
        </w:rPr>
        <w:t>lysosomes</w:t>
      </w:r>
      <w:r>
        <w:t xml:space="preserve"> to form </w:t>
      </w:r>
      <w:proofErr w:type="spellStart"/>
      <w:r>
        <w:rPr>
          <w:rStyle w:val="Strong"/>
        </w:rPr>
        <w:t>phagolysosomes</w:t>
      </w:r>
      <w:proofErr w:type="spellEnd"/>
      <w:r>
        <w:t>, where proteins are degraded into peptides.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Upon detecting microbial patterns via </w:t>
      </w:r>
      <w:r>
        <w:rPr>
          <w:rStyle w:val="Strong"/>
        </w:rPr>
        <w:t>pattern recognition receptors (PRRs)</w:t>
      </w:r>
      <w:r>
        <w:t xml:space="preserve">, dendritic cells </w:t>
      </w:r>
      <w:r>
        <w:rPr>
          <w:rStyle w:val="Strong"/>
        </w:rPr>
        <w:t>mature</w:t>
      </w:r>
      <w:r>
        <w:t xml:space="preserve"> — they stop ingesting material, increase </w:t>
      </w:r>
      <w:r>
        <w:rPr>
          <w:rStyle w:val="Strong"/>
        </w:rPr>
        <w:t>MHC class II synthesis</w:t>
      </w:r>
      <w:r>
        <w:t xml:space="preserve">, and </w:t>
      </w:r>
      <w:r>
        <w:rPr>
          <w:rStyle w:val="Strong"/>
        </w:rPr>
        <w:t>migrate to lymph nodes</w:t>
      </w:r>
      <w:r>
        <w:t xml:space="preserve"> to activate T cells.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Inside the </w:t>
      </w:r>
      <w:r>
        <w:rPr>
          <w:rStyle w:val="Strong"/>
        </w:rPr>
        <w:t>endoplasmic reticulum (ER)</w:t>
      </w:r>
      <w:r>
        <w:t xml:space="preserve">, MHC class II α and β chains assemble with an </w:t>
      </w:r>
      <w:r>
        <w:rPr>
          <w:rStyle w:val="Strong"/>
        </w:rPr>
        <w:t>invariant chain</w:t>
      </w:r>
      <w:r>
        <w:t>, which blocks the peptide-binding groove to prevent premature peptide loading.</w:t>
      </w:r>
      <w:r>
        <w:br/>
        <w:t xml:space="preserve">After fusion with </w:t>
      </w:r>
      <w:proofErr w:type="spellStart"/>
      <w:r>
        <w:t>phagolysosomes</w:t>
      </w:r>
      <w:proofErr w:type="spellEnd"/>
      <w:r>
        <w:t xml:space="preserve">, the invariant chain is degraded, and antigenic peptides replace it in the groove. The resulting </w:t>
      </w:r>
      <w:r>
        <w:rPr>
          <w:rStyle w:val="Strong"/>
        </w:rPr>
        <w:t>peptide–MHC class II (</w:t>
      </w:r>
      <w:proofErr w:type="spellStart"/>
      <w:r>
        <w:rPr>
          <w:rStyle w:val="Strong"/>
        </w:rPr>
        <w:t>pMHC</w:t>
      </w:r>
      <w:proofErr w:type="spellEnd"/>
      <w:r>
        <w:rPr>
          <w:rStyle w:val="Strong"/>
        </w:rPr>
        <w:t xml:space="preserve"> II)</w:t>
      </w:r>
      <w:r>
        <w:t xml:space="preserve"> complexes are transported to the cell surface for recognition by </w:t>
      </w:r>
      <w:r>
        <w:rPr>
          <w:rStyle w:val="Strong"/>
        </w:rPr>
        <w:t>CD4⁺ T cells</w:t>
      </w:r>
      <w:r>
        <w:t>.</w:t>
      </w:r>
      <w:r>
        <w:br/>
        <w:t xml:space="preserve">Self-peptides can also be presented but are generally ignored due to </w:t>
      </w:r>
      <w:r>
        <w:rPr>
          <w:rStyle w:val="Strong"/>
        </w:rPr>
        <w:t>tolerance mechanisms</w:t>
      </w:r>
      <w:r>
        <w:t xml:space="preserve"> that eliminate self-reactive T cells during development.</w:t>
      </w:r>
    </w:p>
    <w:p w:rsidR="001E7905" w:rsidRDefault="001E7905" w:rsidP="001E7905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lastRenderedPageBreak/>
        <w:t>B. MHC Class I Presentation (Endogenous Pathway)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rPr>
          <w:rStyle w:val="Strong"/>
        </w:rPr>
        <w:t>All nucleated cells</w:t>
      </w:r>
      <w:r>
        <w:t xml:space="preserve"> can present peptides via MHC Class I</w:t>
      </w:r>
      <w:proofErr w:type="gramStart"/>
      <w:r>
        <w:t>.</w:t>
      </w:r>
      <w:proofErr w:type="gramEnd"/>
      <w:r>
        <w:br/>
        <w:t xml:space="preserve">Proteins synthesized or present in the </w:t>
      </w:r>
      <w:r>
        <w:rPr>
          <w:rStyle w:val="Strong"/>
        </w:rPr>
        <w:t>cytoplasm</w:t>
      </w:r>
      <w:r>
        <w:t xml:space="preserve">, including those from </w:t>
      </w:r>
      <w:r>
        <w:rPr>
          <w:rStyle w:val="Strong"/>
        </w:rPr>
        <w:t>viruses or intracellular bacteria</w:t>
      </w:r>
      <w:r>
        <w:t xml:space="preserve">, are tagged with </w:t>
      </w:r>
      <w:r>
        <w:rPr>
          <w:rStyle w:val="Strong"/>
        </w:rPr>
        <w:t>ubiquitin</w:t>
      </w:r>
      <w:r>
        <w:t xml:space="preserve">, marking them for degradation by the </w:t>
      </w:r>
      <w:r>
        <w:rPr>
          <w:rStyle w:val="Strong"/>
        </w:rPr>
        <w:t>proteasome</w:t>
      </w:r>
      <w:r>
        <w:t>.</w:t>
      </w:r>
      <w:r>
        <w:br/>
        <w:t xml:space="preserve">The resulting peptides (6–24 amino acids) are transported into the </w:t>
      </w:r>
      <w:r>
        <w:rPr>
          <w:rStyle w:val="Strong"/>
        </w:rPr>
        <w:t>ER</w:t>
      </w:r>
      <w:r>
        <w:t xml:space="preserve"> by </w:t>
      </w:r>
      <w:r>
        <w:rPr>
          <w:rStyle w:val="Strong"/>
        </w:rPr>
        <w:t>TAP-1 and TAP-2</w:t>
      </w:r>
      <w:r>
        <w:t xml:space="preserve"> (Transporters Associated with Antigen Processing).</w:t>
      </w:r>
    </w:p>
    <w:p w:rsidR="001E7905" w:rsidRDefault="001E7905" w:rsidP="001E7905">
      <w:pPr>
        <w:pStyle w:val="NormalWeb"/>
        <w:spacing w:before="0" w:beforeAutospacing="0" w:after="0" w:afterAutospacing="0"/>
      </w:pPr>
      <w:r>
        <w:t xml:space="preserve">Within the ER, these peptides bind newly synthesized </w:t>
      </w:r>
      <w:r>
        <w:rPr>
          <w:rStyle w:val="Strong"/>
        </w:rPr>
        <w:t>MHC class I molecules</w:t>
      </w:r>
      <w:r>
        <w:t xml:space="preserve">, forming </w:t>
      </w:r>
      <w:proofErr w:type="spellStart"/>
      <w:r>
        <w:rPr>
          <w:rStyle w:val="Strong"/>
        </w:rPr>
        <w:t>pMHC</w:t>
      </w:r>
      <w:proofErr w:type="spellEnd"/>
      <w:r>
        <w:rPr>
          <w:rStyle w:val="Strong"/>
        </w:rPr>
        <w:t xml:space="preserve"> I complexes</w:t>
      </w:r>
      <w:r>
        <w:t xml:space="preserve">, which then pass through the </w:t>
      </w:r>
      <w:r>
        <w:rPr>
          <w:rStyle w:val="Strong"/>
        </w:rPr>
        <w:t>Golgi apparatus</w:t>
      </w:r>
      <w:r>
        <w:t xml:space="preserve"> and are displayed on the cell surface.</w:t>
      </w:r>
      <w:r>
        <w:br/>
        <w:t xml:space="preserve">These complexes are recognized by </w:t>
      </w:r>
      <w:r>
        <w:rPr>
          <w:rStyle w:val="Strong"/>
        </w:rPr>
        <w:t>CD8⁺ cytotoxic T cells</w:t>
      </w:r>
      <w:r>
        <w:t>, which can eliminate infected or altered cells.</w:t>
      </w:r>
      <w:r>
        <w:br/>
        <w:t xml:space="preserve">Although both self and foreign peptides are presented, </w:t>
      </w:r>
      <w:r>
        <w:rPr>
          <w:rStyle w:val="Strong"/>
        </w:rPr>
        <w:t>self-reactive CD8⁺ T cells</w:t>
      </w:r>
      <w:r>
        <w:t xml:space="preserve"> are deleted during </w:t>
      </w:r>
      <w:proofErr w:type="spellStart"/>
      <w:r>
        <w:rPr>
          <w:rStyle w:val="Strong"/>
        </w:rPr>
        <w:t>thymic</w:t>
      </w:r>
      <w:proofErr w:type="spellEnd"/>
      <w:r>
        <w:rPr>
          <w:rStyle w:val="Strong"/>
        </w:rPr>
        <w:t xml:space="preserve"> selection</w:t>
      </w:r>
      <w:r>
        <w:t>, preventing autoimmunity.</w:t>
      </w:r>
    </w:p>
    <w:p w:rsidR="001E7905" w:rsidRDefault="001E7905" w:rsidP="001E7905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Summary</w:t>
      </w:r>
    </w:p>
    <w:p w:rsidR="001E7905" w:rsidRDefault="001E7905" w:rsidP="001E79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Style w:val="Strong"/>
        </w:rPr>
        <w:t>MHC Class II → CD4⁺ T cells → extracellular antigens → immune activation and coordination.</w:t>
      </w:r>
    </w:p>
    <w:p w:rsidR="001E7905" w:rsidRDefault="001E7905" w:rsidP="001E79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Style w:val="Strong"/>
        </w:rPr>
        <w:t>MHC Class I → CD8⁺ T cells → intracellular antigens → cytotoxic elimination of infected cells.</w:t>
      </w:r>
    </w:p>
    <w:p w:rsidR="001E7905" w:rsidRDefault="001E7905" w:rsidP="001E7905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Style w:val="Strong"/>
        </w:rPr>
        <w:t>Dendritic cells</w:t>
      </w:r>
      <w:r>
        <w:t xml:space="preserve"> serve as the bridge between innate detection and adaptive activation.</w:t>
      </w:r>
    </w:p>
    <w:p w:rsidR="001E7905" w:rsidRDefault="001E7905" w:rsidP="00E57D50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Rigorous antigen processing and selection mechanisms ensure </w:t>
      </w:r>
      <w:r>
        <w:rPr>
          <w:rStyle w:val="Strong"/>
        </w:rPr>
        <w:t>immune precision and self-tolerance</w:t>
      </w:r>
      <w:r>
        <w:t>.</w:t>
      </w:r>
    </w:p>
    <w:p w:rsidR="001E7905" w:rsidRPr="00E57D50" w:rsidRDefault="001E7905" w:rsidP="00E57D50">
      <w:pPr>
        <w:pStyle w:val="ListParagraph"/>
        <w:numPr>
          <w:ilvl w:val="0"/>
          <w:numId w:val="15"/>
        </w:num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E57D5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T Cell Activation and Differentiation</w:t>
      </w:r>
    </w:p>
    <w:p w:rsidR="001E7905" w:rsidRPr="001E7905" w:rsidRDefault="001E7905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T cells orchestrate adaptive immunity, but unlike B cells or innate receptors,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T cell receptors (TCRs)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recognize only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peptide antigens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displayed by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MHC molecules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antigen-presenting cells (APCs)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. Their activation requires a structured, multistep process involving both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antigen-specific recognition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costimulatory</w:t>
      </w:r>
      <w:proofErr w:type="spellEnd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signaling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7905">
        <w:rPr>
          <w:rFonts w:ascii="Times New Roman" w:eastAsia="Times New Roman" w:hAnsi="Times New Roman" w:cs="Times New Roman"/>
          <w:b/>
          <w:bCs/>
          <w:sz w:val="27"/>
          <w:szCs w:val="27"/>
        </w:rPr>
        <w:t>A. Immunologic Synapse</w:t>
      </w:r>
    </w:p>
    <w:p w:rsidR="001E7905" w:rsidRPr="001E7905" w:rsidRDefault="001E7905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immunologic synapse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is the contact interface between a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naïve T cell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and an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APC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Signal 1: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Initiated when the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TCR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binds to a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peptide–MHC (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pMHC</w:t>
      </w:r>
      <w:proofErr w:type="spellEnd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complex on the APC.</w:t>
      </w:r>
    </w:p>
    <w:p w:rsidR="001E7905" w:rsidRPr="001E7905" w:rsidRDefault="001E7905" w:rsidP="00E57D50">
      <w:pPr>
        <w:numPr>
          <w:ilvl w:val="1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CD4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stabilizes interactions with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MHC class II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, while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CD8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binds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MHC class I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numPr>
          <w:ilvl w:val="1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This interaction transmits an activation signal through the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CD3 complex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, which contains 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immunoreceptor</w:t>
      </w:r>
      <w:proofErr w:type="spellEnd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tyrosine-based activation motifs (ITAMs)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Signal 2 (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Costimulation</w:t>
      </w:r>
      <w:proofErr w:type="spellEnd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Provided by engagement of 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costimulatory</w:t>
      </w:r>
      <w:proofErr w:type="spellEnd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molecules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CD28 on T cells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binding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CD80/86 on APCs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numPr>
          <w:ilvl w:val="1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Without this signal, T cells become </w:t>
      </w:r>
      <w:proofErr w:type="spellStart"/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anergic</w:t>
      </w:r>
      <w:proofErr w:type="spellEnd"/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 or undergo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apoptosis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Both signals activate intracellular pathways leading to transcription of genes necessary for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T cell proliferation, cytokine production, and differentiation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Pr="001E7905" w:rsidRDefault="001E7905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After antigen clearance, most effector T cells die, but a subset differentiates into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long-lived memory T cells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905" w:rsidRDefault="001E7905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905">
        <w:rPr>
          <w:rFonts w:ascii="Times New Roman" w:eastAsia="Times New Roman" w:hAnsi="Times New Roman" w:cs="Times New Roman"/>
          <w:sz w:val="24"/>
          <w:szCs w:val="24"/>
        </w:rPr>
        <w:t xml:space="preserve">Memory T cells respond rapidly upon re-exposure to antigen, providing </w:t>
      </w:r>
      <w:r w:rsidRPr="001E7905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 protective immunity</w:t>
      </w:r>
      <w:r w:rsidRPr="001E79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909"/>
      </w:tblGrid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Process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Signal 1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Antigen recognition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Signal 2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Costimulation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, IL-2 synthesis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CD4⁺ Differentiation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Cell-mediated </w:t>
            </w: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humoral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responses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CD8⁺ Differentiation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CTL formation, target cell killing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Memory Formation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Rapid, controlled secondary responses</w:t>
            </w:r>
          </w:p>
        </w:tc>
      </w:tr>
    </w:tbl>
    <w:p w:rsidR="00E57D50" w:rsidRDefault="00E57D50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B1D" w:rsidRPr="00E57D50" w:rsidRDefault="009F2B1D" w:rsidP="00E57D50">
      <w:pPr>
        <w:pStyle w:val="Heading2"/>
        <w:numPr>
          <w:ilvl w:val="0"/>
          <w:numId w:val="14"/>
        </w:numPr>
        <w:bidi w:val="0"/>
        <w:spacing w:before="0"/>
        <w:rPr>
          <w:u w:val="single"/>
        </w:rPr>
      </w:pPr>
      <w:r w:rsidRPr="00E57D50">
        <w:rPr>
          <w:rStyle w:val="Strong"/>
          <w:b/>
          <w:bCs/>
          <w:u w:val="single"/>
        </w:rPr>
        <w:lastRenderedPageBreak/>
        <w:t xml:space="preserve">B </w:t>
      </w:r>
      <w:proofErr w:type="gramStart"/>
      <w:r w:rsidRPr="00E57D50">
        <w:rPr>
          <w:rStyle w:val="Strong"/>
          <w:b/>
          <w:bCs/>
          <w:u w:val="single"/>
        </w:rPr>
        <w:t>Cell</w:t>
      </w:r>
      <w:proofErr w:type="gramEnd"/>
      <w:r w:rsidRPr="00E57D50">
        <w:rPr>
          <w:rStyle w:val="Strong"/>
          <w:b/>
          <w:bCs/>
          <w:u w:val="single"/>
        </w:rPr>
        <w:t xml:space="preserve"> Activation </w:t>
      </w:r>
    </w:p>
    <w:p w:rsidR="009F2B1D" w:rsidRDefault="009F2B1D" w:rsidP="00E57D50">
      <w:pPr>
        <w:pStyle w:val="NormalWeb"/>
        <w:spacing w:before="0" w:beforeAutospacing="0" w:after="0" w:afterAutospacing="0"/>
      </w:pPr>
      <w:r>
        <w:t xml:space="preserve">Unlike T cell receptors (TCRs), </w:t>
      </w:r>
      <w:r>
        <w:rPr>
          <w:rStyle w:val="Strong"/>
        </w:rPr>
        <w:t>B cell receptors (BCRs)</w:t>
      </w:r>
      <w:r>
        <w:t xml:space="preserve"> can recognize </w:t>
      </w:r>
      <w:r>
        <w:rPr>
          <w:rStyle w:val="Strong"/>
        </w:rPr>
        <w:t>native antigens</w:t>
      </w:r>
      <w:r>
        <w:t xml:space="preserve"> in either </w:t>
      </w:r>
      <w:r>
        <w:rPr>
          <w:rStyle w:val="Strong"/>
        </w:rPr>
        <w:t>soluble</w:t>
      </w:r>
      <w:r>
        <w:t xml:space="preserve"> or </w:t>
      </w:r>
      <w:r>
        <w:rPr>
          <w:rStyle w:val="Strong"/>
        </w:rPr>
        <w:t>cell-bound</w:t>
      </w:r>
      <w:r>
        <w:t xml:space="preserve"> form. The </w:t>
      </w:r>
      <w:r>
        <w:rPr>
          <w:rStyle w:val="Strong"/>
        </w:rPr>
        <w:t>BCR complex</w:t>
      </w:r>
      <w:r>
        <w:t xml:space="preserve"> consists of a </w:t>
      </w:r>
      <w:r>
        <w:rPr>
          <w:rStyle w:val="Strong"/>
        </w:rPr>
        <w:t>membrane-bound immunoglobulin (</w:t>
      </w:r>
      <w:proofErr w:type="spellStart"/>
      <w:r>
        <w:rPr>
          <w:rStyle w:val="Strong"/>
        </w:rPr>
        <w:t>mIg</w:t>
      </w:r>
      <w:proofErr w:type="spellEnd"/>
      <w:r>
        <w:rPr>
          <w:rStyle w:val="Strong"/>
        </w:rPr>
        <w:t>)</w:t>
      </w:r>
      <w:r>
        <w:t xml:space="preserve"> </w:t>
      </w:r>
      <w:proofErr w:type="spellStart"/>
      <w:r>
        <w:t>noncovalently</w:t>
      </w:r>
      <w:proofErr w:type="spellEnd"/>
      <w:r>
        <w:t xml:space="preserve"> associated with </w:t>
      </w:r>
      <w:proofErr w:type="spellStart"/>
      <w:r>
        <w:rPr>
          <w:rStyle w:val="Strong"/>
        </w:rPr>
        <w:t>Ig</w:t>
      </w:r>
      <w:proofErr w:type="spellEnd"/>
      <w:r>
        <w:rPr>
          <w:rStyle w:val="Strong"/>
        </w:rPr>
        <w:t xml:space="preserve">α </w:t>
      </w:r>
      <w:r>
        <w:t xml:space="preserve">and </w:t>
      </w:r>
      <w:proofErr w:type="spellStart"/>
      <w:r>
        <w:rPr>
          <w:rStyle w:val="Strong"/>
        </w:rPr>
        <w:t>Ig</w:t>
      </w:r>
      <w:proofErr w:type="spellEnd"/>
      <w:r>
        <w:rPr>
          <w:rStyle w:val="Strong"/>
        </w:rPr>
        <w:t>β</w:t>
      </w:r>
      <w:r>
        <w:t xml:space="preserve">, both of which contain </w:t>
      </w:r>
      <w:proofErr w:type="spellStart"/>
      <w:r>
        <w:rPr>
          <w:rStyle w:val="Strong"/>
        </w:rPr>
        <w:t>immunoreceptor</w:t>
      </w:r>
      <w:proofErr w:type="spellEnd"/>
      <w:r>
        <w:rPr>
          <w:rStyle w:val="Strong"/>
        </w:rPr>
        <w:t xml:space="preserve"> tyrosine-based activation motifs (ITAMs)</w:t>
      </w:r>
      <w:r>
        <w:t>.</w:t>
      </w:r>
    </w:p>
    <w:p w:rsidR="009F2B1D" w:rsidRDefault="009F2B1D" w:rsidP="00E57D50">
      <w:pPr>
        <w:pStyle w:val="NormalWeb"/>
        <w:spacing w:before="0" w:beforeAutospacing="0" w:after="0" w:afterAutospacing="0"/>
      </w:pPr>
      <w:r>
        <w:t xml:space="preserve">When </w:t>
      </w:r>
      <w:r>
        <w:rPr>
          <w:rStyle w:val="Strong"/>
        </w:rPr>
        <w:t>antigen cross-links</w:t>
      </w:r>
      <w:r>
        <w:t xml:space="preserve"> multiple BCRs on the same B cell surface</w:t>
      </w:r>
      <w:r w:rsidR="00E57D50">
        <w:t>,</w:t>
      </w:r>
      <w:r>
        <w:t xml:space="preserve"> </w:t>
      </w:r>
      <w:r w:rsidR="00E57D50">
        <w:t>t</w:t>
      </w:r>
      <w:r>
        <w:t xml:space="preserve">his triggers a signaling cascade through </w:t>
      </w:r>
      <w:r>
        <w:rPr>
          <w:rStyle w:val="Strong"/>
        </w:rPr>
        <w:t>phospholipase</w:t>
      </w:r>
      <w:r>
        <w:t xml:space="preserve">, leading to activation of transcription factors </w:t>
      </w:r>
      <w:r>
        <w:rPr>
          <w:rStyle w:val="Strong"/>
        </w:rPr>
        <w:t>NF-</w:t>
      </w:r>
      <w:proofErr w:type="spellStart"/>
      <w:r>
        <w:rPr>
          <w:rStyle w:val="Strong"/>
        </w:rPr>
        <w:t>κB</w:t>
      </w:r>
      <w:proofErr w:type="spellEnd"/>
      <w:r>
        <w:t xml:space="preserve"> and </w:t>
      </w:r>
      <w:r>
        <w:rPr>
          <w:rStyle w:val="Strong"/>
        </w:rPr>
        <w:t>NFAT</w:t>
      </w:r>
      <w:r>
        <w:t xml:space="preserve">, which drive </w:t>
      </w:r>
      <w:r>
        <w:rPr>
          <w:rStyle w:val="Strong"/>
        </w:rPr>
        <w:t>B cell proliferation, differentiation, and immunoglobulin production</w:t>
      </w:r>
      <w:r>
        <w:t>.</w:t>
      </w:r>
    </w:p>
    <w:p w:rsidR="009F2B1D" w:rsidRDefault="009F2B1D" w:rsidP="00E57D50">
      <w:pPr>
        <w:pStyle w:val="Heading2"/>
        <w:bidi w:val="0"/>
        <w:spacing w:before="0"/>
      </w:pPr>
      <w:r>
        <w:rPr>
          <w:rStyle w:val="Strong"/>
          <w:b/>
          <w:bCs/>
        </w:rPr>
        <w:t xml:space="preserve">A. T-Independent (TI) B </w:t>
      </w:r>
      <w:proofErr w:type="gramStart"/>
      <w:r>
        <w:rPr>
          <w:rStyle w:val="Strong"/>
          <w:b/>
          <w:bCs/>
        </w:rPr>
        <w:t>Cell</w:t>
      </w:r>
      <w:proofErr w:type="gramEnd"/>
      <w:r>
        <w:rPr>
          <w:rStyle w:val="Strong"/>
          <w:b/>
          <w:bCs/>
        </w:rPr>
        <w:t xml:space="preserve"> Activation</w:t>
      </w:r>
    </w:p>
    <w:p w:rsidR="009F2B1D" w:rsidRDefault="009F2B1D" w:rsidP="00E57D50">
      <w:pPr>
        <w:pStyle w:val="NormalWeb"/>
        <w:spacing w:before="0" w:beforeAutospacing="0" w:after="0" w:afterAutospacing="0"/>
      </w:pPr>
      <w:r>
        <w:t xml:space="preserve">Some antigens can activate B cells </w:t>
      </w:r>
      <w:r>
        <w:rPr>
          <w:rStyle w:val="Strong"/>
        </w:rPr>
        <w:t>without T cell help</w:t>
      </w:r>
      <w:r>
        <w:t xml:space="preserve">, known as </w:t>
      </w:r>
      <w:r>
        <w:rPr>
          <w:rStyle w:val="Strong"/>
        </w:rPr>
        <w:t>T-independent (TI) antigens</w:t>
      </w:r>
      <w:r w:rsidR="00E57D50" w:rsidRPr="00E57D50">
        <w:t>.</w:t>
      </w:r>
      <w:r w:rsidR="00E57D50" w:rsidRPr="00E57D50">
        <w:rPr>
          <w:cs/>
        </w:rPr>
        <w:t>‎</w:t>
      </w:r>
      <w:r>
        <w:t xml:space="preserve">Examples: </w:t>
      </w:r>
      <w:r w:rsidR="00E57D50" w:rsidRPr="00E57D50">
        <w:rPr>
          <w:rStyle w:val="Strong"/>
        </w:rPr>
        <w:t xml:space="preserve">Repetitive, multivalent structures, such as </w:t>
      </w:r>
      <w:r>
        <w:rPr>
          <w:rStyle w:val="Strong"/>
        </w:rPr>
        <w:t>Bacterial lipopolysaccharide (LPS)</w:t>
      </w:r>
      <w:r>
        <w:t>.</w:t>
      </w:r>
      <w:r w:rsidR="00E57D50">
        <w:t xml:space="preserve"> </w:t>
      </w:r>
      <w:r>
        <w:t xml:space="preserve">Stimulate both </w:t>
      </w:r>
      <w:r>
        <w:rPr>
          <w:rStyle w:val="Strong"/>
        </w:rPr>
        <w:t>mature and immature</w:t>
      </w:r>
      <w:r>
        <w:t xml:space="preserve"> B cells.</w:t>
      </w:r>
    </w:p>
    <w:p w:rsidR="009F2B1D" w:rsidRDefault="009F2B1D" w:rsidP="00E57D50">
      <w:pPr>
        <w:pStyle w:val="Heading2"/>
        <w:bidi w:val="0"/>
        <w:spacing w:before="0"/>
      </w:pPr>
      <w:r>
        <w:rPr>
          <w:rStyle w:val="Strong"/>
          <w:b/>
          <w:bCs/>
        </w:rPr>
        <w:t xml:space="preserve">B. T-Dependent (TD) B </w:t>
      </w:r>
      <w:proofErr w:type="gramStart"/>
      <w:r>
        <w:rPr>
          <w:rStyle w:val="Strong"/>
          <w:b/>
          <w:bCs/>
        </w:rPr>
        <w:t>Cell</w:t>
      </w:r>
      <w:proofErr w:type="gramEnd"/>
      <w:r>
        <w:rPr>
          <w:rStyle w:val="Strong"/>
          <w:b/>
          <w:bCs/>
        </w:rPr>
        <w:t xml:space="preserve"> Activation</w:t>
      </w:r>
    </w:p>
    <w:p w:rsidR="009F2B1D" w:rsidRDefault="009F2B1D" w:rsidP="00E57D50">
      <w:pPr>
        <w:pStyle w:val="NormalWeb"/>
        <w:spacing w:before="0" w:beforeAutospacing="0" w:after="0" w:afterAutospacing="0"/>
      </w:pPr>
      <w:r>
        <w:t xml:space="preserve">Most protein antigens require </w:t>
      </w:r>
      <w:r>
        <w:rPr>
          <w:rStyle w:val="Strong"/>
        </w:rPr>
        <w:t>T cell help</w:t>
      </w:r>
      <w:r>
        <w:t xml:space="preserve"> for full B cell activation.</w:t>
      </w:r>
    </w:p>
    <w:p w:rsidR="009F2B1D" w:rsidRDefault="009F2B1D" w:rsidP="00E57D50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rPr>
          <w:rStyle w:val="Strong"/>
        </w:rPr>
        <w:t>Signal 1:</w:t>
      </w:r>
      <w:r>
        <w:t xml:space="preserve"> The BCR binds and internalizes antigen, which is processed and presented as </w:t>
      </w:r>
      <w:proofErr w:type="spellStart"/>
      <w:r>
        <w:rPr>
          <w:rStyle w:val="Strong"/>
        </w:rPr>
        <w:t>pMHC</w:t>
      </w:r>
      <w:proofErr w:type="spellEnd"/>
      <w:r>
        <w:rPr>
          <w:rStyle w:val="Strong"/>
        </w:rPr>
        <w:t xml:space="preserve"> class II</w:t>
      </w:r>
      <w:r>
        <w:t xml:space="preserve"> to a </w:t>
      </w:r>
      <w:r>
        <w:rPr>
          <w:rStyle w:val="Strong"/>
        </w:rPr>
        <w:t>CD4⁺ T helper cell</w:t>
      </w:r>
      <w:r>
        <w:t>.</w:t>
      </w:r>
    </w:p>
    <w:p w:rsidR="009F2B1D" w:rsidRDefault="009F2B1D" w:rsidP="00E57D50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rPr>
          <w:rStyle w:val="Strong"/>
        </w:rPr>
        <w:t>Signal 2:</w:t>
      </w:r>
      <w:r>
        <w:t xml:space="preserve"> The T cell provides </w:t>
      </w:r>
      <w:proofErr w:type="spellStart"/>
      <w:r>
        <w:t>costimulation</w:t>
      </w:r>
      <w:proofErr w:type="spellEnd"/>
      <w:r>
        <w:t xml:space="preserve"> through</w:t>
      </w:r>
    </w:p>
    <w:p w:rsidR="009F2B1D" w:rsidRDefault="009F2B1D" w:rsidP="00E57D50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rPr>
          <w:rStyle w:val="Strong"/>
        </w:rPr>
        <w:t xml:space="preserve">CD40L </w:t>
      </w:r>
      <w:r>
        <w:t xml:space="preserve">on the T cell binding </w:t>
      </w:r>
      <w:r>
        <w:rPr>
          <w:rStyle w:val="Strong"/>
        </w:rPr>
        <w:t>CD40</w:t>
      </w:r>
      <w:r>
        <w:t xml:space="preserve"> on the B cell, and/or</w:t>
      </w:r>
    </w:p>
    <w:p w:rsidR="009F2B1D" w:rsidRDefault="009F2B1D" w:rsidP="00E57D50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rPr>
          <w:rStyle w:val="Strong"/>
        </w:rPr>
        <w:t>CD28–CD80/86</w:t>
      </w:r>
      <w:r>
        <w:t xml:space="preserve"> interaction.</w:t>
      </w:r>
    </w:p>
    <w:p w:rsidR="009F2B1D" w:rsidRDefault="009F2B1D" w:rsidP="00E57D50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 xml:space="preserve">Activated T cells secrete </w:t>
      </w:r>
      <w:r>
        <w:rPr>
          <w:rStyle w:val="Strong"/>
        </w:rPr>
        <w:t>cytokines</w:t>
      </w:r>
      <w:r>
        <w:t xml:space="preserve"> such as </w:t>
      </w:r>
      <w:r>
        <w:rPr>
          <w:rStyle w:val="Strong"/>
        </w:rPr>
        <w:t>IL-4</w:t>
      </w:r>
      <w:r>
        <w:t xml:space="preserve">, which bind </w:t>
      </w:r>
      <w:r>
        <w:rPr>
          <w:rStyle w:val="Strong"/>
        </w:rPr>
        <w:t>IL-4 receptors</w:t>
      </w:r>
      <w:r>
        <w:t xml:space="preserve"> on the B cell.</w:t>
      </w:r>
    </w:p>
    <w:p w:rsidR="009F2B1D" w:rsidRDefault="009F2B1D" w:rsidP="00E57D50">
      <w:pPr>
        <w:pStyle w:val="NormalWeb"/>
        <w:spacing w:before="0" w:beforeAutospacing="0" w:after="0" w:afterAutospacing="0"/>
      </w:pPr>
      <w:r>
        <w:t xml:space="preserve">These combined signals induce </w:t>
      </w:r>
      <w:r>
        <w:rPr>
          <w:rStyle w:val="Strong"/>
        </w:rPr>
        <w:t>B cell proliferation</w:t>
      </w:r>
      <w:r>
        <w:t xml:space="preserve">, </w:t>
      </w:r>
      <w:r>
        <w:rPr>
          <w:rStyle w:val="Strong"/>
        </w:rPr>
        <w:t>class switching</w:t>
      </w:r>
      <w:r>
        <w:t xml:space="preserve">, and </w:t>
      </w:r>
      <w:r>
        <w:rPr>
          <w:rStyle w:val="Strong"/>
        </w:rPr>
        <w:t>differentiation</w:t>
      </w:r>
      <w:r>
        <w:t xml:space="preserve"> into </w:t>
      </w:r>
      <w:r>
        <w:rPr>
          <w:rStyle w:val="Strong"/>
        </w:rPr>
        <w:t>plasma cells</w:t>
      </w:r>
      <w:r>
        <w:t xml:space="preserve"> or </w:t>
      </w:r>
      <w:r>
        <w:rPr>
          <w:rStyle w:val="Strong"/>
        </w:rPr>
        <w:t>memory B cells</w:t>
      </w:r>
      <w:r>
        <w:t>.</w:t>
      </w:r>
    </w:p>
    <w:p w:rsidR="009F2B1D" w:rsidRDefault="009F2B1D" w:rsidP="00E57D50">
      <w:pPr>
        <w:pStyle w:val="Heading2"/>
        <w:bidi w:val="0"/>
        <w:spacing w:before="0"/>
      </w:pPr>
      <w:r>
        <w:rPr>
          <w:rStyle w:val="Strong"/>
          <w:b/>
          <w:bCs/>
        </w:rPr>
        <w:t>C. Plasma Cells and Memory B Cells</w:t>
      </w:r>
    </w:p>
    <w:p w:rsidR="009F2B1D" w:rsidRDefault="009F2B1D" w:rsidP="00E57D50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Plasma Cells</w:t>
      </w:r>
    </w:p>
    <w:p w:rsidR="009F2B1D" w:rsidRDefault="009F2B1D" w:rsidP="00E57D50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rPr>
          <w:rStyle w:val="Strong"/>
        </w:rPr>
        <w:t>Terminally differentiated</w:t>
      </w:r>
      <w:r>
        <w:t xml:space="preserve"> B cells specialized for </w:t>
      </w:r>
      <w:r>
        <w:rPr>
          <w:rStyle w:val="Strong"/>
        </w:rPr>
        <w:t>antibody secretion</w:t>
      </w:r>
      <w:r>
        <w:t>.</w:t>
      </w:r>
    </w:p>
    <w:p w:rsidR="009F2B1D" w:rsidRDefault="009F2B1D" w:rsidP="00E57D50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The </w:t>
      </w:r>
      <w:r>
        <w:rPr>
          <w:rStyle w:val="Strong"/>
        </w:rPr>
        <w:t>secreted antibody</w:t>
      </w:r>
      <w:r>
        <w:t xml:space="preserve"> retains the </w:t>
      </w:r>
      <w:r>
        <w:rPr>
          <w:rStyle w:val="Strong"/>
        </w:rPr>
        <w:t>same epitope specificity</w:t>
      </w:r>
      <w:r>
        <w:t xml:space="preserve"> as the original BCR.</w:t>
      </w:r>
    </w:p>
    <w:p w:rsidR="009F2B1D" w:rsidRDefault="009F2B1D" w:rsidP="00E57D50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Responsible for the </w:t>
      </w:r>
      <w:r>
        <w:rPr>
          <w:rStyle w:val="Strong"/>
        </w:rPr>
        <w:t xml:space="preserve">primary </w:t>
      </w:r>
      <w:proofErr w:type="spellStart"/>
      <w:r>
        <w:rPr>
          <w:rStyle w:val="Strong"/>
        </w:rPr>
        <w:t>humoral</w:t>
      </w:r>
      <w:proofErr w:type="spellEnd"/>
      <w:r>
        <w:rPr>
          <w:rStyle w:val="Strong"/>
        </w:rPr>
        <w:t xml:space="preserve"> response</w:t>
      </w:r>
      <w:r>
        <w:t>.</w:t>
      </w:r>
    </w:p>
    <w:p w:rsidR="009F2B1D" w:rsidRDefault="001061F3" w:rsidP="00E57D50">
      <w:pPr>
        <w:pStyle w:val="Heading3"/>
        <w:spacing w:before="0" w:beforeAutospacing="0" w:after="0" w:afterAutospacing="0"/>
      </w:pPr>
      <w:proofErr w:type="spellStart"/>
      <w:r>
        <w:rPr>
          <w:rStyle w:val="Strong"/>
          <w:b/>
          <w:bCs/>
        </w:rPr>
        <w:t>D.</w:t>
      </w:r>
      <w:r w:rsidR="009F2B1D">
        <w:rPr>
          <w:rStyle w:val="Strong"/>
          <w:b/>
          <w:bCs/>
        </w:rPr>
        <w:t>Memory</w:t>
      </w:r>
      <w:proofErr w:type="spellEnd"/>
      <w:r w:rsidR="009F2B1D">
        <w:rPr>
          <w:rStyle w:val="Strong"/>
          <w:b/>
          <w:bCs/>
        </w:rPr>
        <w:t xml:space="preserve"> B Cells</w:t>
      </w:r>
    </w:p>
    <w:p w:rsidR="009F2B1D" w:rsidRDefault="009F2B1D" w:rsidP="00E57D50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Long-lived cells generated after antigen exposure.</w:t>
      </w:r>
    </w:p>
    <w:p w:rsidR="009F2B1D" w:rsidRDefault="009F2B1D" w:rsidP="00E57D50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 xml:space="preserve">Do not secrete antibodies but rapidly respond to </w:t>
      </w:r>
      <w:r>
        <w:rPr>
          <w:rStyle w:val="Strong"/>
        </w:rPr>
        <w:t>secondary antigen exposure</w:t>
      </w:r>
      <w:r>
        <w:t xml:space="preserve"> with enhanced affinity and kinetics.</w:t>
      </w:r>
    </w:p>
    <w:p w:rsidR="009F2B1D" w:rsidRDefault="009F2B1D" w:rsidP="00E57D50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 xml:space="preserve">Provide the basis for </w:t>
      </w:r>
      <w:r>
        <w:rPr>
          <w:rStyle w:val="Strong"/>
        </w:rPr>
        <w:t>long-term immunological memory</w:t>
      </w:r>
      <w:r>
        <w:t>.</w:t>
      </w:r>
    </w:p>
    <w:p w:rsidR="009F2B1D" w:rsidRPr="001E7905" w:rsidRDefault="009F2B1D" w:rsidP="00E57D5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289"/>
        <w:gridCol w:w="2107"/>
        <w:gridCol w:w="3095"/>
      </w:tblGrid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Type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Stimulus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 Signal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1061F3" w:rsidRPr="00E57D50" w:rsidTr="008772CE">
        <w:trPr>
          <w:trHeight w:val="1380"/>
        </w:trPr>
        <w:tc>
          <w:tcPr>
            <w:tcW w:w="0" w:type="auto"/>
            <w:hideMark/>
          </w:tcPr>
          <w:p w:rsidR="001061F3" w:rsidRPr="00E57D50" w:rsidRDefault="001061F3" w:rsidP="001061F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T-Independent </w:t>
            </w:r>
          </w:p>
        </w:tc>
        <w:tc>
          <w:tcPr>
            <w:tcW w:w="0" w:type="auto"/>
            <w:hideMark/>
          </w:tcPr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Microbial components (e.g., LPS)</w:t>
            </w:r>
          </w:p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Repetitive polysaccharides</w:t>
            </w:r>
          </w:p>
        </w:tc>
        <w:tc>
          <w:tcPr>
            <w:tcW w:w="0" w:type="auto"/>
            <w:hideMark/>
          </w:tcPr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BCR or other receptors</w:t>
            </w:r>
          </w:p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BCR cross-linking ± complement</w:t>
            </w:r>
          </w:p>
        </w:tc>
        <w:tc>
          <w:tcPr>
            <w:tcW w:w="0" w:type="auto"/>
            <w:hideMark/>
          </w:tcPr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Polyclonal activation, </w:t>
            </w: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</w:t>
            </w:r>
          </w:p>
          <w:p w:rsidR="001061F3" w:rsidRPr="00E57D50" w:rsidRDefault="001061F3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low-affinity </w:t>
            </w:r>
            <w:proofErr w:type="spellStart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</w:t>
            </w:r>
          </w:p>
        </w:tc>
      </w:tr>
      <w:tr w:rsidR="00E57D50" w:rsidRPr="00E57D50" w:rsidTr="00E57D50"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T-Dependent (TD)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Protein antigens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CD40–CD40L and cytokines (IL-4)</w:t>
            </w:r>
          </w:p>
        </w:tc>
        <w:tc>
          <w:tcPr>
            <w:tcW w:w="0" w:type="auto"/>
            <w:hideMark/>
          </w:tcPr>
          <w:p w:rsidR="00E57D50" w:rsidRPr="00E57D50" w:rsidRDefault="00E57D50" w:rsidP="00E57D5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50">
              <w:rPr>
                <w:rFonts w:ascii="Times New Roman" w:eastAsia="Times New Roman" w:hAnsi="Times New Roman" w:cs="Times New Roman"/>
                <w:sz w:val="24"/>
                <w:szCs w:val="24"/>
              </w:rPr>
              <w:t>Class switching, affinity maturation, plasma/memory B cells</w:t>
            </w:r>
          </w:p>
        </w:tc>
      </w:tr>
    </w:tbl>
    <w:p w:rsidR="00BB79DC" w:rsidRDefault="00BB79DC" w:rsidP="00E57D50">
      <w:pPr>
        <w:bidi w:val="0"/>
        <w:spacing w:after="0"/>
        <w:rPr>
          <w:lang w:bidi="ar-IQ"/>
        </w:rPr>
      </w:pPr>
    </w:p>
    <w:sectPr w:rsidR="00BB79DC" w:rsidSect="00C41A02">
      <w:pgSz w:w="11906" w:h="16838"/>
      <w:pgMar w:top="709" w:right="1133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6DE"/>
    <w:multiLevelType w:val="multilevel"/>
    <w:tmpl w:val="B5C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D196B"/>
    <w:multiLevelType w:val="multilevel"/>
    <w:tmpl w:val="C78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34899"/>
    <w:multiLevelType w:val="multilevel"/>
    <w:tmpl w:val="D494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E0B53"/>
    <w:multiLevelType w:val="multilevel"/>
    <w:tmpl w:val="63F4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85250"/>
    <w:multiLevelType w:val="multilevel"/>
    <w:tmpl w:val="1BF0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409B1"/>
    <w:multiLevelType w:val="multilevel"/>
    <w:tmpl w:val="10C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31090"/>
    <w:multiLevelType w:val="multilevel"/>
    <w:tmpl w:val="38EA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C521D"/>
    <w:multiLevelType w:val="multilevel"/>
    <w:tmpl w:val="C1B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87F48"/>
    <w:multiLevelType w:val="multilevel"/>
    <w:tmpl w:val="A33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75725"/>
    <w:multiLevelType w:val="multilevel"/>
    <w:tmpl w:val="EE5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A6AD9"/>
    <w:multiLevelType w:val="multilevel"/>
    <w:tmpl w:val="CBB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24A58"/>
    <w:multiLevelType w:val="multilevel"/>
    <w:tmpl w:val="C8D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A35E2"/>
    <w:multiLevelType w:val="hybridMultilevel"/>
    <w:tmpl w:val="A242318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E25F1"/>
    <w:multiLevelType w:val="hybridMultilevel"/>
    <w:tmpl w:val="E2FECD6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B3218"/>
    <w:multiLevelType w:val="multilevel"/>
    <w:tmpl w:val="E74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FE"/>
    <w:rsid w:val="001061F3"/>
    <w:rsid w:val="001E7905"/>
    <w:rsid w:val="005A5025"/>
    <w:rsid w:val="007D0EC7"/>
    <w:rsid w:val="009F2B1D"/>
    <w:rsid w:val="00AF5314"/>
    <w:rsid w:val="00BB79DC"/>
    <w:rsid w:val="00C41A02"/>
    <w:rsid w:val="00E57D50"/>
    <w:rsid w:val="00E97EFE"/>
    <w:rsid w:val="00E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7EF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7E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7EFE"/>
    <w:rPr>
      <w:b/>
      <w:bCs/>
    </w:rPr>
  </w:style>
  <w:style w:type="paragraph" w:styleId="NormalWeb">
    <w:name w:val="Normal (Web)"/>
    <w:basedOn w:val="Normal"/>
    <w:uiPriority w:val="99"/>
    <w:unhideWhenUsed/>
    <w:rsid w:val="00E97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7D50"/>
    <w:pPr>
      <w:ind w:left="720"/>
      <w:contextualSpacing/>
    </w:pPr>
  </w:style>
  <w:style w:type="table" w:styleId="TableGrid">
    <w:name w:val="Table Grid"/>
    <w:basedOn w:val="TableNormal"/>
    <w:uiPriority w:val="59"/>
    <w:rsid w:val="00E57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7EF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7E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7EFE"/>
    <w:rPr>
      <w:b/>
      <w:bCs/>
    </w:rPr>
  </w:style>
  <w:style w:type="paragraph" w:styleId="NormalWeb">
    <w:name w:val="Normal (Web)"/>
    <w:basedOn w:val="Normal"/>
    <w:uiPriority w:val="99"/>
    <w:unhideWhenUsed/>
    <w:rsid w:val="00E97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7D50"/>
    <w:pPr>
      <w:ind w:left="720"/>
      <w:contextualSpacing/>
    </w:pPr>
  </w:style>
  <w:style w:type="table" w:styleId="TableGrid">
    <w:name w:val="Table Grid"/>
    <w:basedOn w:val="TableNormal"/>
    <w:uiPriority w:val="59"/>
    <w:rsid w:val="00E57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2025-10-29T09:09:00Z</dcterms:created>
  <dcterms:modified xsi:type="dcterms:W3CDTF">2025-10-30T12:21:00Z</dcterms:modified>
</cp:coreProperties>
</file>