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D020EE" w14:textId="35F5C251" w:rsidR="00106357" w:rsidRPr="00C567B5" w:rsidRDefault="00180B55" w:rsidP="00C567B5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D44CF6">
        <w:rPr>
          <w:rFonts w:asciiTheme="majorBidi" w:hAnsiTheme="majorBidi" w:cstheme="majorBidi"/>
          <w:b/>
          <w:bCs/>
          <w:sz w:val="28"/>
          <w:szCs w:val="28"/>
          <w:lang w:val="en-US"/>
        </w:rPr>
        <w:t>Methods for Extraction of Secondary Metabolites</w:t>
      </w:r>
    </w:p>
    <w:p w14:paraId="678C3B4D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>Secondary metabolites are bioactive compounds (alkaloids, flavonoids, terpenoids, phenolics, pigments, antibiotics) produced by microorganisms, plants, and fungi. Their extraction depends on chemical nature, polarity, volatility, and stability.</w:t>
      </w:r>
    </w:p>
    <w:p w14:paraId="09CBE7F2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  <w:bookmarkStart w:id="0" w:name="_GoBack"/>
      <w:bookmarkEnd w:id="0"/>
    </w:p>
    <w:p w14:paraId="6E8DE2C3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5441475A" w14:textId="2EAD4211" w:rsidR="00106357" w:rsidRPr="00A9211D" w:rsidRDefault="00180B55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1. Solvent Extraction</w:t>
      </w:r>
    </w:p>
    <w:p w14:paraId="675B32EA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30BD3870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Principle: 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>Differential solubility of metabolites in polar or non‑polar solvents.</w:t>
      </w:r>
    </w:p>
    <w:p w14:paraId="662AFD12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Common solvents: 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>Methanol, ethanol, acetone, chloroform, hexane, water.</w:t>
      </w:r>
    </w:p>
    <w:p w14:paraId="1A3B9A52" w14:textId="77777777" w:rsidR="00106357" w:rsidRPr="00A9211D" w:rsidRDefault="00180B55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Procedure:</w:t>
      </w:r>
    </w:p>
    <w:p w14:paraId="7B9BFC26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>1. Homogenize sample.</w:t>
      </w:r>
    </w:p>
    <w:p w14:paraId="2A253F22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>2. Mix with solvent.</w:t>
      </w:r>
    </w:p>
    <w:p w14:paraId="71F3C29B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>3. Centrifuge and collect supernatant.</w:t>
      </w:r>
    </w:p>
    <w:p w14:paraId="2F7DAA8C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>4. Evaporate solvent under reduced pressure.</w:t>
      </w:r>
    </w:p>
    <w:p w14:paraId="0304889E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Advantages: 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>Simple, cost‑effective, suitable for large‑scale extraction.</w:t>
      </w:r>
    </w:p>
    <w:p w14:paraId="5FF9BB03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Limitations: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 Solvent residues, low selectivity.</w:t>
      </w:r>
    </w:p>
    <w:p w14:paraId="0A8842FA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287E35FB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0CE9AAC4" w14:textId="436BA286" w:rsidR="00106357" w:rsidRPr="00A9211D" w:rsidRDefault="00180B55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2. Maceration</w:t>
      </w:r>
    </w:p>
    <w:p w14:paraId="7B48C6BD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31FD40F0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Principle: 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>Passive diffusion of metabolites into solvent at ambient temperature.</w:t>
      </w:r>
    </w:p>
    <w:p w14:paraId="5BB10FD4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Procedure: </w:t>
      </w:r>
      <w:r w:rsidRPr="00A9211D">
        <w:rPr>
          <w:rFonts w:asciiTheme="majorBidi" w:eastAsia="Arial Unicode MS" w:hAnsiTheme="majorBidi" w:cstheme="majorBidi"/>
          <w:sz w:val="28"/>
          <w:szCs w:val="28"/>
          <w:lang w:val="en-US"/>
        </w:rPr>
        <w:t>Soak biomass in solvent for hours/days → filter → concentrate.</w:t>
      </w:r>
    </w:p>
    <w:p w14:paraId="32B90D49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Applications: 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>Heat‑sensitive compounds (essential oils, pigments).</w:t>
      </w:r>
    </w:p>
    <w:p w14:paraId="003F7820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Advantages: 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>Gentle, preserves thermolabile compounds.</w:t>
      </w:r>
    </w:p>
    <w:p w14:paraId="1DF0057F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Limitations: 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>Time‑consuming, low efficiency.</w:t>
      </w:r>
    </w:p>
    <w:p w14:paraId="1C0F9083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1C27BC5F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3B7246A1" w14:textId="1CB5916E" w:rsidR="00106357" w:rsidRPr="00A9211D" w:rsidRDefault="00180B55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3. Soxhlet Extraction</w:t>
      </w:r>
    </w:p>
    <w:p w14:paraId="2A0C5838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36A12BFE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Principle: 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>Continuous solvent reflux ensures exhaustive extraction.</w:t>
      </w:r>
    </w:p>
    <w:p w14:paraId="60218C55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Procedure: </w:t>
      </w:r>
      <w:r w:rsidRPr="00A9211D">
        <w:rPr>
          <w:rFonts w:asciiTheme="majorBidi" w:eastAsia="Arial Unicode MS" w:hAnsiTheme="majorBidi" w:cstheme="majorBidi"/>
          <w:sz w:val="28"/>
          <w:szCs w:val="28"/>
          <w:lang w:val="en-US"/>
        </w:rPr>
        <w:t>Sample in thimble → solvent reflux → condensation → repeated cycles.</w:t>
      </w:r>
    </w:p>
    <w:p w14:paraId="021189A6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Applications: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 Lipids, alkaloids, terpenoids.</w:t>
      </w:r>
    </w:p>
    <w:p w14:paraId="75DA66F0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Advantages: 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>Efficient for solid samples.</w:t>
      </w:r>
    </w:p>
    <w:p w14:paraId="21042E3F" w14:textId="58F28980" w:rsidR="00106357" w:rsidRPr="00A9211D" w:rsidRDefault="00180B55" w:rsidP="00A9211D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lastRenderedPageBreak/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Limitations: 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>High temperature may degrade sensitive compounds.</w:t>
      </w:r>
    </w:p>
    <w:p w14:paraId="386EE621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117F3F28" w14:textId="14132F66" w:rsidR="00106357" w:rsidRPr="00A9211D" w:rsidRDefault="00180B55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4. Hydrodistillation</w:t>
      </w:r>
    </w:p>
    <w:p w14:paraId="59A699BA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67645740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Principle: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 Steam or water distillation separates volatile metabolites.</w:t>
      </w:r>
    </w:p>
    <w:p w14:paraId="0F74148F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Procedure: </w:t>
      </w:r>
      <w:r w:rsidRPr="00A9211D">
        <w:rPr>
          <w:rFonts w:asciiTheme="majorBidi" w:eastAsia="Arial Unicode MS" w:hAnsiTheme="majorBidi" w:cstheme="majorBidi"/>
          <w:sz w:val="28"/>
          <w:szCs w:val="28"/>
          <w:lang w:val="en-US"/>
        </w:rPr>
        <w:t>Boil sample → vaporize → condense → collect oil layer.</w:t>
      </w:r>
    </w:p>
    <w:p w14:paraId="73457169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Applications: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 Essential oils, volatile acids.</w:t>
      </w:r>
    </w:p>
    <w:p w14:paraId="4A1CC394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Advantages: 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>Produces pure volatile extracts.</w:t>
      </w:r>
    </w:p>
    <w:p w14:paraId="4C87D71D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Limitations: 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>Not suitable for non‑volatile compounds.</w:t>
      </w:r>
    </w:p>
    <w:p w14:paraId="6EAF5859" w14:textId="77777777" w:rsidR="00106357" w:rsidRPr="00A9211D" w:rsidRDefault="00106357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57DD4757" w14:textId="1B650FD6" w:rsidR="00106357" w:rsidRPr="00A9211D" w:rsidRDefault="00180B55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5. Ultrasound‑Assisted Extraction (UAE)</w:t>
      </w:r>
    </w:p>
    <w:p w14:paraId="5F06BBEE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206485CF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Principle: 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>Ultrasonic waves create cavitation bubbles that rupture cell walls.</w:t>
      </w:r>
    </w:p>
    <w:p w14:paraId="4B6E22B3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Procedure:</w:t>
      </w:r>
      <w:r w:rsidRPr="00A9211D">
        <w:rPr>
          <w:rFonts w:asciiTheme="majorBidi" w:eastAsia="Arial Unicode MS" w:hAnsiTheme="majorBidi" w:cstheme="majorBidi"/>
          <w:sz w:val="28"/>
          <w:szCs w:val="28"/>
          <w:lang w:val="en-US"/>
        </w:rPr>
        <w:t xml:space="preserve"> Immerse sample in solvent → apply ultrasound → filter → concentrate.</w:t>
      </w:r>
    </w:p>
    <w:p w14:paraId="5B361853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Applications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>: Phenolics, flavonoids, amino acids.</w:t>
      </w:r>
    </w:p>
    <w:p w14:paraId="45500630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Advantages: 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>Fast, energy‑efficient, high yield.</w:t>
      </w:r>
    </w:p>
    <w:p w14:paraId="2A0A37B4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Limitations: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 Possible degradation of sensitive compounds.</w:t>
      </w:r>
    </w:p>
    <w:p w14:paraId="6507CD2E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775740EA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69623DBA" w14:textId="71F3AC21" w:rsidR="00106357" w:rsidRPr="00A9211D" w:rsidRDefault="00180B55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6. Microwave‑Assisted Extraction (MAE)</w:t>
      </w:r>
    </w:p>
    <w:p w14:paraId="78E6F7FC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4FC48292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Principle: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 Microwaves heat solvent and sample rapidly, rupturing cells.</w:t>
      </w:r>
    </w:p>
    <w:p w14:paraId="40D1F6FA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Procedure: </w:t>
      </w:r>
      <w:r w:rsidRPr="00A9211D">
        <w:rPr>
          <w:rFonts w:asciiTheme="majorBidi" w:eastAsia="Arial Unicode MS" w:hAnsiTheme="majorBidi" w:cstheme="majorBidi"/>
          <w:sz w:val="28"/>
          <w:szCs w:val="28"/>
          <w:lang w:val="en-US"/>
        </w:rPr>
        <w:t>Mix sample with solvent → microwave heating → filter → evaporate.</w:t>
      </w:r>
    </w:p>
    <w:p w14:paraId="51FCA9CA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Applications: 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>Carbohydrates, amino acids, pigments.</w:t>
      </w:r>
    </w:p>
    <w:p w14:paraId="650A8378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Advantages: 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>Rapid, minimal solvent use.</w:t>
      </w:r>
    </w:p>
    <w:p w14:paraId="5F6291AC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Limitations: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 Requires optimization to prevent overheating.</w:t>
      </w:r>
    </w:p>
    <w:p w14:paraId="637B4FB8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0CAE36B0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1274C68C" w14:textId="4BED29E5" w:rsidR="00106357" w:rsidRPr="00A9211D" w:rsidRDefault="00180B55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7. Supercritical Fluid Extraction (SFE)</w:t>
      </w:r>
    </w:p>
    <w:p w14:paraId="24F19CB6" w14:textId="77777777" w:rsidR="00106357" w:rsidRPr="00A9211D" w:rsidRDefault="00106357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6415C044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Principle: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 CO₂ under high pressure acts as a solvent for non‑polar metabolites.</w:t>
      </w:r>
    </w:p>
    <w:p w14:paraId="317DDBDA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Procedure: </w:t>
      </w:r>
      <w:r w:rsidRPr="00A9211D">
        <w:rPr>
          <w:rFonts w:asciiTheme="majorBidi" w:eastAsia="Arial Unicode MS" w:hAnsiTheme="majorBidi" w:cstheme="majorBidi"/>
          <w:sz w:val="28"/>
          <w:szCs w:val="28"/>
          <w:lang w:val="en-US"/>
        </w:rPr>
        <w:t>Pressurize CO₂ → pass through sample → collect extract → depressurize.</w:t>
      </w:r>
    </w:p>
    <w:p w14:paraId="44680A4B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Applications: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 Lipids, sterols, carotenoids.</w:t>
      </w:r>
    </w:p>
    <w:p w14:paraId="665FBFC0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Advantages: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 Solvent‑free, environmentally friendly.</w:t>
      </w:r>
    </w:p>
    <w:p w14:paraId="024C2728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Limitations: 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>High equipment cost.</w:t>
      </w:r>
    </w:p>
    <w:p w14:paraId="3E86ED6B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594EEB14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439D3A81" w14:textId="45B1043A" w:rsidR="00106357" w:rsidRPr="00A9211D" w:rsidRDefault="00180B55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8. Solid‑Phase Extraction (SPE)</w:t>
      </w:r>
    </w:p>
    <w:p w14:paraId="01DA3159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2AA3C593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Principle: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 Adsorbents selectively bind metabolites for purification.</w:t>
      </w:r>
    </w:p>
    <w:p w14:paraId="67DF729E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Procedure:</w:t>
      </w:r>
      <w:r w:rsidRPr="00A9211D">
        <w:rPr>
          <w:rFonts w:asciiTheme="majorBidi" w:eastAsia="Arial Unicode MS" w:hAnsiTheme="majorBidi" w:cstheme="majorBidi"/>
          <w:sz w:val="28"/>
          <w:szCs w:val="28"/>
          <w:lang w:val="en-US"/>
        </w:rPr>
        <w:t xml:space="preserve"> Load sample → wash impurities → elute target compound.</w:t>
      </w:r>
    </w:p>
    <w:p w14:paraId="023CFC8E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Applications: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 Amino acids, organic acids, alkaloids.</w:t>
      </w:r>
    </w:p>
    <w:p w14:paraId="78B18F4D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Advantages: 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>High purity, reproducible.</w:t>
      </w:r>
    </w:p>
    <w:p w14:paraId="4ED37443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Limitations: 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>Limited capacity for large volumes.</w:t>
      </w:r>
    </w:p>
    <w:p w14:paraId="211FFF7D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63992D62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066EF3AE" w14:textId="106C3A5F" w:rsidR="00106357" w:rsidRPr="00A9211D" w:rsidRDefault="00180B55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9. Chromatographic Techniques</w:t>
      </w:r>
    </w:p>
    <w:p w14:paraId="6986FCFA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7AA3E772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Principle: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 Separation based on charge, size, or affinity.</w:t>
      </w:r>
    </w:p>
    <w:p w14:paraId="7CF2FE71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Types: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 Ion‑exchange, size‑exclusion, affinity, HPLC.</w:t>
      </w:r>
    </w:p>
    <w:p w14:paraId="111822F9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Applications: 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>Purification of antibiotics, enzymes, pigments.</w:t>
      </w:r>
    </w:p>
    <w:p w14:paraId="66026FEA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Advantages: 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>High resolution and selectivity.</w:t>
      </w:r>
    </w:p>
    <w:p w14:paraId="068C4C76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Limitations: 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>Expensive instrumentation.</w:t>
      </w:r>
    </w:p>
    <w:p w14:paraId="32FF89A8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1050C0A2" w14:textId="04584310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10. Enzymatic Hydrolysis</w:t>
      </w:r>
    </w:p>
    <w:p w14:paraId="04FACF16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24E7365E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• Principle: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 Enzymes degrade complex polymers into simpler metabolites.</w:t>
      </w:r>
    </w:p>
    <w:p w14:paraId="551D708A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• Procedure:</w:t>
      </w:r>
      <w:r w:rsidRPr="00A9211D">
        <w:rPr>
          <w:rFonts w:asciiTheme="majorBidi" w:eastAsia="Arial Unicode MS" w:hAnsiTheme="majorBidi" w:cstheme="majorBidi"/>
          <w:sz w:val="28"/>
          <w:szCs w:val="28"/>
          <w:lang w:val="en-US"/>
        </w:rPr>
        <w:t xml:space="preserve"> Add enzyme → incubate → collect hydrolyzed products.</w:t>
      </w:r>
    </w:p>
    <w:p w14:paraId="65734768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• Applications: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 Bioactive peptides, sugars, amino acids.</w:t>
      </w:r>
    </w:p>
    <w:p w14:paraId="1287427E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• Advantages: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 Specific and mild conditions.</w:t>
      </w:r>
    </w:p>
    <w:p w14:paraId="6A0E89DA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• 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Limitations: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 xml:space="preserve"> Cost of enzymes, slow reaction rate.</w:t>
      </w:r>
    </w:p>
    <w:p w14:paraId="4ACB653C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77F77DFE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6CA97940" w14:textId="49116460" w:rsidR="00106357" w:rsidRPr="00A9211D" w:rsidRDefault="00180B55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11. Precipitation Method Summary</w:t>
      </w:r>
    </w:p>
    <w:p w14:paraId="3C9D6F61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7EC6C210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•Principle:</w:t>
      </w:r>
      <w:r w:rsidRPr="00A9211D">
        <w:rPr>
          <w:rFonts w:asciiTheme="majorBidi" w:hAnsiTheme="majorBidi" w:cstheme="majorBidi"/>
          <w:sz w:val="28"/>
          <w:szCs w:val="28"/>
          <w:lang w:val="en-US"/>
        </w:rPr>
        <w:t>Relies on changing solubility conditions (pH, ionic strength, solvent polarity, or temperature) to force metabolites out of solution as a solid phase.</w:t>
      </w:r>
    </w:p>
    <w:p w14:paraId="2A0FDA3F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3D34753C" w14:textId="77777777" w:rsidR="00106357" w:rsidRPr="00A9211D" w:rsidRDefault="00180B55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>•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Procedure:</w:t>
      </w:r>
    </w:p>
    <w:p w14:paraId="20824A2D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eastAsia="Arial Unicode MS" w:hAnsiTheme="majorBidi" w:cstheme="majorBidi"/>
          <w:sz w:val="28"/>
          <w:szCs w:val="28"/>
          <w:lang w:val="en-US"/>
        </w:rPr>
        <w:t>1) Add precipitating agent → salts (ammonium sulfate), solvents (ethanol/acetone), or acids/bases.</w:t>
      </w:r>
    </w:p>
    <w:p w14:paraId="41646FD9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eastAsia="Arial Unicode MS" w:hAnsiTheme="majorBidi" w:cstheme="majorBidi"/>
          <w:sz w:val="28"/>
          <w:szCs w:val="28"/>
          <w:lang w:val="en-US"/>
        </w:rPr>
        <w:t>2) Change solubility conditions → adjust pH, ionic strength, or temperature.</w:t>
      </w:r>
    </w:p>
    <w:p w14:paraId="4523A6F5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eastAsia="Arial Unicode MS" w:hAnsiTheme="majorBidi" w:cstheme="majorBidi"/>
          <w:sz w:val="28"/>
          <w:szCs w:val="28"/>
          <w:lang w:val="en-US"/>
        </w:rPr>
        <w:t>3) Metabolites aggregate → form solid precipitate</w:t>
      </w:r>
    </w:p>
    <w:p w14:paraId="03C8D7A7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eastAsia="Arial Unicode MS" w:hAnsiTheme="majorBidi" w:cstheme="majorBidi"/>
          <w:sz w:val="28"/>
          <w:szCs w:val="28"/>
          <w:lang w:val="en-US"/>
        </w:rPr>
        <w:t>4) Centrifuge → separate precipitate from supernatant</w:t>
      </w:r>
    </w:p>
    <w:p w14:paraId="4B05E28E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eastAsia="Arial Unicode MS" w:hAnsiTheme="majorBidi" w:cstheme="majorBidi"/>
          <w:sz w:val="28"/>
          <w:szCs w:val="28"/>
          <w:lang w:val="en-US"/>
        </w:rPr>
        <w:t>5) Wash &amp; dry → purify target compound</w:t>
      </w:r>
    </w:p>
    <w:p w14:paraId="3BD146F7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669C425A" w14:textId="77777777" w:rsidR="00106357" w:rsidRPr="00A9211D" w:rsidRDefault="00180B55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>•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Common Agents:</w:t>
      </w:r>
    </w:p>
    <w:p w14:paraId="13AA619F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>-Salt precipitation: Ammonium sulfate (“salting out” proteins/peptides).</w:t>
      </w:r>
    </w:p>
    <w:p w14:paraId="0A6FCBF5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>-Solvent precipitation: Ethanol, methanol, acetone (dehydration).</w:t>
      </w:r>
    </w:p>
    <w:p w14:paraId="7DF03C82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>-pH adjustment: Brings molecules to isoelectric point.</w:t>
      </w:r>
    </w:p>
    <w:p w14:paraId="044E4483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49A6FDAD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>•</w:t>
      </w:r>
      <w:r w:rsidRPr="00A9211D">
        <w:rPr>
          <w:rFonts w:asciiTheme="majorBidi" w:hAnsiTheme="majorBidi" w:cstheme="majorBidi"/>
          <w:b/>
          <w:bCs/>
          <w:sz w:val="28"/>
          <w:szCs w:val="28"/>
          <w:lang w:val="en-US"/>
        </w:rPr>
        <w:t>Applications:</w:t>
      </w:r>
    </w:p>
    <w:p w14:paraId="265EB682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>-Isolation of proteins, enzymes, peptides.</w:t>
      </w:r>
    </w:p>
    <w:p w14:paraId="1A8C58D8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>-Concentration of organic acids and phenolics.</w:t>
      </w:r>
    </w:p>
    <w:p w14:paraId="1539121D" w14:textId="77777777" w:rsidR="00106357" w:rsidRPr="00A9211D" w:rsidRDefault="00180B55">
      <w:pPr>
        <w:rPr>
          <w:rFonts w:asciiTheme="majorBidi" w:hAnsiTheme="majorBidi" w:cstheme="majorBidi"/>
          <w:sz w:val="28"/>
          <w:szCs w:val="28"/>
          <w:lang w:val="en-US"/>
        </w:rPr>
      </w:pPr>
      <w:r w:rsidRPr="00A9211D">
        <w:rPr>
          <w:rFonts w:asciiTheme="majorBidi" w:hAnsiTheme="majorBidi" w:cstheme="majorBidi"/>
          <w:sz w:val="28"/>
          <w:szCs w:val="28"/>
          <w:lang w:val="en-US"/>
        </w:rPr>
        <w:t>-Pre‑purification step before chromatography.</w:t>
      </w:r>
    </w:p>
    <w:p w14:paraId="4978AC7D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357E1BF7" w14:textId="77777777" w:rsidR="00106357" w:rsidRPr="00A9211D" w:rsidRDefault="00106357">
      <w:pPr>
        <w:rPr>
          <w:rFonts w:asciiTheme="majorBidi" w:hAnsiTheme="majorBidi" w:cstheme="majorBidi"/>
          <w:sz w:val="28"/>
          <w:szCs w:val="28"/>
          <w:lang w:val="en-US"/>
        </w:rPr>
      </w:pPr>
    </w:p>
    <w:sectPr w:rsidR="00106357" w:rsidRPr="00A9211D">
      <w:foot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A3B2F6" w14:textId="77777777" w:rsidR="00B933DA" w:rsidRDefault="00B933DA">
      <w:pPr>
        <w:spacing w:line="240" w:lineRule="auto"/>
        <w:rPr>
          <w:rtl/>
          <w:lang w:bidi="ar"/>
        </w:rPr>
      </w:pPr>
      <w:r>
        <w:separator/>
      </w:r>
    </w:p>
  </w:endnote>
  <w:endnote w:type="continuationSeparator" w:id="0">
    <w:p w14:paraId="21E9C8DE" w14:textId="77777777" w:rsidR="00B933DA" w:rsidRDefault="00B933DA">
      <w:pPr>
        <w:spacing w:line="240" w:lineRule="auto"/>
        <w:rPr>
          <w:rtl/>
          <w:lang w:bidi="ar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F7FC618-7FD1-437C-B71B-EF0739B2D46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88B5AA2-7762-4AC7-BB3C-FBBF66AADFCD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1856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953561" w14:textId="3E42949B" w:rsidR="006D4A70" w:rsidRDefault="006D4A70">
        <w:pPr>
          <w:pStyle w:val="Footer"/>
          <w:jc w:val="center"/>
          <w:rPr>
            <w:rtl/>
            <w:lang w:bidi="ar"/>
          </w:rPr>
        </w:pPr>
        <w:r>
          <w:fldChar w:fldCharType="begin"/>
        </w:r>
        <w:r>
          <w:rPr>
            <w:rtl/>
            <w:lang w:bidi="ar"/>
          </w:rPr>
          <w:instrText xml:space="preserve"> PAGE   \* MERGEFORMAT </w:instrText>
        </w:r>
        <w:r>
          <w:fldChar w:fldCharType="separate"/>
        </w:r>
        <w:r w:rsidR="00B933DA">
          <w:rPr>
            <w:noProof/>
            <w:lang w:bidi="ar"/>
          </w:rPr>
          <w:t>1</w:t>
        </w:r>
        <w:r>
          <w:rPr>
            <w:noProof/>
          </w:rPr>
          <w:fldChar w:fldCharType="end"/>
        </w:r>
      </w:p>
    </w:sdtContent>
  </w:sdt>
  <w:p w14:paraId="638A5E3B" w14:textId="77777777" w:rsidR="00106357" w:rsidRDefault="00106357">
    <w:pPr>
      <w:rPr>
        <w:rtl/>
        <w:lang w:bidi="a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F3ED90" w14:textId="77777777" w:rsidR="00B933DA" w:rsidRDefault="00B933DA">
      <w:pPr>
        <w:spacing w:line="240" w:lineRule="auto"/>
        <w:rPr>
          <w:rtl/>
          <w:lang w:bidi="ar"/>
        </w:rPr>
      </w:pPr>
      <w:r>
        <w:separator/>
      </w:r>
    </w:p>
  </w:footnote>
  <w:footnote w:type="continuationSeparator" w:id="0">
    <w:p w14:paraId="1DD0B90A" w14:textId="77777777" w:rsidR="00B933DA" w:rsidRDefault="00B933DA">
      <w:pPr>
        <w:spacing w:line="240" w:lineRule="auto"/>
        <w:rPr>
          <w:rtl/>
          <w:lang w:bidi="ar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357"/>
    <w:rsid w:val="000C5483"/>
    <w:rsid w:val="00106357"/>
    <w:rsid w:val="00180B55"/>
    <w:rsid w:val="00541FBB"/>
    <w:rsid w:val="006D4A70"/>
    <w:rsid w:val="009E75E2"/>
    <w:rsid w:val="00A9211D"/>
    <w:rsid w:val="00B933DA"/>
    <w:rsid w:val="00C567B5"/>
    <w:rsid w:val="00C824B6"/>
    <w:rsid w:val="00D44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AB379"/>
  <w15:docId w15:val="{30192A6A-9B37-44F8-8795-FB147D94A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a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D4A7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4A70"/>
  </w:style>
  <w:style w:type="paragraph" w:styleId="Footer">
    <w:name w:val="footer"/>
    <w:basedOn w:val="Normal"/>
    <w:link w:val="FooterChar"/>
    <w:uiPriority w:val="99"/>
    <w:unhideWhenUsed/>
    <w:rsid w:val="006D4A7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4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A1</dc:creator>
  <cp:lastModifiedBy>hp</cp:lastModifiedBy>
  <cp:revision>4</cp:revision>
  <dcterms:created xsi:type="dcterms:W3CDTF">2026-09-23T19:20:00Z</dcterms:created>
  <dcterms:modified xsi:type="dcterms:W3CDTF">2026-09-24T19:54:00Z</dcterms:modified>
</cp:coreProperties>
</file>