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26" w:rsidRPr="001D6726" w:rsidRDefault="001D6726" w:rsidP="001D6726">
      <w:pPr>
        <w:rPr>
          <w:rFonts w:ascii="Helvetica" w:hAnsi="Helvetica" w:cs="Helvetica" w:hint="cs"/>
          <w:color w:val="1D2129"/>
          <w:sz w:val="32"/>
          <w:szCs w:val="32"/>
          <w:rtl/>
        </w:rPr>
      </w:pPr>
      <w:r w:rsidRPr="001D6726">
        <w:rPr>
          <w:rFonts w:ascii="Helvetica" w:hAnsi="Helvetica" w:cs="Helvetica" w:hint="cs"/>
          <w:color w:val="1D2129"/>
          <w:sz w:val="32"/>
          <w:szCs w:val="32"/>
          <w:shd w:val="clear" w:color="auto" w:fill="FFFFFF"/>
          <w:rtl/>
        </w:rPr>
        <w:t>ا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لشريعة الإسلامية كمصدر رسمي احتياطي للقانون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.</w:t>
      </w:r>
      <w:r w:rsidRPr="001D6726">
        <w:rPr>
          <w:rFonts w:ascii="Helvetica" w:hAnsi="Helvetica" w:cs="Helvetica"/>
          <w:color w:val="1D2129"/>
          <w:sz w:val="32"/>
          <w:szCs w:val="32"/>
        </w:rPr>
        <w:br/>
      </w:r>
      <w:r w:rsidRPr="001D6726">
        <w:rPr>
          <w:rStyle w:val="apple-converted-space"/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تعدّ الشريعة الإسلامية المصدر الاحتياطي ا</w:t>
      </w:r>
      <w:r w:rsidRPr="001D6726">
        <w:rPr>
          <w:rFonts w:ascii="Helvetica" w:hAnsi="Helvetica" w:cs="Helvetica" w:hint="cs"/>
          <w:color w:val="1D2129"/>
          <w:sz w:val="32"/>
          <w:szCs w:val="32"/>
          <w:shd w:val="clear" w:color="auto" w:fill="FFFFFF"/>
          <w:rtl/>
        </w:rPr>
        <w:t>لثاني للقانون بعد العرف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 xml:space="preserve"> حسب ما جاء في ترتيب المادّة الأولى من القانون المدني ال</w:t>
      </w:r>
      <w:r w:rsidRPr="001D6726">
        <w:rPr>
          <w:rFonts w:ascii="Helvetica" w:hAnsi="Helvetica" w:cs="Helvetica" w:hint="cs"/>
          <w:color w:val="1D2129"/>
          <w:sz w:val="32"/>
          <w:szCs w:val="32"/>
          <w:shd w:val="clear" w:color="auto" w:fill="FFFFFF"/>
          <w:rtl/>
        </w:rPr>
        <w:t>عراق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ي تعتبر مصدرا مادّيا،و رسميا في نفس الوقت،أضف إلى ذلك هي نظام شامل لجميع مجالات الحياة - الرّوحية، و الأخلاقية، و العملية – دون أن نفصّل بين أجزائها، و جوانبها المختلفة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  <w:r w:rsidRPr="001D6726">
        <w:rPr>
          <w:rFonts w:ascii="Helvetica" w:hAnsi="Helvetica" w:cs="Helvetica"/>
          <w:color w:val="1D2129"/>
          <w:sz w:val="32"/>
          <w:szCs w:val="32"/>
        </w:rPr>
        <w:br/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الفرع الأول : مفهوم الشريعة الإسلامية لغة، و اصطلاحا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  <w:r w:rsidRPr="001D6726">
        <w:rPr>
          <w:rFonts w:ascii="Helvetica" w:hAnsi="Helvetica" w:cs="Helvetica"/>
          <w:color w:val="1D2129"/>
          <w:sz w:val="32"/>
          <w:szCs w:val="32"/>
        </w:rPr>
        <w:br/>
      </w:r>
      <w:r w:rsidRPr="001D6726">
        <w:rPr>
          <w:rStyle w:val="apple-converted-space"/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لغـــة : تستعمل كلمة الشريعة في لغة العرب في معنيين:أحدهما الطّريقة المستقيمة؛ و من هذا المعنى قوله تعالى في سورة الجاثية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: &gt;&gt; 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 xml:space="preserve">ثم جعلناك على شريعة من الأمر فاتبّعها، و لا تتبّع أهواء الذين لا يعلمون 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&lt;&lt; (08).</w:t>
      </w:r>
      <w:r w:rsidRPr="001D6726">
        <w:rPr>
          <w:rFonts w:ascii="Helvetica" w:hAnsi="Helvetica" w:cs="Helvetica"/>
          <w:color w:val="1D2129"/>
          <w:sz w:val="32"/>
          <w:szCs w:val="32"/>
        </w:rPr>
        <w:br/>
      </w:r>
      <w:r w:rsidRPr="001D6726">
        <w:rPr>
          <w:rStyle w:val="apple-converted-space"/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و الثاني هو مورد الماء الجاري الذي يُقصد للشُرب، و منه قول العرب:'' شرعت الإبل إذا وردت شريعة الماء لتشرب ''، شبهتها هنا بمورد الماء لأنّ بها حياة النّفوس، و العقول، كما أنّ في مورد الماء حياة للأجسام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  <w:r w:rsidRPr="001D6726">
        <w:rPr>
          <w:rFonts w:ascii="Helvetica" w:hAnsi="Helvetica" w:cs="Helvetica"/>
          <w:color w:val="1D2129"/>
          <w:sz w:val="32"/>
          <w:szCs w:val="32"/>
        </w:rPr>
        <w:br/>
      </w:r>
      <w:r w:rsidRPr="001D6726">
        <w:rPr>
          <w:rStyle w:val="apple-converted-space"/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و أمّا في الاصطلاح الفقهي: فتطلق على الأحكام التّي شرّعها اللّه لعباده على لسـان رسول مــن الرّسل ، فسميّت هذه الأحكام بالشريعـة لأنّها مستقيمة لا انحراف فيها عن الطّريـق المستقيم؛ محـــكمة الوضع لا ينحرف نظامها و لا يلتوي عن مقاصدها.أمّا الإسلامية: فهذه نسبة إلى الدّين الإسلامي الذي يستعمل في الاصطلاح الشّرعي بمعنى الانقياد لأوامر الله و التّسليم بقضائه ، و أحكامه، و إلى العقائد الأهلية، و الأسس، و المبادئ للعقيدة الإسلامية فالدّين و الشّريعة و الملّة بمعنى واحد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  <w:r w:rsidRPr="001D6726">
        <w:rPr>
          <w:rFonts w:ascii="Helvetica" w:hAnsi="Helvetica" w:cs="Helvetica"/>
          <w:color w:val="1D2129"/>
          <w:sz w:val="32"/>
          <w:szCs w:val="32"/>
        </w:rPr>
        <w:br/>
      </w:r>
      <w:r w:rsidRPr="001D6726">
        <w:rPr>
          <w:rStyle w:val="apple-converted-space"/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  <w:rtl/>
        </w:rPr>
        <w:t>و من الشّريعة الإسلاميّة بمعناها الفقهي اشتّق الشّرع و التّشريع بمعنى سنّ القواعد القانونية سواء عن طريق الأديان و يسمّى تشريعا سمويًا أم كانت من وضع البشر و صنعهم فتسمّى تشريعا وضعيًّا</w:t>
      </w:r>
      <w:r w:rsidRPr="001D6726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</w:p>
    <w:p w:rsidR="00E3620B" w:rsidRPr="001D6726" w:rsidRDefault="001D6726" w:rsidP="001D6726">
      <w:pPr>
        <w:rPr>
          <w:rFonts w:hint="cs"/>
          <w:sz w:val="36"/>
          <w:szCs w:val="36"/>
          <w:lang w:bidi="ar-IQ"/>
        </w:rPr>
      </w:pPr>
      <w:r w:rsidRPr="001D6726">
        <w:rPr>
          <w:rFonts w:ascii="Helvetica" w:hAnsi="Helvetica" w:cs="Helvetica"/>
          <w:color w:val="1D2129"/>
          <w:sz w:val="32"/>
          <w:szCs w:val="32"/>
        </w:rPr>
        <w:br/>
      </w:r>
    </w:p>
    <w:sectPr w:rsidR="00E3620B" w:rsidRPr="001D6726" w:rsidSect="00D67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726"/>
    <w:rsid w:val="001D6726"/>
    <w:rsid w:val="00D67D1E"/>
    <w:rsid w:val="00E3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2017-03-18T05:49:00Z</dcterms:created>
  <dcterms:modified xsi:type="dcterms:W3CDTF">2017-03-18T05:52:00Z</dcterms:modified>
</cp:coreProperties>
</file>