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76" w:rsidRPr="00485176" w:rsidRDefault="00485176" w:rsidP="00485176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485176"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  <w:t xml:space="preserve">الخبرة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الخبرة تدبير حقيقي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وأستشارة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فنية يستعين القاضي بغية الوصول إلى معرفة علمية وفنية تتعلق بالواقعة المعروضة عليه ويستند عليها ليبني حكمه على أساس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سليم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اولا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سلطة القاضي في تقدير الحاجة لخبير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تخضع الاستعانة بالخبير إلى تقدير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 xml:space="preserve">المحكمة </w:t>
      </w:r>
      <w:r w:rsidRPr="00485176">
        <w:rPr>
          <w:rFonts w:asciiTheme="majorBidi" w:eastAsiaTheme="minorEastAsia" w:hAnsiTheme="majorBidi" w:cstheme="majorBidi" w:hint="cs"/>
          <w:rtl/>
        </w:rPr>
        <w:t>،</w:t>
      </w:r>
      <w:proofErr w:type="gramEnd"/>
      <w:r w:rsidRPr="00485176">
        <w:rPr>
          <w:rFonts w:asciiTheme="majorBidi" w:eastAsiaTheme="minorEastAsia" w:hAnsiTheme="majorBidi" w:cstheme="majorBidi" w:hint="cs"/>
          <w:rtl/>
        </w:rPr>
        <w:t xml:space="preserve"> </w:t>
      </w:r>
      <w:r w:rsidRPr="00485176">
        <w:rPr>
          <w:rFonts w:asciiTheme="majorBidi" w:eastAsiaTheme="minorEastAsia" w:hAnsiTheme="majorBidi" w:cstheme="majorBidi"/>
          <w:rtl/>
        </w:rPr>
        <w:t xml:space="preserve">أو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بناءا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على طلب من أحد الخصوم بشرط أن يبين بطلبه الأسباب التي تدعوه لذلك ، والمحكمة هي التي يقع على عاتقها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أختيار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الخبير ، أو أن يتفق الخصوم على الخبير الذي يروه مناسبا ولا يجوز للمحكمة أن تختار خبير دون تكليف الخصوم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بأنتخاب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خبير لأن الخصوم هم أصحاب الشأن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وما يشمل عليه قرار تعيين الخبير من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بيانات :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1- أسم الخبير ومهنته وغير ذلك من البيانات الدالة على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شخصيته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2- تحديد الأمور التي يراد الاستعانة بخبرته فيها وما يجب </w:t>
      </w:r>
      <w:proofErr w:type="spellStart"/>
      <w:r w:rsidRPr="00485176">
        <w:rPr>
          <w:rFonts w:asciiTheme="majorBidi" w:eastAsiaTheme="minorEastAsia" w:hAnsiTheme="majorBidi" w:cstheme="majorBidi"/>
          <w:b/>
          <w:bCs/>
          <w:rtl/>
        </w:rPr>
        <w:t>إتخاذه</w:t>
      </w:r>
      <w:proofErr w:type="spellEnd"/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 من التدابير العامة عند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الاقتضاء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3- موعد </w:t>
      </w:r>
      <w:proofErr w:type="spellStart"/>
      <w:r w:rsidRPr="00485176">
        <w:rPr>
          <w:rFonts w:asciiTheme="majorBidi" w:eastAsiaTheme="minorEastAsia" w:hAnsiTheme="majorBidi" w:cstheme="majorBidi"/>
          <w:b/>
          <w:bCs/>
          <w:rtl/>
        </w:rPr>
        <w:t>الأنتهاء</w:t>
      </w:r>
      <w:proofErr w:type="spellEnd"/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 من المهمة الموكلة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إليه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4- تحديد المبلغ الواجب إيداعه في المحكمة لحساب أجور الخبير والمصاريف وموعد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إيداعه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ثانيا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أساليب </w:t>
      </w:r>
      <w:proofErr w:type="spellStart"/>
      <w:r w:rsidRPr="00485176">
        <w:rPr>
          <w:rFonts w:asciiTheme="majorBidi" w:eastAsiaTheme="minorEastAsia" w:hAnsiTheme="majorBidi" w:cstheme="majorBidi"/>
          <w:b/>
          <w:bCs/>
          <w:rtl/>
        </w:rPr>
        <w:t>أختيار</w:t>
      </w:r>
      <w:proofErr w:type="spellEnd"/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 الخبراء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1- جدول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الخبراء :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حيث تلتزم المحكمة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بأنتخاب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</w:t>
      </w:r>
      <w:r w:rsidRPr="00485176">
        <w:rPr>
          <w:rFonts w:asciiTheme="majorBidi" w:eastAsiaTheme="minorEastAsia" w:hAnsiTheme="majorBidi" w:cstheme="majorBidi" w:hint="cs"/>
          <w:rtl/>
        </w:rPr>
        <w:t xml:space="preserve">الخبراء </w:t>
      </w:r>
      <w:r w:rsidRPr="00485176">
        <w:rPr>
          <w:rFonts w:asciiTheme="majorBidi" w:eastAsiaTheme="minorEastAsia" w:hAnsiTheme="majorBidi" w:cstheme="majorBidi"/>
          <w:rtl/>
        </w:rPr>
        <w:t>حسب ترتيب قيدهم في الجدول ومع ذلك  يجوز أن لا تلتزم بذلك بعد تسبيب ذلك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2- خبراء خارج جدول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الخبراء :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حيث تلجأ المحكمة إلى ذلك إذا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أحتاجت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إلى أنواع من الخبرة لا تتوفر في الخبراء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المسلجين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لديها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ثالثا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شروط الخبير 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أن يكون عراقيا و كامل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الإهلية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و حسن السمعة والسيرة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والسلوك .</w:t>
      </w:r>
      <w:proofErr w:type="gramEnd"/>
      <w:r w:rsidRPr="00485176">
        <w:rPr>
          <w:rFonts w:asciiTheme="majorBidi" w:eastAsiaTheme="minorEastAsia" w:hAnsiTheme="majorBidi" w:cstheme="majorBidi" w:hint="cs"/>
          <w:rtl/>
        </w:rPr>
        <w:t xml:space="preserve"> </w:t>
      </w:r>
      <w:r w:rsidRPr="00485176">
        <w:rPr>
          <w:rFonts w:asciiTheme="majorBidi" w:eastAsiaTheme="minorEastAsia" w:hAnsiTheme="majorBidi" w:cstheme="majorBidi"/>
          <w:rtl/>
        </w:rPr>
        <w:t xml:space="preserve">وأن لا يكون محكوماً بعقوبة جنائية أو عقوبة مخلة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بالشرف .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وأن لا يكون قد سبق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أستبعاده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من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الجدول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رابعا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رد الخبير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إذا أستشعر أحد الخصوم ميل الخبير لصالح خصمه أو تميزهُ لهُ فلا تطمئن نفسه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لذلك ،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يجوز لهُ أن يطالب برد الخبير بعد تعيينه ولا يجوز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الإعتراض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على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أنتخاب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الخبير بعد إداءه لخبرته ، وعلى الخصم أن يوضح الأسباب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المؤيده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لطلبه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خامسا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التزامات الخبير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1- سماع أقوال الخصوم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2- سماع أقوال أشخاص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آخرين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3- الاطلاع على السجلات والسندات والدفاتر والمعلومات والوثائق المتعلقة بالقيام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بمهمته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4- التمسك بالحياد التام تجاه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الخصوم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5- عدم إفشاء الأسرار الشخصية والمهنية للخصوم التي أطلع عليها بسبب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عمله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6- أعداد المحضر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والتقرير .</w:t>
      </w:r>
      <w:proofErr w:type="gramEnd"/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lastRenderedPageBreak/>
        <w:t>سادسا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عزل الخبير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rtl/>
        </w:rPr>
        <w:t xml:space="preserve">يترتب على عزل الخبير مسؤولية تأديبية وجزائية وتقصيرية في حالة إخلاله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بالتزاماته .</w:t>
      </w:r>
      <w:proofErr w:type="gramEnd"/>
      <w:r w:rsidRPr="00485176">
        <w:rPr>
          <w:rFonts w:asciiTheme="majorBidi" w:eastAsiaTheme="minorEastAsia" w:hAnsiTheme="majorBidi" w:cstheme="majorBidi" w:hint="cs"/>
          <w:rtl/>
        </w:rPr>
        <w:t xml:space="preserve"> كما وان </w:t>
      </w:r>
      <w:r w:rsidRPr="00485176">
        <w:rPr>
          <w:rFonts w:asciiTheme="majorBidi" w:eastAsiaTheme="minorEastAsia" w:hAnsiTheme="majorBidi" w:cstheme="majorBidi"/>
          <w:rtl/>
        </w:rPr>
        <w:t xml:space="preserve">للخبير </w:t>
      </w:r>
      <w:proofErr w:type="gramStart"/>
      <w:r w:rsidRPr="00485176">
        <w:rPr>
          <w:rFonts w:asciiTheme="majorBidi" w:eastAsiaTheme="minorEastAsia" w:hAnsiTheme="majorBidi" w:cstheme="majorBidi"/>
          <w:rtl/>
        </w:rPr>
        <w:t>حقوق ،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وهي ؛ عدم التدخل بعمله أو تهديده أو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الأعتداء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عليه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b/>
          <w:bCs/>
          <w:rtl/>
        </w:rPr>
      </w:pPr>
      <w:proofErr w:type="gramStart"/>
      <w:r w:rsidRPr="00485176">
        <w:rPr>
          <w:rFonts w:asciiTheme="majorBidi" w:eastAsiaTheme="minorEastAsia" w:hAnsiTheme="majorBidi" w:cstheme="majorBidi" w:hint="cs"/>
          <w:b/>
          <w:bCs/>
          <w:rtl/>
        </w:rPr>
        <w:t>سابعا :</w:t>
      </w:r>
      <w:proofErr w:type="gramEnd"/>
      <w:r w:rsidRPr="00485176">
        <w:rPr>
          <w:rFonts w:asciiTheme="majorBidi" w:eastAsiaTheme="minorEastAsia" w:hAnsiTheme="majorBidi" w:cstheme="majorBidi" w:hint="cs"/>
          <w:b/>
          <w:bCs/>
          <w:rtl/>
        </w:rPr>
        <w:t xml:space="preserve">- </w:t>
      </w: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حجية الخبرة 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</w:p>
    <w:p w:rsidR="00485176" w:rsidRPr="00485176" w:rsidRDefault="00485176" w:rsidP="00485176">
      <w:pPr>
        <w:rPr>
          <w:rFonts w:asciiTheme="majorBidi" w:eastAsiaTheme="minorEastAsia" w:hAnsiTheme="majorBidi" w:cstheme="majorBidi"/>
          <w:rtl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1- مناقشة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الخبير :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تقوم المحكمة بتلاوة تقرير الخبير بحضور الخصوم وتسألهم عما لديهم من آراء وملاحظات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وأعتراضات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وللمحكمة من تلقاء نفسها أو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بناءا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على طلب الخصوم أن تقرر دعوة الخبير لحضور الجلسة حسب الضرورة ، كما لا يجوز للمحكمة أن تعتمد على تقرير الخبير إذا كان غامضا أو </w:t>
      </w:r>
      <w:r w:rsidRPr="00485176">
        <w:rPr>
          <w:rFonts w:asciiTheme="majorBidi" w:eastAsiaTheme="minorEastAsia" w:hAnsiTheme="majorBidi" w:cstheme="majorBidi" w:hint="cs"/>
          <w:rtl/>
        </w:rPr>
        <w:t xml:space="preserve">كان </w:t>
      </w:r>
      <w:r w:rsidRPr="00485176">
        <w:rPr>
          <w:rFonts w:asciiTheme="majorBidi" w:eastAsiaTheme="minorEastAsia" w:hAnsiTheme="majorBidi" w:cstheme="majorBidi"/>
          <w:rtl/>
        </w:rPr>
        <w:t>مبني</w:t>
      </w:r>
      <w:r w:rsidRPr="00485176">
        <w:rPr>
          <w:rFonts w:asciiTheme="majorBidi" w:eastAsiaTheme="minorEastAsia" w:hAnsiTheme="majorBidi" w:cstheme="majorBidi" w:hint="cs"/>
          <w:rtl/>
        </w:rPr>
        <w:t>ا</w:t>
      </w:r>
      <w:r w:rsidRPr="00485176">
        <w:rPr>
          <w:rFonts w:asciiTheme="majorBidi" w:eastAsiaTheme="minorEastAsia" w:hAnsiTheme="majorBidi" w:cstheme="majorBidi"/>
          <w:rtl/>
        </w:rPr>
        <w:t xml:space="preserve"> على الشك </w:t>
      </w:r>
      <w:proofErr w:type="spellStart"/>
      <w:r w:rsidRPr="00485176">
        <w:rPr>
          <w:rFonts w:asciiTheme="majorBidi" w:eastAsiaTheme="minorEastAsia" w:hAnsiTheme="majorBidi" w:cstheme="majorBidi"/>
          <w:rtl/>
        </w:rPr>
        <w:t>والأفتراض</w:t>
      </w:r>
      <w:proofErr w:type="spellEnd"/>
      <w:r w:rsidRPr="00485176">
        <w:rPr>
          <w:rFonts w:asciiTheme="majorBidi" w:eastAsiaTheme="minorEastAsia" w:hAnsiTheme="majorBidi" w:cstheme="majorBidi"/>
          <w:rtl/>
        </w:rPr>
        <w:t xml:space="preserve"> .</w:t>
      </w:r>
    </w:p>
    <w:p w:rsidR="00485176" w:rsidRPr="00485176" w:rsidRDefault="00485176" w:rsidP="00485176">
      <w:pPr>
        <w:rPr>
          <w:rFonts w:asciiTheme="majorBidi" w:eastAsiaTheme="minorEastAsia" w:hAnsiTheme="majorBidi" w:cstheme="majorBidi"/>
        </w:rPr>
      </w:pPr>
      <w:r w:rsidRPr="00485176">
        <w:rPr>
          <w:rFonts w:asciiTheme="majorBidi" w:eastAsiaTheme="minorEastAsia" w:hAnsiTheme="majorBidi" w:cstheme="majorBidi"/>
          <w:b/>
          <w:bCs/>
          <w:rtl/>
        </w:rPr>
        <w:t xml:space="preserve">2- تقويم تقرير </w:t>
      </w:r>
      <w:proofErr w:type="gramStart"/>
      <w:r w:rsidRPr="00485176">
        <w:rPr>
          <w:rFonts w:asciiTheme="majorBidi" w:eastAsiaTheme="minorEastAsia" w:hAnsiTheme="majorBidi" w:cstheme="majorBidi"/>
          <w:b/>
          <w:bCs/>
          <w:rtl/>
        </w:rPr>
        <w:t>الخبير :</w:t>
      </w:r>
      <w:proofErr w:type="gramEnd"/>
      <w:r w:rsidRPr="00485176">
        <w:rPr>
          <w:rFonts w:asciiTheme="majorBidi" w:eastAsiaTheme="minorEastAsia" w:hAnsiTheme="majorBidi" w:cstheme="majorBidi"/>
          <w:rtl/>
        </w:rPr>
        <w:t xml:space="preserve"> ويعد تقرير الخبير بحكم الأوراق الرسمية لأنها محرره من قبل شخص مكلف بخدمة عامة ، ، </w:t>
      </w:r>
      <w:r w:rsidRPr="00485176">
        <w:rPr>
          <w:rFonts w:asciiTheme="majorBidi" w:eastAsiaTheme="minorEastAsia" w:hAnsiTheme="majorBidi" w:cstheme="majorBidi" w:hint="cs"/>
          <w:rtl/>
        </w:rPr>
        <w:t>و</w:t>
      </w:r>
      <w:r w:rsidRPr="00485176">
        <w:rPr>
          <w:rFonts w:asciiTheme="majorBidi" w:eastAsiaTheme="minorEastAsia" w:hAnsiTheme="majorBidi" w:cstheme="majorBidi"/>
          <w:rtl/>
        </w:rPr>
        <w:t>أن تقدير تقرير الخبير متروك لتقدير المحكمة وهو ليس لهُ قوة إثبات ، فيحق للمحكمة أن تترك أو تأخذ جزء من تقرير الخبير ، كما أنها لا تستطيع أن تغير من مبلغ التعويض الذي يقدره الخبير .</w:t>
      </w:r>
    </w:p>
    <w:p w:rsidR="00DF3BE1" w:rsidRPr="00485176" w:rsidRDefault="00485176">
      <w:bookmarkStart w:id="0" w:name="_GoBack"/>
      <w:bookmarkEnd w:id="0"/>
    </w:p>
    <w:sectPr w:rsidR="00DF3BE1" w:rsidRPr="00485176" w:rsidSect="00364DA1">
      <w:footerReference w:type="default" r:id="rId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7134840"/>
      <w:docPartObj>
        <w:docPartGallery w:val="Page Numbers (Bottom of Page)"/>
        <w:docPartUnique/>
      </w:docPartObj>
    </w:sdtPr>
    <w:sdtEndPr/>
    <w:sdtContent>
      <w:p w:rsidR="00364DA1" w:rsidRDefault="0048517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64DA1" w:rsidRDefault="004851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6"/>
    <w:rsid w:val="000442C4"/>
    <w:rsid w:val="0018171F"/>
    <w:rsid w:val="001F38B8"/>
    <w:rsid w:val="00411A28"/>
    <w:rsid w:val="00485176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1F7F4-F31E-464E-9C7D-19915713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5176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uiPriority w:val="99"/>
    <w:semiHidden/>
    <w:rsid w:val="00485176"/>
    <w:rPr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Microsoft (C)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2017-04-26T21:28:00Z</dcterms:created>
  <dcterms:modified xsi:type="dcterms:W3CDTF">2017-04-26T21:28:00Z</dcterms:modified>
</cp:coreProperties>
</file>