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9" w:rsidRDefault="00600829" w:rsidP="00600829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E2084E">
        <w:rPr>
          <w:rFonts w:hint="cs"/>
          <w:b/>
          <w:bCs/>
          <w:sz w:val="32"/>
          <w:szCs w:val="32"/>
          <w:rtl/>
          <w:lang w:bidi="ar-IQ"/>
        </w:rPr>
        <w:t>قواعد تنظيم العلاقات المالية في 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المحاضرة (</w:t>
      </w:r>
      <w:r>
        <w:rPr>
          <w:rFonts w:hint="cs"/>
          <w:sz w:val="28"/>
          <w:szCs w:val="28"/>
          <w:rtl/>
          <w:lang w:bidi="ar-IQ"/>
        </w:rPr>
        <w:t>12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600829" w:rsidRDefault="00600829" w:rsidP="0060082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الاشياء وتقسيماتها :</w:t>
      </w:r>
    </w:p>
    <w:p w:rsidR="00B60ECC" w:rsidRDefault="00600829" w:rsidP="00600829"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الاموال وتقسيماتها</w:t>
      </w: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5"/>
    <w:rsid w:val="001E1CC9"/>
    <w:rsid w:val="004651C5"/>
    <w:rsid w:val="00600829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2019-05-29T21:25:00Z</dcterms:created>
  <dcterms:modified xsi:type="dcterms:W3CDTF">2019-05-29T21:25:00Z</dcterms:modified>
</cp:coreProperties>
</file>