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E0" w:rsidRPr="00400B4E" w:rsidRDefault="002A53E0" w:rsidP="002A53E0">
      <w:pPr>
        <w:pStyle w:val="NormalWeb"/>
        <w:shd w:val="clear" w:color="auto" w:fill="FFFFFF"/>
        <w:spacing w:before="0" w:beforeAutospacing="0" w:after="0" w:afterAutospacing="0" w:line="360" w:lineRule="auto"/>
        <w:rPr>
          <w:rFonts w:ascii="Helvetica" w:hAnsi="Helvetica" w:cs="Helvetica"/>
          <w:color w:val="1C1E21"/>
          <w:sz w:val="32"/>
          <w:szCs w:val="32"/>
          <w:rtl/>
        </w:rPr>
      </w:pP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tl/>
        </w:rPr>
        <w:t>المبحث الثاني</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المصادر غير المكتوبة</w:t>
      </w:r>
    </w:p>
    <w:p w:rsidR="002A53E0" w:rsidRPr="00400B4E" w:rsidRDefault="002A53E0" w:rsidP="002A53E0">
      <w:pPr>
        <w:pStyle w:val="NormalWeb"/>
        <w:shd w:val="clear" w:color="auto" w:fill="FFFFFF"/>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Pr>
        <w:t> </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tl/>
        </w:rPr>
        <w:t>تشمل المصادر غير المكتوبة للمشروعية على المبادئ العامة للقانون والقضاء والعرف والإدارة .</w:t>
      </w:r>
    </w:p>
    <w:p w:rsidR="002A53E0" w:rsidRPr="00400B4E" w:rsidRDefault="002A53E0" w:rsidP="002A53E0">
      <w:pPr>
        <w:pStyle w:val="NormalWeb"/>
        <w:shd w:val="clear" w:color="auto" w:fill="FFFFFF"/>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Pr>
        <w:t> </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tl/>
        </w:rPr>
        <w:t>المطلب الأول : المبادئ العامة للقانون</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يقصد بالمبادئ العامة للقانون تلك المبادئ التي يستنبطها القضاء ويعلن ضرورة التزام الإدارة بها، والتي يكشف عنها القاضي من خلال الضمير القانوني العام في الدولة ويطبقها على ما يعرض عليه من منازعات .</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والمبادئ العامة للقانون لا يشترط ورودها في نص قانوني مكتوب فقد تكون خارجة عنه يستخلصها القاضي من طبيعة النظام القانوني وأهدافه الاقتصادية والسياسية والاجتماعية والقيم الدينية والثقافية السائدة في المجتمع .</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وعلى الرغم من اختلاف الفقه حول القيمة القانونية التي تتمتع بها المبادئ العامة للقانون، فقد استقر القضاء على تمتع هذه المبادئ بقوة ملزمة للإدارة بحيث يجوز الطعن بإلغاء القرارات الصادرة عنها، وتتضمن انتهاكاً لهذه المبادئ والتعويض عن الأضرار التي تسببها الأفراد .</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ومن المبادئ القانونية العامة التي استخلصها مجلس الدولة الفرنسي وأضحت قواعداً أساسية في القانون الإداري ونظام القانون العام : مبدأ سيادة القانون، ومبدأ عدم رجعية القرارات الإدارية، ومبدأ المساواة أمام المرافق العامة، ومبدأ المساواة أمام التكاليف العامة، ومبدأ الحق في التقاضي، ومبدأ عدم المساس بالحقوق المكتسبة، ونظرية الظروف الاستثنائية .</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lastRenderedPageBreak/>
        <w:t>والقضاء الإداري بهذا المعنى لا يخلق المبادئ العامة للقانون إنما يقتصر دوره على كشفها والتحقق من وجودها في الضمير القانوني للأمة، ولذلك فمن الواجب على الإدارة والقضاء احترامها والتقييد بها باعتبارها قواعد ملزمة شأنها في ذلك شأن القواعد المكتوبة .</w:t>
      </w:r>
    </w:p>
    <w:p w:rsidR="002A53E0" w:rsidRPr="00400B4E" w:rsidRDefault="002A53E0" w:rsidP="002A53E0">
      <w:pPr>
        <w:pStyle w:val="NormalWeb"/>
        <w:shd w:val="clear" w:color="auto" w:fill="FFFFFF"/>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Pr>
        <w:t> </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tl/>
        </w:rPr>
        <w:t>المطلب الثاني : القضاء</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الأصل في وظيفة القاضي تطبيق القوانين والفصل في المنازعات المعروضة أمامه، وهو ملزم قانوناً بالفصل في المنازعة الداخلة في اختصاصه و إلا اعتبر منكراً للعدالة، لذلك رسم المشرع للقاضي العادي الأسلوب الذي يسلكه لفض المنازعة إذا لم يجد في القواعد القانونية القائمة حلاً للمنازعة .</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الأصل في وظيفة القاضي تطبيق القوانين والفصل في المنازعات المعروضة أمامه ، وهو ملزم قانوناً بالفصل في المنازعة الداخلة في اختصاصه وإلا اعتبر منكراً للعدالة ، لذلك رسم المشرع للقاضي الأسلوب الذي يسلكه لفض المنازعة إذا لم يجد في القواعد القانونية حلاً للمنازعة .</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        وعلى ذلك لا يعد القضاء مصدراً رسمياً للقانون لدوره المتعلق بتطبيق النصوص التشريعية وتفسيرها وإزالة غموضها وإزالة التعارض المحتمل بينها ، ولا يتعدى القاضي هذا الأمر ليصل إلى حد خلق قواعد قانونية خارج نصوص التشريع . ( [3] )</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        إلا أن الطبيعة الخاصة لقواعد القانون الإداري من حيث عدم تقنينه وظروف نشأته وتعدد مجالات نشاطه ، أدى إلى أن يتجاوز القضاء الإداري دور القضاء العادي ليتماشى مع متطلبات الحياة الإدارية فيعمد إلى خلق مبادئ وأحكام القانون الإداري ، فيصبح القضاء مصدر رسمي للقانون الإداري بل من أهم مصادرها الرسمية ، ويتعدى دوره التشريع في كثير من الأحيان .</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lastRenderedPageBreak/>
        <w:t>وتتميز أحكام القضاء الإداري بعدم خضوعها للقانون المدني ، فالقاضي الإداري إذا لم يجد في المبادئ القانونية القائمة   نصاً ينطبق على النزاع المعروض عليه يتولى بنفسه إنشاء القواعد اللازمة لذلك دون أن يكون مقيداً بقواعد القانون المدني .</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ومن جانب آخر أن أحكام القضاء العادي ذات حجية نسبية تقتصر على أطراف النزاع وموضوعه ولهذا تحدد قيمتها بوصفها مصدراً تفسيراً على النقيض من أحكام القضاء الإداري التي تتميز بكونها حجة على الكافة .</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وفي ذلك يتبين أن للقضاء دوراً إنشائياً كبيراً في مجال القانون الإداري ومن ثم فهو يشكل مصدراً رئيسياً من مصادر المشروعية .</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أما بالنسبة للقضاء الإداري فأن أحكامه تتميز بعدم خضوعها للقانون المدني، فالقاضي الإداري إذا لم يجد في المبادئ القانونية القائمة نصاً ينطبق على النزاع المعروض عليه يتولى بنفسه إنشاء القواعد اللازمة لذلك دون أن يكون مقيداً بقواعد القانون المدني فهو قضاء إنشائي يبتدع الحلول المناسبة التي تتفق وطبيعة روابط القانون العام واحتياجات المرافق العامة، ومقتضيات حسن سيرها واستدامتها والتي تختلف في طبيعتها عن روابط القانون الخاص .</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ومن جانب آخر أن أحكام القضاء العادي ذات حجية نسبية تقتصر على أطراف النزاع وموضوعه ولهذا تحدد قيمتها بوصفها مصدراً تفسيرياً على النقيض من أحكام القضاء الإداري التي تتميز بكونها حجة على الكافة .</w:t>
      </w:r>
    </w:p>
    <w:p w:rsidR="002A53E0" w:rsidRPr="00400B4E" w:rsidRDefault="002A53E0" w:rsidP="002A53E0">
      <w:pPr>
        <w:pStyle w:val="NormalWeb"/>
        <w:shd w:val="clear" w:color="auto" w:fill="FFFFFF"/>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Pr>
        <w:t> </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tl/>
        </w:rPr>
        <w:t>المطلب الثالث : العرف الإداري</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العرف الإداري هو مجموعة القواعد التي درجت الإدارة على إتباعها في أداء وظيفتها في مجال معين من نشاطها وتستمر فتصبح ملزمة لها وتعد مخالفتها مخالفة للمشروعية تؤدي إلى إبطال تصرفاتها بالطرق المقررة قانوناً .</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ويأتي العرف الإداري في مرتبة أدنى من مرتبة القواعد القانونية المكتوبة مما يستلزم إلا يخالف نصاً من نصوص القانون، فهو مصدر تكميلي للقانون يفسر ويكمل ما نقص منه .</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lastRenderedPageBreak/>
        <w:t>ويتبين من ذلك أن العرف الإداري يتكون من عنصرين : عنصر معنوي يتمثل في شعور الأفراد والإدارة بأن القاعدة التي سلكتها في تصرفاتها أصبحت ملزمة قانوناً، وعنصر مادي يتمثل في الاعتياد على الأخذ بتلك القاعدة   بشكل منتظم ومستمر بشرط أن يتبلور ذلك بمضي الزمن الكافي لاستقرارها .</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)ومع ذلك فأن التزام الإدارة باحترام العرف لا يحرمها من أمكان تعديله أو تغييره نهائياً إذا اقتضت ذلك المصلحة العامة، فالإدارة تملك تنظيم القاعدة التي يحكمها العرف بيد أن قيام العرف الجديد يتطلب توفر العنصرين السابقين فلا يتكون بمجرد مخالفة الإدارة للعرف المطبق . (</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   أما إذا خالفت الإدارة العرف في حالة فردية خاصة دون أن تستهدف تعديله أو تغييره بدافع المصلحة العامة فأن قرارها أو إجراءها المخالف للعرف يكون باطلاً لمخالفته مبدأ المشروعية . (</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ويلزم لوجود العرف الإداري إلا يخالف نصاً مكتوباً، فإذا خالفت الإدارة في مسلكها نصاً قانونياً، فلا يجوز القول بوجود عرف إداري أو التمسك به.</w:t>
      </w:r>
    </w:p>
    <w:p w:rsidR="002A53E0" w:rsidRPr="00400B4E" w:rsidRDefault="002A53E0" w:rsidP="002A53E0">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والعرف الإداري يعد مصدراً للقواعد القانونية في المجال الإداري إلا أنه لا يجوز اللجوء إليه إلا إذا لم يجد القاضي الإداري في نصوص القوانين واللوائح ما يمكن تطبيقه لحل النزاع، ويمكن القول بان دور العرف الإداري أقل أهمية في مجال القانون الإداري منه في مجال القانون الخاص، على اعتبار أن تكوينه يتطلب فترة طويلة من الثبات والاستقرار   في حين تتطور أحكام القانون الإداري وتتغير باستمرار.</w:t>
      </w:r>
    </w:p>
    <w:p w:rsidR="002854EE" w:rsidRDefault="002854EE">
      <w:bookmarkStart w:id="0" w:name="_GoBack"/>
      <w:bookmarkEnd w:id="0"/>
    </w:p>
    <w:sectPr w:rsidR="00285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61"/>
    <w:rsid w:val="00040161"/>
    <w:rsid w:val="002854EE"/>
    <w:rsid w:val="002A5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wj-">
    <w:name w:val="_5wj-"/>
    <w:basedOn w:val="Normal"/>
    <w:rsid w:val="002A53E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53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wj-">
    <w:name w:val="_5wj-"/>
    <w:basedOn w:val="Normal"/>
    <w:rsid w:val="002A53E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53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dubai</dc:creator>
  <cp:lastModifiedBy>dubai</cp:lastModifiedBy>
  <cp:revision>2</cp:revision>
  <dcterms:created xsi:type="dcterms:W3CDTF">2020-03-09T21:06:00Z</dcterms:created>
  <dcterms:modified xsi:type="dcterms:W3CDTF">2020-03-09T21:06:00Z</dcterms:modified>
</cp:coreProperties>
</file>