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D71" w:rsidRPr="003E6D71" w:rsidRDefault="003E6D71" w:rsidP="003E6D71">
      <w:pPr>
        <w:jc w:val="right"/>
        <w:rPr>
          <w:rFonts w:ascii="Simplified Arabic" w:eastAsia="Calibri" w:hAnsi="Simplified Arabic" w:cs="Simplified Arabic" w:hint="cs"/>
          <w:sz w:val="28"/>
          <w:szCs w:val="28"/>
          <w:rtl/>
          <w:lang w:bidi="ar-IQ"/>
        </w:rPr>
      </w:pPr>
      <w:r w:rsidRPr="003E6D71">
        <w:rPr>
          <w:rFonts w:ascii="Simplified Arabic" w:eastAsia="Calibri" w:hAnsi="Simplified Arabic" w:cs="Simplified Arabic" w:hint="cs"/>
          <w:sz w:val="28"/>
          <w:szCs w:val="28"/>
          <w:rtl/>
          <w:lang w:bidi="ar-IQ"/>
        </w:rPr>
        <w:t xml:space="preserve">. </w:t>
      </w:r>
    </w:p>
    <w:p w:rsidR="003E6D71" w:rsidRPr="003E6D71" w:rsidRDefault="003E6D71" w:rsidP="003E6D71">
      <w:pPr>
        <w:jc w:val="right"/>
        <w:rPr>
          <w:rFonts w:ascii="Simplified Arabic" w:eastAsia="Calibri" w:hAnsi="Simplified Arabic" w:cs="Simplified Arabic"/>
          <w:b/>
          <w:bCs/>
          <w:sz w:val="28"/>
          <w:szCs w:val="28"/>
          <w:rtl/>
          <w:lang w:bidi="ar-IQ"/>
        </w:rPr>
      </w:pPr>
      <w:r w:rsidRPr="003E6D71">
        <w:rPr>
          <w:rFonts w:ascii="Simplified Arabic" w:eastAsia="Calibri" w:hAnsi="Simplified Arabic" w:cs="Simplified Arabic"/>
          <w:b/>
          <w:bCs/>
          <w:sz w:val="28"/>
          <w:szCs w:val="28"/>
          <w:rtl/>
          <w:lang w:bidi="ar-IQ"/>
        </w:rPr>
        <w:t>ب – النظر في التقارير المالية :</w:t>
      </w:r>
    </w:p>
    <w:p w:rsidR="003E6D71" w:rsidRPr="003E6D71" w:rsidRDefault="003E6D71" w:rsidP="003E6D71">
      <w:pPr>
        <w:jc w:val="right"/>
        <w:rPr>
          <w:rFonts w:ascii="Simplified Arabic" w:eastAsia="Calibri" w:hAnsi="Simplified Arabic" w:cs="Simplified Arabic"/>
          <w:sz w:val="28"/>
          <w:szCs w:val="28"/>
          <w:lang w:bidi="ar-IQ"/>
        </w:rPr>
      </w:pPr>
      <w:r w:rsidRPr="003E6D71">
        <w:rPr>
          <w:rFonts w:ascii="Simplified Arabic" w:eastAsia="Calibri" w:hAnsi="Simplified Arabic" w:cs="Simplified Arabic"/>
          <w:sz w:val="28"/>
          <w:szCs w:val="28"/>
          <w:rtl/>
          <w:lang w:bidi="ar-IQ"/>
        </w:rPr>
        <w:t>أوجب قانون البنك المركزي العراقي النافذ على محافظ البنك المركزي أن يرفع مرة واحدة في السنة على الأقل تقريرا إلى السلطة التشريعية عن العمليات التي قام بها البنك وعن س</w:t>
      </w:r>
      <w:r w:rsidRPr="003E6D71">
        <w:rPr>
          <w:rFonts w:ascii="Simplified Arabic" w:eastAsia="Calibri" w:hAnsi="Simplified Arabic" w:cs="Simplified Arabic" w:hint="cs"/>
          <w:sz w:val="28"/>
          <w:szCs w:val="28"/>
          <w:rtl/>
          <w:lang w:bidi="ar-IQ"/>
        </w:rPr>
        <w:t>ي</w:t>
      </w:r>
      <w:r w:rsidRPr="003E6D71">
        <w:rPr>
          <w:rFonts w:ascii="Simplified Arabic" w:eastAsia="Calibri" w:hAnsi="Simplified Arabic" w:cs="Simplified Arabic"/>
          <w:sz w:val="28"/>
          <w:szCs w:val="28"/>
          <w:rtl/>
          <w:lang w:bidi="ar-IQ"/>
        </w:rPr>
        <w:t>استه النقدية وأهدافه بما في ذلك الأحداث التي تؤثر في اقتصاد العراق</w:t>
      </w:r>
      <w:r w:rsidRPr="003E6D71">
        <w:rPr>
          <w:rFonts w:ascii="Simplified Arabic" w:eastAsia="Calibri" w:hAnsi="Simplified Arabic" w:cs="Simplified Arabic"/>
          <w:sz w:val="28"/>
          <w:szCs w:val="28"/>
          <w:vertAlign w:val="superscript"/>
          <w:rtl/>
          <w:lang w:bidi="ar-IQ"/>
        </w:rPr>
        <w:t>(</w:t>
      </w:r>
      <w:r w:rsidRPr="003E6D71">
        <w:rPr>
          <w:rFonts w:ascii="Simplified Arabic" w:eastAsia="Calibri" w:hAnsi="Simplified Arabic" w:cs="Simplified Arabic"/>
          <w:sz w:val="28"/>
          <w:szCs w:val="28"/>
          <w:vertAlign w:val="superscript"/>
          <w:rtl/>
          <w:lang w:bidi="ar-IQ"/>
        </w:rPr>
        <w:footnoteReference w:id="1"/>
      </w:r>
      <w:r w:rsidRPr="003E6D71">
        <w:rPr>
          <w:rFonts w:ascii="Simplified Arabic" w:eastAsia="Calibri" w:hAnsi="Simplified Arabic" w:cs="Simplified Arabic"/>
          <w:sz w:val="28"/>
          <w:szCs w:val="28"/>
          <w:vertAlign w:val="superscript"/>
          <w:rtl/>
          <w:lang w:bidi="ar-IQ"/>
        </w:rPr>
        <w:t>)</w:t>
      </w:r>
      <w:r w:rsidRPr="003E6D71">
        <w:rPr>
          <w:rFonts w:ascii="Simplified Arabic" w:eastAsia="Calibri" w:hAnsi="Simplified Arabic" w:cs="Simplified Arabic"/>
          <w:sz w:val="28"/>
          <w:szCs w:val="28"/>
          <w:rtl/>
          <w:lang w:bidi="ar-IQ"/>
        </w:rPr>
        <w:t xml:space="preserve"> .</w:t>
      </w:r>
    </w:p>
    <w:p w:rsidR="003E6D71" w:rsidRPr="003E6D71" w:rsidRDefault="003E6D71" w:rsidP="003E6D71">
      <w:pPr>
        <w:jc w:val="right"/>
        <w:rPr>
          <w:rFonts w:ascii="Simplified Arabic" w:eastAsia="Calibri" w:hAnsi="Simplified Arabic" w:cs="Simplified Arabic"/>
          <w:b/>
          <w:bCs/>
          <w:sz w:val="28"/>
          <w:szCs w:val="28"/>
          <w:rtl/>
          <w:lang w:bidi="ar-IQ"/>
        </w:rPr>
      </w:pPr>
      <w:r w:rsidRPr="003E6D71">
        <w:rPr>
          <w:rFonts w:ascii="Simplified Arabic" w:eastAsia="Calibri" w:hAnsi="Simplified Arabic" w:cs="Simplified Arabic"/>
          <w:b/>
          <w:bCs/>
          <w:sz w:val="28"/>
          <w:szCs w:val="28"/>
          <w:rtl/>
          <w:lang w:bidi="ar-IQ"/>
        </w:rPr>
        <w:t>ثانيا : موقف دستور جمهورية مصر العربية لسنة 2014 من استقلال البنك المركزي</w:t>
      </w:r>
    </w:p>
    <w:p w:rsidR="003E6D71" w:rsidRPr="003E6D71" w:rsidRDefault="003E6D71" w:rsidP="003E6D71">
      <w:pPr>
        <w:jc w:val="right"/>
        <w:rPr>
          <w:rFonts w:ascii="Simplified Arabic" w:eastAsia="Calibri" w:hAnsi="Simplified Arabic" w:cs="Simplified Arabic"/>
          <w:sz w:val="28"/>
          <w:szCs w:val="28"/>
          <w:rtl/>
          <w:lang w:bidi="ar-IQ"/>
        </w:rPr>
      </w:pPr>
      <w:r w:rsidRPr="003E6D71">
        <w:rPr>
          <w:rFonts w:ascii="Simplified Arabic" w:eastAsia="Calibri" w:hAnsi="Simplified Arabic" w:cs="Simplified Arabic"/>
          <w:sz w:val="28"/>
          <w:szCs w:val="28"/>
          <w:rtl/>
          <w:lang w:bidi="ar-IQ"/>
        </w:rPr>
        <w:t xml:space="preserve">يُعد البنك المركزي </w:t>
      </w:r>
      <w:r w:rsidRPr="003E6D71">
        <w:rPr>
          <w:rFonts w:ascii="Simplified Arabic" w:eastAsia="Calibri" w:hAnsi="Simplified Arabic" w:cs="Simplified Arabic" w:hint="cs"/>
          <w:sz w:val="28"/>
          <w:szCs w:val="28"/>
          <w:rtl/>
          <w:lang w:bidi="ar-IQ"/>
        </w:rPr>
        <w:t xml:space="preserve">، </w:t>
      </w:r>
      <w:r w:rsidRPr="003E6D71">
        <w:rPr>
          <w:rFonts w:ascii="Simplified Arabic" w:eastAsia="Calibri" w:hAnsi="Simplified Arabic" w:cs="Simplified Arabic"/>
          <w:sz w:val="28"/>
          <w:szCs w:val="28"/>
          <w:rtl/>
          <w:lang w:bidi="ar-IQ"/>
        </w:rPr>
        <w:t xml:space="preserve">حسب أحكام الدستور المصري النافذ </w:t>
      </w:r>
      <w:r w:rsidRPr="003E6D71">
        <w:rPr>
          <w:rFonts w:ascii="Simplified Arabic" w:eastAsia="Calibri" w:hAnsi="Simplified Arabic" w:cs="Simplified Arabic" w:hint="cs"/>
          <w:sz w:val="28"/>
          <w:szCs w:val="28"/>
          <w:rtl/>
          <w:lang w:bidi="ar-IQ"/>
        </w:rPr>
        <w:t xml:space="preserve">، </w:t>
      </w:r>
      <w:r w:rsidRPr="003E6D71">
        <w:rPr>
          <w:rFonts w:ascii="Simplified Arabic" w:eastAsia="Calibri" w:hAnsi="Simplified Arabic" w:cs="Simplified Arabic"/>
          <w:sz w:val="28"/>
          <w:szCs w:val="28"/>
          <w:rtl/>
          <w:lang w:bidi="ar-IQ"/>
        </w:rPr>
        <w:t>هيئة مستقلة تتمتع بالشخصية الاعتبارية ، والاستقلال الفني والمالي والإداري ، ويصدر بتشكيله قانون يُحدد اختصاصاته ، ونظام عمله ، وضمانات استقلاله ، والحماية اللازمة لأعضائه ، وسائر أوضاعهم الوظيفية ، بما يكفل لهم الحياد والاستقلال</w:t>
      </w:r>
      <w:r w:rsidRPr="003E6D71">
        <w:rPr>
          <w:rFonts w:ascii="Simplified Arabic" w:eastAsia="Calibri" w:hAnsi="Simplified Arabic" w:cs="Simplified Arabic"/>
          <w:sz w:val="28"/>
          <w:szCs w:val="28"/>
          <w:vertAlign w:val="superscript"/>
          <w:rtl/>
          <w:lang w:bidi="ar-IQ"/>
        </w:rPr>
        <w:t xml:space="preserve">  </w:t>
      </w:r>
      <w:r w:rsidRPr="003E6D71">
        <w:rPr>
          <w:rFonts w:ascii="Simplified Arabic" w:eastAsia="Calibri" w:hAnsi="Simplified Arabic" w:cs="Simplified Arabic"/>
          <w:sz w:val="28"/>
          <w:szCs w:val="28"/>
          <w:rtl/>
          <w:lang w:bidi="ar-IQ"/>
        </w:rPr>
        <w:t>، ويختص البنك المركزي ( بوضع السياسات النقدية والائتمانية والمصرفية ، ويشرف على تنفيذها ، ومراقبة أداء الجهاز المصرفي ، وله وحده حق اصدار النقد ، ويعمل على سلامة النظام النقدي والمصرفي واستقرار الأسعار في إطار السياسة الاقتصادية العامة للدولة ، على النحو الذي ينظمه القانون)</w:t>
      </w:r>
      <w:r w:rsidRPr="003E6D71">
        <w:rPr>
          <w:rFonts w:ascii="Simplified Arabic" w:eastAsia="Calibri" w:hAnsi="Simplified Arabic" w:cs="Simplified Arabic"/>
          <w:sz w:val="28"/>
          <w:szCs w:val="28"/>
          <w:vertAlign w:val="superscript"/>
          <w:rtl/>
          <w:lang w:bidi="ar-IQ"/>
        </w:rPr>
        <w:t>(</w:t>
      </w:r>
      <w:r w:rsidRPr="003E6D71">
        <w:rPr>
          <w:rFonts w:ascii="Simplified Arabic" w:eastAsia="Calibri" w:hAnsi="Simplified Arabic" w:cs="Simplified Arabic"/>
          <w:sz w:val="28"/>
          <w:szCs w:val="28"/>
          <w:vertAlign w:val="superscript"/>
          <w:rtl/>
          <w:lang w:bidi="ar-IQ"/>
        </w:rPr>
        <w:footnoteReference w:id="2"/>
      </w:r>
      <w:r w:rsidRPr="003E6D71">
        <w:rPr>
          <w:rFonts w:ascii="Simplified Arabic" w:eastAsia="Calibri" w:hAnsi="Simplified Arabic" w:cs="Simplified Arabic"/>
          <w:sz w:val="28"/>
          <w:szCs w:val="28"/>
          <w:vertAlign w:val="superscript"/>
          <w:rtl/>
          <w:lang w:bidi="ar-IQ"/>
        </w:rPr>
        <w:t xml:space="preserve">) </w:t>
      </w:r>
      <w:r w:rsidRPr="003E6D71">
        <w:rPr>
          <w:rFonts w:ascii="Simplified Arabic" w:eastAsia="Calibri" w:hAnsi="Simplified Arabic" w:cs="Simplified Arabic"/>
          <w:sz w:val="28"/>
          <w:szCs w:val="28"/>
          <w:rtl/>
          <w:lang w:bidi="ar-IQ"/>
        </w:rPr>
        <w:t>.</w:t>
      </w:r>
    </w:p>
    <w:p w:rsidR="003E6D71" w:rsidRPr="003E6D71" w:rsidRDefault="003E6D71" w:rsidP="003E6D71">
      <w:pPr>
        <w:jc w:val="right"/>
        <w:rPr>
          <w:rFonts w:ascii="Simplified Arabic" w:eastAsia="Calibri" w:hAnsi="Simplified Arabic" w:cs="Simplified Arabic"/>
          <w:sz w:val="28"/>
          <w:szCs w:val="28"/>
          <w:rtl/>
          <w:lang w:bidi="ar-IQ"/>
        </w:rPr>
      </w:pPr>
      <w:r w:rsidRPr="003E6D71">
        <w:rPr>
          <w:rFonts w:ascii="Simplified Arabic" w:eastAsia="Calibri" w:hAnsi="Simplified Arabic" w:cs="Simplified Arabic"/>
          <w:sz w:val="28"/>
          <w:szCs w:val="28"/>
          <w:rtl/>
          <w:lang w:bidi="ar-IQ"/>
        </w:rPr>
        <w:t>ولو عقدنا مقارنة بين الدستورين العراقي والمصري من حيث مدى توافر الضمانات المقررة لاستقلال البنك المركزي لألفينا أن الدستور المصري كان أكثر سخاء في تحقيق الضمانات المذكورة للأسباب التالية</w:t>
      </w:r>
      <w:r w:rsidRPr="003E6D71">
        <w:rPr>
          <w:rFonts w:ascii="Simplified Arabic" w:eastAsia="Calibri" w:hAnsi="Simplified Arabic" w:cs="Simplified Arabic" w:hint="cs"/>
          <w:sz w:val="28"/>
          <w:szCs w:val="28"/>
          <w:rtl/>
          <w:lang w:bidi="ar-IQ"/>
        </w:rPr>
        <w:t xml:space="preserve"> </w:t>
      </w:r>
      <w:r w:rsidRPr="003E6D71">
        <w:rPr>
          <w:rFonts w:ascii="Simplified Arabic" w:eastAsia="Calibri" w:hAnsi="Simplified Arabic" w:cs="Simplified Arabic"/>
          <w:sz w:val="28"/>
          <w:szCs w:val="28"/>
          <w:rtl/>
          <w:lang w:bidi="ar-IQ"/>
        </w:rPr>
        <w:t>:</w:t>
      </w:r>
    </w:p>
    <w:p w:rsidR="003E6D71" w:rsidRPr="003E6D71" w:rsidRDefault="003E6D71" w:rsidP="003E6D71">
      <w:pPr>
        <w:jc w:val="right"/>
        <w:rPr>
          <w:rFonts w:ascii="Simplified Arabic" w:eastAsia="Calibri" w:hAnsi="Simplified Arabic" w:cs="Simplified Arabic"/>
          <w:sz w:val="28"/>
          <w:szCs w:val="28"/>
          <w:rtl/>
          <w:lang w:bidi="ar-IQ"/>
        </w:rPr>
      </w:pPr>
      <w:r w:rsidRPr="003E6D71">
        <w:rPr>
          <w:rFonts w:ascii="Simplified Arabic" w:eastAsia="Calibri" w:hAnsi="Simplified Arabic" w:cs="Simplified Arabic"/>
          <w:sz w:val="28"/>
          <w:szCs w:val="28"/>
          <w:rtl/>
          <w:lang w:bidi="ar-IQ"/>
        </w:rPr>
        <w:t>1 – زود الدستور المصري النافذ الهيئات المستقلة التي من بينها البنك المركزي بالشخصية المعنوية صراحة في حين لم يضم الدستور العراقي النافذ بين ثناياه نصا مماثلا .</w:t>
      </w:r>
    </w:p>
    <w:p w:rsidR="003E6D71" w:rsidRPr="003E6D71" w:rsidRDefault="003E6D71" w:rsidP="003E6D71">
      <w:pPr>
        <w:jc w:val="right"/>
        <w:rPr>
          <w:rFonts w:ascii="Simplified Arabic" w:eastAsia="Calibri" w:hAnsi="Simplified Arabic" w:cs="Simplified Arabic"/>
          <w:sz w:val="28"/>
          <w:szCs w:val="28"/>
          <w:rtl/>
          <w:lang w:bidi="ar-IQ"/>
        </w:rPr>
      </w:pPr>
      <w:r w:rsidRPr="003E6D71">
        <w:rPr>
          <w:rFonts w:ascii="Simplified Arabic" w:eastAsia="Calibri" w:hAnsi="Simplified Arabic" w:cs="Simplified Arabic"/>
          <w:sz w:val="28"/>
          <w:szCs w:val="28"/>
          <w:rtl/>
          <w:lang w:bidi="ar-IQ"/>
        </w:rPr>
        <w:lastRenderedPageBreak/>
        <w:t>2 – ألزم الدستور المصري المشرع العادي والإدارة بأخذ رأي الهيئات المستقلة في مشروعات القوانين واللوائح المتعلقة بمجال عملها</w:t>
      </w:r>
      <w:r w:rsidRPr="003E6D71">
        <w:rPr>
          <w:rFonts w:ascii="Simplified Arabic" w:eastAsia="Calibri" w:hAnsi="Simplified Arabic" w:cs="Simplified Arabic"/>
          <w:sz w:val="28"/>
          <w:szCs w:val="28"/>
          <w:vertAlign w:val="superscript"/>
          <w:rtl/>
          <w:lang w:bidi="ar-IQ"/>
        </w:rPr>
        <w:t>(</w:t>
      </w:r>
      <w:r w:rsidRPr="003E6D71">
        <w:rPr>
          <w:rFonts w:ascii="Simplified Arabic" w:eastAsia="Calibri" w:hAnsi="Simplified Arabic" w:cs="Simplified Arabic"/>
          <w:sz w:val="28"/>
          <w:szCs w:val="28"/>
          <w:vertAlign w:val="superscript"/>
          <w:rtl/>
          <w:lang w:bidi="ar-IQ"/>
        </w:rPr>
        <w:footnoteReference w:id="3"/>
      </w:r>
      <w:r w:rsidRPr="003E6D71">
        <w:rPr>
          <w:rFonts w:ascii="Simplified Arabic" w:eastAsia="Calibri" w:hAnsi="Simplified Arabic" w:cs="Simplified Arabic"/>
          <w:sz w:val="28"/>
          <w:szCs w:val="28"/>
          <w:vertAlign w:val="superscript"/>
          <w:rtl/>
          <w:lang w:bidi="ar-IQ"/>
        </w:rPr>
        <w:t xml:space="preserve">) </w:t>
      </w:r>
      <w:r w:rsidRPr="003E6D71">
        <w:rPr>
          <w:rFonts w:ascii="Simplified Arabic" w:eastAsia="Calibri" w:hAnsi="Simplified Arabic" w:cs="Simplified Arabic"/>
          <w:sz w:val="28"/>
          <w:szCs w:val="28"/>
          <w:rtl/>
          <w:lang w:bidi="ar-IQ"/>
        </w:rPr>
        <w:t xml:space="preserve">، أما الدستور العراقي النافذ فلم ينص على هذا الإلزام . وفي رأينا انه كان يفضل أن ينص </w:t>
      </w:r>
      <w:r w:rsidRPr="003E6D71">
        <w:rPr>
          <w:rFonts w:ascii="Simplified Arabic" w:eastAsia="Calibri" w:hAnsi="Simplified Arabic" w:cs="Simplified Arabic" w:hint="cs"/>
          <w:sz w:val="28"/>
          <w:szCs w:val="28"/>
          <w:rtl/>
          <w:lang w:bidi="ar-IQ"/>
        </w:rPr>
        <w:t xml:space="preserve">الدستور العراقي </w:t>
      </w:r>
      <w:r w:rsidRPr="003E6D71">
        <w:rPr>
          <w:rFonts w:ascii="Simplified Arabic" w:eastAsia="Calibri" w:hAnsi="Simplified Arabic" w:cs="Simplified Arabic"/>
          <w:sz w:val="28"/>
          <w:szCs w:val="28"/>
          <w:rtl/>
          <w:lang w:bidi="ar-IQ"/>
        </w:rPr>
        <w:t>على وجوب أن تستشير الحكومة البنك المركزي في كل مشروع قانون يقدم من قبلها إلى البرلمان وله صل</w:t>
      </w:r>
      <w:r w:rsidRPr="003E6D71">
        <w:rPr>
          <w:rFonts w:ascii="Simplified Arabic" w:eastAsia="Calibri" w:hAnsi="Simplified Arabic" w:cs="Simplified Arabic" w:hint="cs"/>
          <w:sz w:val="28"/>
          <w:szCs w:val="28"/>
          <w:rtl/>
          <w:lang w:bidi="ar-IQ"/>
        </w:rPr>
        <w:t>ة</w:t>
      </w:r>
      <w:r w:rsidRPr="003E6D71">
        <w:rPr>
          <w:rFonts w:ascii="Simplified Arabic" w:eastAsia="Calibri" w:hAnsi="Simplified Arabic" w:cs="Simplified Arabic"/>
          <w:sz w:val="28"/>
          <w:szCs w:val="28"/>
          <w:rtl/>
          <w:lang w:bidi="ar-IQ"/>
        </w:rPr>
        <w:t xml:space="preserve"> باختصاصات البنك المركزي ومهامه </w:t>
      </w:r>
      <w:r w:rsidRPr="003E6D71">
        <w:rPr>
          <w:rFonts w:ascii="Simplified Arabic" w:eastAsia="Calibri" w:hAnsi="Simplified Arabic" w:cs="Simplified Arabic" w:hint="cs"/>
          <w:sz w:val="28"/>
          <w:szCs w:val="28"/>
          <w:rtl/>
          <w:lang w:bidi="ar-IQ"/>
        </w:rPr>
        <w:t xml:space="preserve">، </w:t>
      </w:r>
      <w:r w:rsidRPr="003E6D71">
        <w:rPr>
          <w:rFonts w:ascii="Simplified Arabic" w:eastAsia="Calibri" w:hAnsi="Simplified Arabic" w:cs="Simplified Arabic"/>
          <w:sz w:val="28"/>
          <w:szCs w:val="28"/>
          <w:rtl/>
          <w:lang w:bidi="ar-IQ"/>
        </w:rPr>
        <w:t>كما يجب أن يستشير مجلس النواب البنك المذكور في كل مقترح قانون يطرح من من قبل اعضا</w:t>
      </w:r>
      <w:r w:rsidRPr="003E6D71">
        <w:rPr>
          <w:rFonts w:ascii="Simplified Arabic" w:eastAsia="Calibri" w:hAnsi="Simplified Arabic" w:cs="Simplified Arabic" w:hint="cs"/>
          <w:sz w:val="28"/>
          <w:szCs w:val="28"/>
          <w:rtl/>
          <w:lang w:bidi="ar-IQ"/>
        </w:rPr>
        <w:t>ء البرلمان</w:t>
      </w:r>
      <w:r w:rsidRPr="003E6D71">
        <w:rPr>
          <w:rFonts w:ascii="Simplified Arabic" w:eastAsia="Calibri" w:hAnsi="Simplified Arabic" w:cs="Simplified Arabic"/>
          <w:sz w:val="28"/>
          <w:szCs w:val="28"/>
          <w:rtl/>
          <w:lang w:bidi="ar-IQ"/>
        </w:rPr>
        <w:t xml:space="preserve"> وله علاقة باختصاصات البنك ومهامه </w:t>
      </w:r>
      <w:r w:rsidRPr="003E6D71">
        <w:rPr>
          <w:rFonts w:ascii="Simplified Arabic" w:eastAsia="Calibri" w:hAnsi="Simplified Arabic" w:cs="Simplified Arabic" w:hint="cs"/>
          <w:sz w:val="28"/>
          <w:szCs w:val="28"/>
          <w:rtl/>
          <w:lang w:bidi="ar-IQ"/>
        </w:rPr>
        <w:t>؛</w:t>
      </w:r>
      <w:r w:rsidRPr="003E6D71">
        <w:rPr>
          <w:rFonts w:ascii="Simplified Arabic" w:eastAsia="Calibri" w:hAnsi="Simplified Arabic" w:cs="Simplified Arabic"/>
          <w:sz w:val="28"/>
          <w:szCs w:val="28"/>
          <w:rtl/>
          <w:lang w:bidi="ar-IQ"/>
        </w:rPr>
        <w:t xml:space="preserve"> لأن من شأن هذا النصوص أن تُعزز من استقلال البنك المركزي وتمكنه من ابداء رأيه في مشاريع القوانين التي تمس عمله قبل صدورها . علما أن هذا المسلك اعتادت عليه دول </w:t>
      </w:r>
      <w:r w:rsidRPr="003E6D71">
        <w:rPr>
          <w:rFonts w:ascii="Simplified Arabic" w:eastAsia="Calibri" w:hAnsi="Simplified Arabic" w:cs="Simplified Arabic" w:hint="cs"/>
          <w:sz w:val="28"/>
          <w:szCs w:val="28"/>
          <w:rtl/>
          <w:lang w:bidi="ar-IQ"/>
        </w:rPr>
        <w:t>أخرى</w:t>
      </w:r>
      <w:r w:rsidRPr="003E6D71">
        <w:rPr>
          <w:rFonts w:ascii="Simplified Arabic" w:eastAsia="Calibri" w:hAnsi="Simplified Arabic" w:cs="Simplified Arabic"/>
          <w:sz w:val="28"/>
          <w:szCs w:val="28"/>
          <w:rtl/>
          <w:lang w:bidi="ar-IQ"/>
        </w:rPr>
        <w:t xml:space="preserve"> </w:t>
      </w:r>
      <w:r w:rsidRPr="003E6D71">
        <w:rPr>
          <w:rFonts w:ascii="Simplified Arabic" w:eastAsia="Calibri" w:hAnsi="Simplified Arabic" w:cs="Simplified Arabic" w:hint="cs"/>
          <w:sz w:val="28"/>
          <w:szCs w:val="28"/>
          <w:rtl/>
          <w:lang w:bidi="ar-IQ"/>
        </w:rPr>
        <w:t>إلى جانب مصر مثل :</w:t>
      </w:r>
      <w:r w:rsidRPr="003E6D71">
        <w:rPr>
          <w:rFonts w:ascii="Simplified Arabic" w:eastAsia="Calibri" w:hAnsi="Simplified Arabic" w:cs="Simplified Arabic"/>
          <w:sz w:val="28"/>
          <w:szCs w:val="28"/>
          <w:rtl/>
          <w:lang w:bidi="ar-IQ"/>
        </w:rPr>
        <w:t xml:space="preserve"> تونس التي نص النظام الأساسي لبنكها المركزي بأن : ( يستشار البنك المركزي وجوبا من قبل الحكومة في خصوص كل مشروع قانون او أمر حكومي يتعلق بأهداف البنك المركزي </w:t>
      </w:r>
      <w:r w:rsidRPr="003E6D71">
        <w:rPr>
          <w:rFonts w:ascii="Simplified Arabic" w:eastAsia="Calibri" w:hAnsi="Simplified Arabic" w:cs="Simplified Arabic" w:hint="cs"/>
          <w:sz w:val="28"/>
          <w:szCs w:val="28"/>
          <w:rtl/>
          <w:lang w:bidi="ar-IQ"/>
        </w:rPr>
        <w:t xml:space="preserve">أو </w:t>
      </w:r>
      <w:r w:rsidRPr="003E6D71">
        <w:rPr>
          <w:rFonts w:ascii="Simplified Arabic" w:eastAsia="Calibri" w:hAnsi="Simplified Arabic" w:cs="Simplified Arabic"/>
          <w:sz w:val="28"/>
          <w:szCs w:val="28"/>
          <w:rtl/>
          <w:lang w:bidi="ar-IQ"/>
        </w:rPr>
        <w:t>بمجالات اختصاصه . كما يستشار وجوبا من قبل مجلس نواب الشعب حول كل مقترح قانون يتعلق بالأهداف أو المجالات المشار إليها بالفقرة السابقة)</w:t>
      </w:r>
      <w:r w:rsidRPr="003E6D71">
        <w:rPr>
          <w:rFonts w:ascii="Simplified Arabic" w:eastAsia="Calibri" w:hAnsi="Simplified Arabic" w:cs="Simplified Arabic"/>
          <w:sz w:val="28"/>
          <w:szCs w:val="28"/>
          <w:vertAlign w:val="superscript"/>
          <w:rtl/>
          <w:lang w:bidi="ar-IQ"/>
        </w:rPr>
        <w:t xml:space="preserve">( </w:t>
      </w:r>
      <w:r w:rsidRPr="003E6D71">
        <w:rPr>
          <w:rFonts w:ascii="Simplified Arabic" w:eastAsia="Calibri" w:hAnsi="Simplified Arabic" w:cs="Simplified Arabic"/>
          <w:sz w:val="28"/>
          <w:szCs w:val="28"/>
          <w:vertAlign w:val="superscript"/>
          <w:rtl/>
          <w:lang w:bidi="ar-IQ"/>
        </w:rPr>
        <w:footnoteReference w:id="4"/>
      </w:r>
      <w:r w:rsidRPr="003E6D71">
        <w:rPr>
          <w:rFonts w:ascii="Simplified Arabic" w:eastAsia="Calibri" w:hAnsi="Simplified Arabic" w:cs="Simplified Arabic"/>
          <w:sz w:val="28"/>
          <w:szCs w:val="28"/>
          <w:vertAlign w:val="superscript"/>
          <w:rtl/>
          <w:lang w:bidi="ar-IQ"/>
        </w:rPr>
        <w:t>)</w:t>
      </w:r>
      <w:r w:rsidRPr="003E6D71">
        <w:rPr>
          <w:rFonts w:ascii="Simplified Arabic" w:eastAsia="Calibri" w:hAnsi="Simplified Arabic" w:cs="Simplified Arabic" w:hint="cs"/>
          <w:sz w:val="28"/>
          <w:szCs w:val="28"/>
          <w:vertAlign w:val="superscript"/>
          <w:rtl/>
          <w:lang w:bidi="ar-IQ"/>
        </w:rPr>
        <w:t xml:space="preserve"> </w:t>
      </w:r>
      <w:r w:rsidRPr="003E6D71">
        <w:rPr>
          <w:rFonts w:ascii="Simplified Arabic" w:eastAsia="Calibri" w:hAnsi="Simplified Arabic" w:cs="Simplified Arabic" w:hint="cs"/>
          <w:sz w:val="28"/>
          <w:szCs w:val="28"/>
          <w:rtl/>
          <w:lang w:bidi="ar-IQ"/>
        </w:rPr>
        <w:t>.</w:t>
      </w:r>
    </w:p>
    <w:p w:rsidR="003E6D71" w:rsidRPr="003E6D71" w:rsidRDefault="003E6D71" w:rsidP="003E6D71">
      <w:pPr>
        <w:jc w:val="right"/>
        <w:rPr>
          <w:rFonts w:ascii="Simplified Arabic" w:eastAsia="Calibri" w:hAnsi="Simplified Arabic" w:cs="Simplified Arabic"/>
          <w:sz w:val="28"/>
          <w:szCs w:val="28"/>
          <w:rtl/>
          <w:lang w:bidi="ar-IQ"/>
        </w:rPr>
      </w:pPr>
      <w:r w:rsidRPr="003E6D71">
        <w:rPr>
          <w:rFonts w:ascii="Simplified Arabic" w:eastAsia="Calibri" w:hAnsi="Simplified Arabic" w:cs="Simplified Arabic"/>
          <w:sz w:val="28"/>
          <w:szCs w:val="28"/>
          <w:rtl/>
          <w:lang w:bidi="ar-IQ"/>
        </w:rPr>
        <w:t xml:space="preserve">3 – حدد الدستور المصري بصريح العبارة اختصاصات البنك المركزي </w:t>
      </w:r>
      <w:r w:rsidRPr="003E6D71">
        <w:rPr>
          <w:rFonts w:ascii="Simplified Arabic" w:eastAsia="Calibri" w:hAnsi="Simplified Arabic" w:cs="Simplified Arabic" w:hint="cs"/>
          <w:sz w:val="28"/>
          <w:szCs w:val="28"/>
          <w:rtl/>
          <w:lang w:bidi="ar-IQ"/>
        </w:rPr>
        <w:t>، وهي صلاحيات محجوزة للبنك المذكور مما يعني</w:t>
      </w:r>
      <w:r w:rsidRPr="003E6D71">
        <w:rPr>
          <w:rFonts w:ascii="Simplified Arabic" w:eastAsia="Calibri" w:hAnsi="Simplified Arabic" w:cs="Simplified Arabic"/>
          <w:sz w:val="28"/>
          <w:szCs w:val="28"/>
          <w:rtl/>
          <w:lang w:bidi="ar-IQ"/>
        </w:rPr>
        <w:t xml:space="preserve"> أن كل قانون يصدر وينال من تلك الصلاحيات يعد قانونا غير دستوري بينما لم يرد في الدستور العراقي</w:t>
      </w:r>
      <w:r w:rsidRPr="003E6D71">
        <w:rPr>
          <w:rFonts w:ascii="Simplified Arabic" w:eastAsia="Calibri" w:hAnsi="Simplified Arabic" w:cs="Simplified Arabic" w:hint="cs"/>
          <w:sz w:val="28"/>
          <w:szCs w:val="28"/>
          <w:rtl/>
          <w:lang w:bidi="ar-IQ"/>
        </w:rPr>
        <w:t xml:space="preserve"> النافذ</w:t>
      </w:r>
      <w:r w:rsidRPr="003E6D71">
        <w:rPr>
          <w:rFonts w:ascii="Simplified Arabic" w:eastAsia="Calibri" w:hAnsi="Simplified Arabic" w:cs="Simplified Arabic"/>
          <w:sz w:val="28"/>
          <w:szCs w:val="28"/>
          <w:rtl/>
          <w:lang w:bidi="ar-IQ"/>
        </w:rPr>
        <w:t xml:space="preserve"> نص يخص البنك المركزي بصلاحيات محددة . </w:t>
      </w:r>
    </w:p>
    <w:p w:rsidR="003E6D71" w:rsidRPr="003E6D71" w:rsidRDefault="003E6D71" w:rsidP="003E6D71">
      <w:pPr>
        <w:jc w:val="center"/>
        <w:rPr>
          <w:rFonts w:ascii="Simplified Arabic" w:eastAsia="Calibri" w:hAnsi="Simplified Arabic" w:cs="Simplified Arabic"/>
          <w:b/>
          <w:bCs/>
          <w:sz w:val="32"/>
          <w:szCs w:val="32"/>
          <w:rtl/>
          <w:lang w:bidi="ar-IQ"/>
        </w:rPr>
      </w:pPr>
      <w:r w:rsidRPr="003E6D71">
        <w:rPr>
          <w:rFonts w:ascii="Simplified Arabic" w:eastAsia="Calibri" w:hAnsi="Simplified Arabic" w:cs="Simplified Arabic"/>
          <w:b/>
          <w:bCs/>
          <w:sz w:val="32"/>
          <w:szCs w:val="32"/>
          <w:rtl/>
          <w:lang w:bidi="ar-IQ"/>
        </w:rPr>
        <w:t>الفرع الثاني</w:t>
      </w:r>
    </w:p>
    <w:p w:rsidR="003E6D71" w:rsidRPr="003E6D71" w:rsidRDefault="003E6D71" w:rsidP="003E6D71">
      <w:pPr>
        <w:jc w:val="center"/>
        <w:rPr>
          <w:rFonts w:ascii="Simplified Arabic" w:eastAsia="Calibri" w:hAnsi="Simplified Arabic" w:cs="Simplified Arabic"/>
          <w:b/>
          <w:bCs/>
          <w:sz w:val="32"/>
          <w:szCs w:val="32"/>
          <w:rtl/>
          <w:lang w:bidi="ar-IQ"/>
        </w:rPr>
      </w:pPr>
      <w:r w:rsidRPr="003E6D71">
        <w:rPr>
          <w:rFonts w:ascii="Simplified Arabic" w:eastAsia="Calibri" w:hAnsi="Simplified Arabic" w:cs="Simplified Arabic"/>
          <w:b/>
          <w:bCs/>
          <w:sz w:val="32"/>
          <w:szCs w:val="32"/>
          <w:rtl/>
          <w:lang w:bidi="ar-IQ"/>
        </w:rPr>
        <w:t>موقف التشريعات العادية من استقلال البنوك المركزية</w:t>
      </w:r>
    </w:p>
    <w:p w:rsidR="003E6D71" w:rsidRPr="003E6D71" w:rsidRDefault="003E6D71" w:rsidP="003E6D71">
      <w:pPr>
        <w:jc w:val="right"/>
        <w:rPr>
          <w:rFonts w:ascii="Simplified Arabic" w:eastAsia="Calibri" w:hAnsi="Simplified Arabic" w:cs="Simplified Arabic"/>
          <w:sz w:val="28"/>
          <w:szCs w:val="28"/>
          <w:rtl/>
          <w:lang w:bidi="ar-IQ"/>
        </w:rPr>
      </w:pPr>
      <w:r w:rsidRPr="003E6D71">
        <w:rPr>
          <w:rFonts w:ascii="Simplified Arabic" w:eastAsia="Calibri" w:hAnsi="Simplified Arabic" w:cs="Simplified Arabic"/>
          <w:sz w:val="28"/>
          <w:szCs w:val="28"/>
          <w:rtl/>
          <w:lang w:bidi="ar-IQ"/>
        </w:rPr>
        <w:t>نتناول في أدناه موقف قانون البنك المركزي العراقي وقانون البنك المركزي المصري من الاستقلال :</w:t>
      </w:r>
    </w:p>
    <w:p w:rsidR="003E6D71" w:rsidRPr="003E6D71" w:rsidRDefault="003E6D71" w:rsidP="003E6D71">
      <w:pPr>
        <w:jc w:val="right"/>
        <w:rPr>
          <w:rFonts w:ascii="Simplified Arabic" w:eastAsia="Calibri" w:hAnsi="Simplified Arabic" w:cs="Simplified Arabic"/>
          <w:sz w:val="28"/>
          <w:szCs w:val="28"/>
          <w:rtl/>
          <w:lang w:bidi="ar-IQ"/>
        </w:rPr>
      </w:pPr>
      <w:r w:rsidRPr="003E6D71">
        <w:rPr>
          <w:rFonts w:ascii="Simplified Arabic" w:eastAsia="Calibri" w:hAnsi="Simplified Arabic" w:cs="Simplified Arabic" w:hint="cs"/>
          <w:sz w:val="28"/>
          <w:szCs w:val="28"/>
          <w:rtl/>
          <w:lang w:bidi="ar-IQ"/>
        </w:rPr>
        <w:t>أولا</w:t>
      </w:r>
      <w:r w:rsidRPr="003E6D71">
        <w:rPr>
          <w:rFonts w:ascii="Simplified Arabic" w:eastAsia="Calibri" w:hAnsi="Simplified Arabic" w:cs="Simplified Arabic"/>
          <w:b/>
          <w:bCs/>
          <w:sz w:val="28"/>
          <w:szCs w:val="28"/>
          <w:rtl/>
          <w:lang w:bidi="ar-IQ"/>
        </w:rPr>
        <w:t xml:space="preserve"> – موقف قانون البنك المركزي العراقي من الاستقلال</w:t>
      </w:r>
    </w:p>
    <w:p w:rsidR="003E6D71" w:rsidRPr="003E6D71" w:rsidRDefault="003E6D71" w:rsidP="003E6D71">
      <w:pPr>
        <w:jc w:val="right"/>
        <w:rPr>
          <w:rFonts w:ascii="Simplified Arabic" w:eastAsia="Calibri" w:hAnsi="Simplified Arabic" w:cs="Simplified Arabic"/>
          <w:sz w:val="28"/>
          <w:szCs w:val="28"/>
          <w:vertAlign w:val="superscript"/>
          <w:rtl/>
          <w:lang w:bidi="ar-IQ"/>
        </w:rPr>
      </w:pPr>
      <w:r w:rsidRPr="003E6D71">
        <w:rPr>
          <w:rFonts w:ascii="Simplified Arabic" w:eastAsia="Calibri" w:hAnsi="Simplified Arabic" w:cs="Simplified Arabic"/>
          <w:sz w:val="28"/>
          <w:szCs w:val="28"/>
          <w:rtl/>
          <w:lang w:bidi="ar-IQ"/>
        </w:rPr>
        <w:lastRenderedPageBreak/>
        <w:t>نص قانون البنك المركزي العراقي النافذ بأن : ( ... لا يتضمن هذا القانون أي نص يُفسر على أنه يتدخل في سلطة البنك المركزي العراقي أو حقوقه أو واجباته أو التزاماته التي نص عليها قانون سابق ، باستثناء ما ورد بشأنه نص بذلك في هذا القانون ...</w:t>
      </w:r>
      <w:r w:rsidRPr="003E6D71">
        <w:rPr>
          <w:rFonts w:ascii="Simplified Arabic" w:eastAsia="Calibri" w:hAnsi="Simplified Arabic" w:cs="Simplified Arabic" w:hint="cs"/>
          <w:sz w:val="28"/>
          <w:szCs w:val="28"/>
          <w:rtl/>
          <w:lang w:bidi="ar-IQ"/>
        </w:rPr>
        <w:t xml:space="preserve"> </w:t>
      </w:r>
      <w:r w:rsidRPr="003E6D71">
        <w:rPr>
          <w:rFonts w:ascii="Simplified Arabic" w:eastAsia="Calibri" w:hAnsi="Simplified Arabic" w:cs="Simplified Arabic"/>
          <w:sz w:val="28"/>
          <w:szCs w:val="28"/>
          <w:rtl/>
          <w:lang w:bidi="ar-IQ"/>
        </w:rPr>
        <w:t>يتمتع البنك المركزي العراقي بالاستقلال فيما يقوم به من مساعي بغية تحقيق أهدافه وتنفيذ مهامه ويخضع للمساءلة وفقا لما ينص عليه هذا القانون ، ولا يتلقى البنك المركزي العراقي أية تعليمات من أي شخص أو جهة بما في ذلك الجهات الحكومية إلا فيما ورد فيه نص يقضي بغير ذلك في هذا القانون . يتم احترام استقلال البنك المركزي ، ولن يسعى أي شخص أو جهة من أجل التأثير على نحو غير ملائم على أي عضو من أعضاء أي هيئة لصنع القرار تابعة للبنك المركزي العراقي فيما يتعلق بالقيام بواجبات وظيفته تجاه البنك ، ولن يقوم أي شخص أو جهة بالتدخل في نشاط البنك المركزي العراقي ).</w:t>
      </w:r>
      <w:r w:rsidRPr="003E6D71">
        <w:rPr>
          <w:rFonts w:ascii="Simplified Arabic" w:eastAsia="Calibri" w:hAnsi="Simplified Arabic" w:cs="Simplified Arabic"/>
          <w:sz w:val="28"/>
          <w:szCs w:val="28"/>
          <w:vertAlign w:val="superscript"/>
          <w:rtl/>
          <w:lang w:bidi="ar-IQ"/>
        </w:rPr>
        <w:t xml:space="preserve">( </w:t>
      </w:r>
      <w:r w:rsidRPr="003E6D71">
        <w:rPr>
          <w:rFonts w:ascii="Simplified Arabic" w:eastAsia="Calibri" w:hAnsi="Simplified Arabic" w:cs="Simplified Arabic"/>
          <w:sz w:val="28"/>
          <w:szCs w:val="28"/>
          <w:vertAlign w:val="superscript"/>
          <w:rtl/>
          <w:lang w:bidi="ar-IQ"/>
        </w:rPr>
        <w:footnoteReference w:id="5"/>
      </w:r>
      <w:r w:rsidRPr="003E6D71">
        <w:rPr>
          <w:rFonts w:ascii="Simplified Arabic" w:eastAsia="Calibri" w:hAnsi="Simplified Arabic" w:cs="Simplified Arabic"/>
          <w:sz w:val="28"/>
          <w:szCs w:val="28"/>
          <w:vertAlign w:val="superscript"/>
          <w:rtl/>
          <w:lang w:bidi="ar-IQ"/>
        </w:rPr>
        <w:t>) .</w:t>
      </w:r>
    </w:p>
    <w:p w:rsidR="003E6D71" w:rsidRPr="003E6D71" w:rsidRDefault="003E6D71" w:rsidP="003E6D71">
      <w:pPr>
        <w:jc w:val="right"/>
        <w:rPr>
          <w:rFonts w:ascii="Simplified Arabic" w:eastAsia="Calibri" w:hAnsi="Simplified Arabic" w:cs="Simplified Arabic"/>
          <w:sz w:val="28"/>
          <w:szCs w:val="28"/>
          <w:rtl/>
          <w:lang w:bidi="ar-IQ"/>
        </w:rPr>
      </w:pPr>
      <w:r w:rsidRPr="003E6D71">
        <w:rPr>
          <w:rFonts w:ascii="Simplified Arabic" w:eastAsia="Calibri" w:hAnsi="Simplified Arabic" w:cs="Simplified Arabic"/>
          <w:sz w:val="28"/>
          <w:szCs w:val="28"/>
          <w:rtl/>
          <w:lang w:bidi="ar-IQ"/>
        </w:rPr>
        <w:t xml:space="preserve">يتضح مما تقدم أن الأصل هو أن الجهات الادارية المركزية ممنوعة من ممارسة الرقابة الإدارية بصورتيها الرئاسية والوصائية على البنك المركزي ويستثنى من ذلك الرقابة التي يرد بشأنها نص صريح في قانون البنك المركزي أو في القوانين الأخرى ، وتبدو هذه الرقابة في صورة تدخل من جانب الدولة في تعيين محافظ البنك ومجلس </w:t>
      </w:r>
      <w:r w:rsidRPr="003E6D71">
        <w:rPr>
          <w:rFonts w:ascii="Simplified Arabic" w:eastAsia="Calibri" w:hAnsi="Simplified Arabic" w:cs="Simplified Arabic" w:hint="cs"/>
          <w:sz w:val="28"/>
          <w:szCs w:val="28"/>
          <w:rtl/>
          <w:lang w:bidi="ar-IQ"/>
        </w:rPr>
        <w:t>إ</w:t>
      </w:r>
      <w:r w:rsidRPr="003E6D71">
        <w:rPr>
          <w:rFonts w:ascii="Simplified Arabic" w:eastAsia="Calibri" w:hAnsi="Simplified Arabic" w:cs="Simplified Arabic"/>
          <w:sz w:val="28"/>
          <w:szCs w:val="28"/>
          <w:rtl/>
          <w:lang w:bidi="ar-IQ"/>
        </w:rPr>
        <w:t xml:space="preserve">دارته </w:t>
      </w:r>
      <w:r w:rsidRPr="003E6D71">
        <w:rPr>
          <w:rFonts w:ascii="Simplified Arabic" w:eastAsia="Calibri" w:hAnsi="Simplified Arabic" w:cs="Simplified Arabic" w:hint="cs"/>
          <w:sz w:val="28"/>
          <w:szCs w:val="28"/>
          <w:rtl/>
          <w:lang w:bidi="ar-IQ"/>
        </w:rPr>
        <w:t xml:space="preserve">، </w:t>
      </w:r>
      <w:r w:rsidRPr="003E6D71">
        <w:rPr>
          <w:rFonts w:ascii="Simplified Arabic" w:eastAsia="Calibri" w:hAnsi="Simplified Arabic" w:cs="Simplified Arabic"/>
          <w:sz w:val="28"/>
          <w:szCs w:val="28"/>
          <w:rtl/>
          <w:lang w:bidi="ar-IQ"/>
        </w:rPr>
        <w:t>وفي الرقابة المالية التي يمارسها رئيس الحكومة ووزارة المالية من خلال نظر البيانات السنوية</w:t>
      </w:r>
      <w:r w:rsidRPr="003E6D71">
        <w:rPr>
          <w:rFonts w:ascii="Simplified Arabic" w:eastAsia="Calibri" w:hAnsi="Simplified Arabic" w:cs="Simplified Arabic" w:hint="cs"/>
          <w:sz w:val="28"/>
          <w:szCs w:val="28"/>
          <w:rtl/>
          <w:lang w:bidi="ar-IQ"/>
        </w:rPr>
        <w:t xml:space="preserve"> </w:t>
      </w:r>
      <w:r w:rsidRPr="003E6D71">
        <w:rPr>
          <w:rFonts w:ascii="Simplified Arabic" w:eastAsia="Calibri" w:hAnsi="Simplified Arabic" w:cs="Simplified Arabic"/>
          <w:sz w:val="28"/>
          <w:szCs w:val="28"/>
          <w:rtl/>
          <w:lang w:bidi="ar-IQ"/>
        </w:rPr>
        <w:t xml:space="preserve">والتقارير التي يرفعها البنك المركزي إليهما </w:t>
      </w:r>
      <w:r w:rsidRPr="003E6D71">
        <w:rPr>
          <w:rFonts w:ascii="Simplified Arabic" w:eastAsia="Calibri" w:hAnsi="Simplified Arabic" w:cs="Simplified Arabic"/>
          <w:sz w:val="28"/>
          <w:szCs w:val="28"/>
          <w:vertAlign w:val="superscript"/>
          <w:rtl/>
          <w:lang w:bidi="ar-IQ"/>
        </w:rPr>
        <w:t>(</w:t>
      </w:r>
      <w:r w:rsidRPr="003E6D71">
        <w:rPr>
          <w:rFonts w:ascii="Simplified Arabic" w:eastAsia="Calibri" w:hAnsi="Simplified Arabic" w:cs="Simplified Arabic"/>
          <w:sz w:val="28"/>
          <w:szCs w:val="28"/>
          <w:vertAlign w:val="superscript"/>
          <w:rtl/>
          <w:lang w:bidi="ar-IQ"/>
        </w:rPr>
        <w:footnoteReference w:id="6"/>
      </w:r>
      <w:r w:rsidRPr="003E6D71">
        <w:rPr>
          <w:rFonts w:ascii="Simplified Arabic" w:eastAsia="Calibri" w:hAnsi="Simplified Arabic" w:cs="Simplified Arabic"/>
          <w:sz w:val="28"/>
          <w:szCs w:val="28"/>
          <w:vertAlign w:val="superscript"/>
          <w:rtl/>
          <w:lang w:bidi="ar-IQ"/>
        </w:rPr>
        <w:t xml:space="preserve">) </w:t>
      </w:r>
      <w:r w:rsidRPr="003E6D71">
        <w:rPr>
          <w:rFonts w:ascii="Simplified Arabic" w:eastAsia="Calibri" w:hAnsi="Simplified Arabic" w:cs="Simplified Arabic"/>
          <w:sz w:val="28"/>
          <w:szCs w:val="28"/>
          <w:rtl/>
          <w:lang w:bidi="ar-IQ"/>
        </w:rPr>
        <w:t xml:space="preserve">. يضاف إلى ما تقدم الرقابة التي تمارسها الهيئات </w:t>
      </w:r>
      <w:r w:rsidRPr="003E6D71">
        <w:rPr>
          <w:rFonts w:ascii="Simplified Arabic" w:eastAsia="Calibri" w:hAnsi="Simplified Arabic" w:cs="Simplified Arabic"/>
          <w:sz w:val="28"/>
          <w:szCs w:val="28"/>
          <w:rtl/>
          <w:lang w:bidi="ar-IQ"/>
        </w:rPr>
        <w:lastRenderedPageBreak/>
        <w:t>المالي</w:t>
      </w:r>
      <w:r w:rsidRPr="003E6D71">
        <w:rPr>
          <w:rFonts w:ascii="Simplified Arabic" w:eastAsia="Calibri" w:hAnsi="Simplified Arabic" w:cs="Simplified Arabic" w:hint="cs"/>
          <w:sz w:val="28"/>
          <w:szCs w:val="28"/>
          <w:rtl/>
          <w:lang w:bidi="ar-IQ"/>
        </w:rPr>
        <w:t>ة</w:t>
      </w:r>
      <w:r w:rsidRPr="003E6D71">
        <w:rPr>
          <w:rFonts w:ascii="Simplified Arabic" w:eastAsia="Calibri" w:hAnsi="Simplified Arabic" w:cs="Simplified Arabic"/>
          <w:sz w:val="28"/>
          <w:szCs w:val="28"/>
          <w:rtl/>
          <w:lang w:bidi="ar-IQ"/>
        </w:rPr>
        <w:t xml:space="preserve"> المستقلة مثل</w:t>
      </w:r>
      <w:r w:rsidRPr="003E6D71">
        <w:rPr>
          <w:rFonts w:ascii="Simplified Arabic" w:eastAsia="Calibri" w:hAnsi="Simplified Arabic" w:cs="Simplified Arabic" w:hint="cs"/>
          <w:sz w:val="28"/>
          <w:szCs w:val="28"/>
          <w:rtl/>
          <w:lang w:bidi="ar-IQ"/>
        </w:rPr>
        <w:t xml:space="preserve"> :</w:t>
      </w:r>
      <w:r w:rsidRPr="003E6D71">
        <w:rPr>
          <w:rFonts w:ascii="Simplified Arabic" w:eastAsia="Calibri" w:hAnsi="Simplified Arabic" w:cs="Simplified Arabic"/>
          <w:sz w:val="28"/>
          <w:szCs w:val="28"/>
          <w:rtl/>
          <w:lang w:bidi="ar-IQ"/>
        </w:rPr>
        <w:t xml:space="preserve"> رقابة ديوان الرقابة المالية على أعمال البنك المذكور استنادا لأحكام الفقرة</w:t>
      </w:r>
      <w:r w:rsidRPr="003E6D71">
        <w:rPr>
          <w:rFonts w:ascii="Simplified Arabic" w:eastAsia="Calibri" w:hAnsi="Simplified Arabic" w:cs="Simplified Arabic" w:hint="cs"/>
          <w:sz w:val="28"/>
          <w:szCs w:val="28"/>
          <w:rtl/>
          <w:lang w:bidi="ar-IQ"/>
        </w:rPr>
        <w:t xml:space="preserve"> :</w:t>
      </w:r>
      <w:r w:rsidRPr="003E6D71">
        <w:rPr>
          <w:rFonts w:ascii="Simplified Arabic" w:eastAsia="Calibri" w:hAnsi="Simplified Arabic" w:cs="Simplified Arabic"/>
          <w:sz w:val="28"/>
          <w:szCs w:val="28"/>
          <w:rtl/>
          <w:lang w:bidi="ar-IQ"/>
        </w:rPr>
        <w:t xml:space="preserve"> ( أولا ) من المادة </w:t>
      </w:r>
      <w:r w:rsidRPr="003E6D71">
        <w:rPr>
          <w:rFonts w:ascii="Simplified Arabic" w:eastAsia="Calibri" w:hAnsi="Simplified Arabic" w:cs="Simplified Arabic" w:hint="cs"/>
          <w:sz w:val="28"/>
          <w:szCs w:val="28"/>
          <w:rtl/>
          <w:lang w:bidi="ar-IQ"/>
        </w:rPr>
        <w:t xml:space="preserve">: </w:t>
      </w:r>
      <w:r w:rsidRPr="003E6D71">
        <w:rPr>
          <w:rFonts w:ascii="Simplified Arabic" w:eastAsia="Calibri" w:hAnsi="Simplified Arabic" w:cs="Simplified Arabic"/>
          <w:sz w:val="28"/>
          <w:szCs w:val="28"/>
          <w:rtl/>
          <w:lang w:bidi="ar-IQ"/>
        </w:rPr>
        <w:t>( 8 ) من قانون ديوان الرقابة المالية المعدل النافذ رقم</w:t>
      </w:r>
      <w:r w:rsidRPr="003E6D71">
        <w:rPr>
          <w:rFonts w:ascii="Simplified Arabic" w:eastAsia="Calibri" w:hAnsi="Simplified Arabic" w:cs="Simplified Arabic" w:hint="cs"/>
          <w:sz w:val="28"/>
          <w:szCs w:val="28"/>
          <w:rtl/>
          <w:lang w:bidi="ar-IQ"/>
        </w:rPr>
        <w:t xml:space="preserve"> : </w:t>
      </w:r>
      <w:r w:rsidRPr="003E6D71">
        <w:rPr>
          <w:rFonts w:ascii="Simplified Arabic" w:eastAsia="Calibri" w:hAnsi="Simplified Arabic" w:cs="Simplified Arabic"/>
          <w:sz w:val="28"/>
          <w:szCs w:val="28"/>
          <w:rtl/>
          <w:lang w:bidi="ar-IQ"/>
        </w:rPr>
        <w:t xml:space="preserve">( 31 ) لسنة </w:t>
      </w:r>
      <w:r w:rsidRPr="003E6D71">
        <w:rPr>
          <w:rFonts w:ascii="Simplified Arabic" w:eastAsia="Calibri" w:hAnsi="Simplified Arabic" w:cs="Simplified Arabic" w:hint="cs"/>
          <w:sz w:val="28"/>
          <w:szCs w:val="28"/>
          <w:rtl/>
          <w:lang w:bidi="ar-IQ"/>
        </w:rPr>
        <w:t>:</w:t>
      </w:r>
      <w:r w:rsidRPr="003E6D71">
        <w:rPr>
          <w:rFonts w:ascii="Simplified Arabic" w:eastAsia="Calibri" w:hAnsi="Simplified Arabic" w:cs="Simplified Arabic"/>
          <w:sz w:val="28"/>
          <w:szCs w:val="28"/>
          <w:rtl/>
          <w:lang w:bidi="ar-IQ"/>
        </w:rPr>
        <w:t>2011 التي أخضعت لرقابة الديوان وتدقيقه مؤسسات ودوائر الدولة والقطاع العام أو أية جهة تتصرف في الأموال العامة جباية أو انفاقا</w:t>
      </w:r>
      <w:r w:rsidRPr="003E6D71">
        <w:rPr>
          <w:rFonts w:ascii="Simplified Arabic" w:eastAsia="Calibri" w:hAnsi="Simplified Arabic" w:cs="Simplified Arabic" w:hint="cs"/>
          <w:sz w:val="28"/>
          <w:szCs w:val="28"/>
          <w:rtl/>
          <w:lang w:bidi="ar-IQ"/>
        </w:rPr>
        <w:t xml:space="preserve"> أو </w:t>
      </w:r>
      <w:r w:rsidRPr="003E6D71">
        <w:rPr>
          <w:rFonts w:ascii="Simplified Arabic" w:eastAsia="Calibri" w:hAnsi="Simplified Arabic" w:cs="Simplified Arabic"/>
          <w:sz w:val="28"/>
          <w:szCs w:val="28"/>
          <w:rtl/>
          <w:lang w:bidi="ar-IQ"/>
        </w:rPr>
        <w:t xml:space="preserve">تخطيطا أو تمويلا أو صيرفة أو انتاج أعيان أو انتاج السلع والخدمات </w:t>
      </w:r>
      <w:r w:rsidRPr="003E6D71">
        <w:rPr>
          <w:rFonts w:ascii="Simplified Arabic" w:eastAsia="Calibri" w:hAnsi="Simplified Arabic" w:cs="Simplified Arabic"/>
          <w:sz w:val="28"/>
          <w:szCs w:val="28"/>
          <w:vertAlign w:val="superscript"/>
          <w:rtl/>
          <w:lang w:bidi="ar-IQ"/>
        </w:rPr>
        <w:t xml:space="preserve"> </w:t>
      </w:r>
      <w:r w:rsidRPr="003E6D71">
        <w:rPr>
          <w:rFonts w:ascii="Simplified Arabic" w:eastAsia="Calibri" w:hAnsi="Simplified Arabic" w:cs="Simplified Arabic" w:hint="cs"/>
          <w:sz w:val="28"/>
          <w:szCs w:val="28"/>
          <w:rtl/>
          <w:lang w:bidi="ar-IQ"/>
        </w:rPr>
        <w:t>، و</w:t>
      </w:r>
      <w:r w:rsidRPr="003E6D71">
        <w:rPr>
          <w:rFonts w:ascii="Simplified Arabic" w:eastAsia="Calibri" w:hAnsi="Simplified Arabic" w:cs="Simplified Arabic"/>
          <w:sz w:val="28"/>
          <w:szCs w:val="28"/>
          <w:rtl/>
          <w:lang w:bidi="ar-IQ"/>
        </w:rPr>
        <w:t>يشخص ديوان الرقابة المالية ملاحظاته على أداء البنك المركزي سنويا</w:t>
      </w:r>
      <w:r w:rsidRPr="003E6D71">
        <w:rPr>
          <w:rFonts w:ascii="Simplified Arabic" w:eastAsia="Calibri" w:hAnsi="Simplified Arabic" w:cs="Simplified Arabic" w:hint="cs"/>
          <w:sz w:val="28"/>
          <w:szCs w:val="28"/>
          <w:rtl/>
          <w:lang w:bidi="ar-IQ"/>
        </w:rPr>
        <w:t xml:space="preserve"> ،</w:t>
      </w:r>
      <w:r w:rsidRPr="003E6D71">
        <w:rPr>
          <w:rFonts w:ascii="Simplified Arabic" w:eastAsia="Calibri" w:hAnsi="Simplified Arabic" w:cs="Simplified Arabic"/>
          <w:sz w:val="28"/>
          <w:szCs w:val="28"/>
          <w:rtl/>
          <w:lang w:bidi="ar-IQ"/>
        </w:rPr>
        <w:t xml:space="preserve"> وينشر الملاحظات في تقاريره السنوية</w:t>
      </w:r>
      <w:r w:rsidRPr="003E6D71">
        <w:rPr>
          <w:rFonts w:ascii="Simplified Arabic" w:eastAsia="Calibri" w:hAnsi="Simplified Arabic" w:cs="Simplified Arabic" w:hint="cs"/>
          <w:sz w:val="28"/>
          <w:szCs w:val="28"/>
          <w:rtl/>
          <w:lang w:bidi="ar-IQ"/>
        </w:rPr>
        <w:t xml:space="preserve"> .</w:t>
      </w:r>
      <w:r w:rsidRPr="003E6D71">
        <w:rPr>
          <w:rFonts w:ascii="Simplified Arabic" w:eastAsia="Calibri" w:hAnsi="Simplified Arabic" w:cs="Simplified Arabic"/>
          <w:sz w:val="28"/>
          <w:szCs w:val="28"/>
          <w:rtl/>
          <w:lang w:bidi="ar-IQ"/>
        </w:rPr>
        <w:t xml:space="preserve"> ولو أطلعنا على التقرير السنوي الصادر من دائرة التدقيق والمتابعة لسنة 2017  في 5 / 7 / 2018</w:t>
      </w:r>
      <w:r w:rsidRPr="003E6D71">
        <w:rPr>
          <w:rFonts w:ascii="Simplified Arabic" w:eastAsia="Calibri" w:hAnsi="Simplified Arabic" w:cs="Simplified Arabic" w:hint="cs"/>
          <w:sz w:val="28"/>
          <w:szCs w:val="28"/>
          <w:vertAlign w:val="superscript"/>
          <w:rtl/>
          <w:lang w:bidi="ar-IQ"/>
        </w:rPr>
        <w:t>(</w:t>
      </w:r>
      <w:r w:rsidRPr="003E6D71">
        <w:rPr>
          <w:rFonts w:ascii="Simplified Arabic" w:eastAsia="Calibri" w:hAnsi="Simplified Arabic" w:cs="Simplified Arabic"/>
          <w:sz w:val="28"/>
          <w:szCs w:val="28"/>
          <w:vertAlign w:val="superscript"/>
          <w:rtl/>
          <w:lang w:bidi="ar-IQ"/>
        </w:rPr>
        <w:footnoteReference w:id="7"/>
      </w:r>
      <w:r w:rsidRPr="003E6D71">
        <w:rPr>
          <w:rFonts w:ascii="Simplified Arabic" w:eastAsia="Calibri" w:hAnsi="Simplified Arabic" w:cs="Simplified Arabic"/>
          <w:sz w:val="28"/>
          <w:szCs w:val="28"/>
          <w:vertAlign w:val="superscript"/>
          <w:rtl/>
          <w:lang w:bidi="ar-IQ"/>
        </w:rPr>
        <w:t xml:space="preserve"> </w:t>
      </w:r>
      <w:r w:rsidRPr="003E6D71">
        <w:rPr>
          <w:rFonts w:ascii="Simplified Arabic" w:eastAsia="Calibri" w:hAnsi="Simplified Arabic" w:cs="Simplified Arabic" w:hint="cs"/>
          <w:sz w:val="28"/>
          <w:szCs w:val="28"/>
          <w:vertAlign w:val="superscript"/>
          <w:rtl/>
          <w:lang w:bidi="ar-IQ"/>
        </w:rPr>
        <w:t xml:space="preserve">) </w:t>
      </w:r>
      <w:r w:rsidRPr="003E6D71">
        <w:rPr>
          <w:rFonts w:ascii="Simplified Arabic" w:eastAsia="Calibri" w:hAnsi="Simplified Arabic" w:cs="Simplified Arabic"/>
          <w:sz w:val="28"/>
          <w:szCs w:val="28"/>
          <w:rtl/>
          <w:lang w:bidi="ar-IQ"/>
        </w:rPr>
        <w:t>لوجدنا أن هناك ملاحظات عدة وردت في التقرير خصت البنك المركزي من بينها</w:t>
      </w:r>
      <w:r w:rsidRPr="003E6D71">
        <w:rPr>
          <w:rFonts w:ascii="Simplified Arabic" w:eastAsia="Calibri" w:hAnsi="Simplified Arabic" w:cs="Simplified Arabic" w:hint="cs"/>
          <w:sz w:val="28"/>
          <w:szCs w:val="28"/>
          <w:rtl/>
          <w:lang w:bidi="ar-IQ"/>
        </w:rPr>
        <w:t xml:space="preserve"> </w:t>
      </w:r>
      <w:r w:rsidRPr="003E6D71">
        <w:rPr>
          <w:rFonts w:ascii="Simplified Arabic" w:eastAsia="Calibri" w:hAnsi="Simplified Arabic" w:cs="Simplified Arabic"/>
          <w:sz w:val="28"/>
          <w:szCs w:val="28"/>
          <w:rtl/>
          <w:lang w:bidi="ar-IQ"/>
        </w:rPr>
        <w:t>:</w:t>
      </w:r>
    </w:p>
    <w:p w:rsidR="003E6D71" w:rsidRPr="003E6D71" w:rsidRDefault="003E6D71" w:rsidP="003E6D71">
      <w:pPr>
        <w:jc w:val="right"/>
        <w:rPr>
          <w:rFonts w:ascii="Simplified Arabic" w:eastAsia="Calibri" w:hAnsi="Simplified Arabic" w:cs="Simplified Arabic"/>
          <w:sz w:val="28"/>
          <w:szCs w:val="28"/>
          <w:rtl/>
          <w:lang w:bidi="ar-IQ"/>
        </w:rPr>
      </w:pPr>
      <w:r w:rsidRPr="003E6D71">
        <w:rPr>
          <w:rFonts w:ascii="Simplified Arabic" w:eastAsia="Calibri" w:hAnsi="Simplified Arabic" w:cs="Simplified Arabic"/>
          <w:sz w:val="28"/>
          <w:szCs w:val="28"/>
          <w:rtl/>
          <w:lang w:bidi="ar-IQ"/>
        </w:rPr>
        <w:t xml:space="preserve"> - تم اعتماد البيانات المالية الأولية لعام 2016 للبنك المركزي العراقي أما فيما يخص البيانات لعام 2017 لم يتم</w:t>
      </w:r>
      <w:r w:rsidRPr="003E6D71">
        <w:rPr>
          <w:rFonts w:ascii="Simplified Arabic" w:eastAsia="Calibri" w:hAnsi="Simplified Arabic" w:cs="Simplified Arabic" w:hint="cs"/>
          <w:sz w:val="28"/>
          <w:szCs w:val="28"/>
          <w:rtl/>
          <w:lang w:bidi="ar-IQ"/>
        </w:rPr>
        <w:t xml:space="preserve"> تسلمها </w:t>
      </w:r>
      <w:r w:rsidRPr="003E6D71">
        <w:rPr>
          <w:rFonts w:ascii="Simplified Arabic" w:eastAsia="Calibri" w:hAnsi="Simplified Arabic" w:cs="Simplified Arabic"/>
          <w:sz w:val="28"/>
          <w:szCs w:val="28"/>
          <w:rtl/>
          <w:lang w:bidi="ar-IQ"/>
        </w:rPr>
        <w:t>لغاية تاريخ اعداد التقرير .</w:t>
      </w:r>
    </w:p>
    <w:p w:rsidR="003E6D71" w:rsidRPr="003E6D71" w:rsidRDefault="003E6D71" w:rsidP="003E6D71">
      <w:pPr>
        <w:jc w:val="right"/>
        <w:rPr>
          <w:rFonts w:ascii="Simplified Arabic" w:eastAsia="Calibri" w:hAnsi="Simplified Arabic" w:cs="Simplified Arabic"/>
          <w:sz w:val="28"/>
          <w:szCs w:val="28"/>
          <w:rtl/>
          <w:lang w:bidi="ar-IQ"/>
        </w:rPr>
      </w:pPr>
      <w:r w:rsidRPr="003E6D71">
        <w:rPr>
          <w:rFonts w:ascii="Simplified Arabic" w:eastAsia="Calibri" w:hAnsi="Simplified Arabic" w:cs="Simplified Arabic"/>
          <w:sz w:val="28"/>
          <w:szCs w:val="28"/>
          <w:rtl/>
          <w:lang w:bidi="ar-IQ"/>
        </w:rPr>
        <w:t>- حقق البنك المركزي العراقي خلال عام 2016 خسارة بمبلغ ( 37094 ) مليون دينار في حين كانت خسارة البنك لعام 2015 بمبلغ ( 1029608 ) مليون دينار أي أن الخسارة انخفضت بنسبة ( 96 % )</w:t>
      </w:r>
      <w:r w:rsidRPr="003E6D71">
        <w:rPr>
          <w:rFonts w:ascii="Simplified Arabic" w:eastAsia="Calibri" w:hAnsi="Simplified Arabic" w:cs="Simplified Arabic" w:hint="cs"/>
          <w:sz w:val="28"/>
          <w:szCs w:val="28"/>
          <w:rtl/>
          <w:lang w:bidi="ar-IQ"/>
        </w:rPr>
        <w:t>.</w:t>
      </w:r>
      <w:r w:rsidRPr="003E6D71">
        <w:rPr>
          <w:rFonts w:ascii="Simplified Arabic" w:eastAsia="Calibri" w:hAnsi="Simplified Arabic" w:cs="Simplified Arabic"/>
          <w:sz w:val="28"/>
          <w:szCs w:val="28"/>
          <w:rtl/>
          <w:lang w:bidi="ar-IQ"/>
        </w:rPr>
        <w:t xml:space="preserve"> </w:t>
      </w:r>
    </w:p>
    <w:p w:rsidR="003E6D71" w:rsidRPr="003E6D71" w:rsidRDefault="003E6D71" w:rsidP="003E6D71">
      <w:pPr>
        <w:jc w:val="right"/>
        <w:rPr>
          <w:rFonts w:ascii="Simplified Arabic" w:eastAsia="Calibri" w:hAnsi="Simplified Arabic" w:cs="Simplified Arabic"/>
          <w:sz w:val="28"/>
          <w:szCs w:val="28"/>
          <w:rtl/>
          <w:lang w:bidi="ar-IQ"/>
        </w:rPr>
      </w:pPr>
      <w:r w:rsidRPr="003E6D71">
        <w:rPr>
          <w:rFonts w:ascii="Simplified Arabic" w:eastAsia="Calibri" w:hAnsi="Simplified Arabic" w:cs="Simplified Arabic"/>
          <w:sz w:val="28"/>
          <w:szCs w:val="28"/>
          <w:rtl/>
          <w:lang w:bidi="ar-IQ"/>
        </w:rPr>
        <w:t xml:space="preserve">- يعود السبب الرئيس في تحقيق الخسائر التي تحملها البنك إلى الخسائر التي تحققت عن فرق تقييم العملات الأجنبية وقد وقابلها ارتفاع في اسعار الذهب مما سبب انخفاض الخسارة بنسبة ( 96 % ) . </w:t>
      </w:r>
    </w:p>
    <w:p w:rsidR="003E6D71" w:rsidRPr="003E6D71" w:rsidRDefault="003E6D71" w:rsidP="003E6D71">
      <w:pPr>
        <w:jc w:val="right"/>
        <w:rPr>
          <w:rFonts w:ascii="Simplified Arabic" w:eastAsia="Calibri" w:hAnsi="Simplified Arabic" w:cs="Simplified Arabic"/>
          <w:sz w:val="28"/>
          <w:szCs w:val="28"/>
          <w:rtl/>
          <w:lang w:bidi="ar-IQ"/>
        </w:rPr>
      </w:pPr>
      <w:r w:rsidRPr="003E6D71">
        <w:rPr>
          <w:rFonts w:ascii="Simplified Arabic" w:eastAsia="Calibri" w:hAnsi="Simplified Arabic" w:cs="Simplified Arabic"/>
          <w:sz w:val="28"/>
          <w:szCs w:val="28"/>
          <w:rtl/>
          <w:lang w:bidi="ar-IQ"/>
        </w:rPr>
        <w:t xml:space="preserve">- إن تعليمات البنك المركزي المتعلقة ببيع وشراء العملة رقم ( 9 / 3 / 26 ) لسنة 2015 لم تتضمن ما يشير إلى متابعة القوائم التجارية المقدمة من المصارف الأهلية مقابل البضائع المستوردة التي تم تغطية أقيامها عن طرق الاعتمادات المستندية والحوالات من قبل البنك المركزي ولغاية تاريخ اعداد التقرير الرقابي </w:t>
      </w:r>
      <w:r w:rsidRPr="003E6D71">
        <w:rPr>
          <w:rFonts w:ascii="Simplified Arabic" w:eastAsia="Calibri" w:hAnsi="Simplified Arabic" w:cs="Simplified Arabic"/>
          <w:sz w:val="28"/>
          <w:szCs w:val="28"/>
          <w:rtl/>
          <w:lang w:bidi="ar-IQ"/>
        </w:rPr>
        <w:lastRenderedPageBreak/>
        <w:t>مما يفقد عنصر الرقابة على التحويلات الخارجية . وقد أوصى الديوان بمراجعة التعليمات وتضمينها ضوابط تسمح بمتابعة القوائم التجارية لضمان الرقابة والسيطرة على تلك التحويلات .</w:t>
      </w:r>
    </w:p>
    <w:p w:rsidR="003E6D71" w:rsidRPr="003E6D71" w:rsidRDefault="003E6D71" w:rsidP="003E6D71">
      <w:pPr>
        <w:jc w:val="right"/>
        <w:rPr>
          <w:rFonts w:ascii="Simplified Arabic" w:eastAsia="Calibri" w:hAnsi="Simplified Arabic" w:cs="Simplified Arabic"/>
          <w:sz w:val="28"/>
          <w:szCs w:val="28"/>
          <w:rtl/>
          <w:lang w:bidi="ar-IQ"/>
        </w:rPr>
      </w:pPr>
      <w:r w:rsidRPr="003E6D71">
        <w:rPr>
          <w:rFonts w:ascii="Simplified Arabic" w:eastAsia="Calibri" w:hAnsi="Simplified Arabic" w:cs="Simplified Arabic"/>
          <w:sz w:val="28"/>
          <w:szCs w:val="28"/>
          <w:rtl/>
          <w:lang w:bidi="ar-IQ"/>
        </w:rPr>
        <w:t>- أظهر التقرير المرقم ( 10379 ) في 21 / 5 / 2017 الخاص بتقويم أداء دائرة الاستثمار البنك المركزي العراقي للسنوات ( 2013 ، 2014 ،2015 ) الملاحظات التالية :</w:t>
      </w:r>
    </w:p>
    <w:p w:rsidR="003E6D71" w:rsidRPr="003E6D71" w:rsidRDefault="003E6D71" w:rsidP="003E6D71">
      <w:pPr>
        <w:jc w:val="right"/>
        <w:rPr>
          <w:rFonts w:ascii="Simplified Arabic" w:eastAsia="Calibri" w:hAnsi="Simplified Arabic" w:cs="Simplified Arabic"/>
          <w:sz w:val="28"/>
          <w:szCs w:val="28"/>
          <w:rtl/>
          <w:lang w:bidi="ar-IQ"/>
        </w:rPr>
      </w:pPr>
      <w:r w:rsidRPr="003E6D71">
        <w:rPr>
          <w:rFonts w:ascii="Simplified Arabic" w:eastAsia="Calibri" w:hAnsi="Simplified Arabic" w:cs="Simplified Arabic"/>
          <w:sz w:val="28"/>
          <w:szCs w:val="28"/>
          <w:rtl/>
          <w:lang w:bidi="ar-IQ"/>
        </w:rPr>
        <w:t>- انخفاض احتياطي البنك المركزي العراقي خلال الأعوام ( 2014 ، 2015 ) وقد أوصى الديوان بوضع الخطط اللازمة لتفادي انخفاض الاحتياطات للسنوات اللاحقة .</w:t>
      </w:r>
    </w:p>
    <w:p w:rsidR="003E6D71" w:rsidRPr="003E6D71" w:rsidRDefault="003E6D71" w:rsidP="003E6D71">
      <w:pPr>
        <w:jc w:val="right"/>
        <w:rPr>
          <w:rFonts w:ascii="Simplified Arabic" w:eastAsia="Calibri" w:hAnsi="Simplified Arabic" w:cs="Simplified Arabic" w:hint="cs"/>
          <w:sz w:val="28"/>
          <w:szCs w:val="28"/>
          <w:rtl/>
          <w:lang w:bidi="ar-IQ"/>
        </w:rPr>
      </w:pPr>
      <w:r w:rsidRPr="003E6D71">
        <w:rPr>
          <w:rFonts w:ascii="Simplified Arabic" w:eastAsia="Calibri" w:hAnsi="Simplified Arabic" w:cs="Simplified Arabic"/>
          <w:sz w:val="28"/>
          <w:szCs w:val="28"/>
          <w:rtl/>
          <w:lang w:bidi="ar-IQ"/>
        </w:rPr>
        <w:t>- بالرغم من انخفاض التصنيف الائتماني للبنك المركزي الايطالي خلال السنوات ( 2013 ، 2014 ) خلال فترة التقويم إلا أن البنك استمر بالاستثمار بالبنك خلال تلك السنوات . وقد أوصى الديوان عدم الاستثمار في البنوك ذات التصنيف الائتماني المنخفض</w:t>
      </w:r>
    </w:p>
    <w:p w:rsidR="003E6D71" w:rsidRPr="003E6D71" w:rsidRDefault="003E6D71" w:rsidP="003E6D71">
      <w:pPr>
        <w:jc w:val="right"/>
        <w:rPr>
          <w:rFonts w:ascii="Simplified Arabic" w:eastAsia="Calibri" w:hAnsi="Simplified Arabic" w:cs="Simplified Arabic" w:hint="cs"/>
          <w:b/>
          <w:bCs/>
          <w:sz w:val="28"/>
          <w:szCs w:val="28"/>
          <w:rtl/>
          <w:lang w:bidi="ar-IQ"/>
        </w:rPr>
      </w:pPr>
      <w:r w:rsidRPr="003E6D71">
        <w:rPr>
          <w:rFonts w:ascii="Simplified Arabic" w:eastAsia="Calibri" w:hAnsi="Simplified Arabic" w:cs="Simplified Arabic" w:hint="cs"/>
          <w:b/>
          <w:bCs/>
          <w:sz w:val="28"/>
          <w:szCs w:val="28"/>
          <w:rtl/>
          <w:lang w:bidi="ar-IQ"/>
        </w:rPr>
        <w:t>لكن أيخضع البنك المركزي العراقي لرقابة مكتب المفتش العام ؟</w:t>
      </w:r>
    </w:p>
    <w:p w:rsidR="003E6D71" w:rsidRPr="003E6D71" w:rsidRDefault="003E6D71" w:rsidP="003E6D71">
      <w:pPr>
        <w:jc w:val="right"/>
        <w:rPr>
          <w:rFonts w:ascii="Simplified Arabic" w:eastAsia="Calibri" w:hAnsi="Simplified Arabic" w:cs="Simplified Arabic" w:hint="cs"/>
          <w:sz w:val="28"/>
          <w:szCs w:val="28"/>
          <w:rtl/>
          <w:lang w:bidi="ar-IQ"/>
        </w:rPr>
      </w:pPr>
      <w:r w:rsidRPr="003E6D71">
        <w:rPr>
          <w:rFonts w:ascii="Simplified Arabic" w:eastAsia="Calibri" w:hAnsi="Simplified Arabic" w:cs="Simplified Arabic" w:hint="cs"/>
          <w:sz w:val="28"/>
          <w:szCs w:val="28"/>
          <w:rtl/>
          <w:lang w:bidi="ar-IQ"/>
        </w:rPr>
        <w:t>أصدر رئيس مجلس الوزراء أمرا ديوانيا</w:t>
      </w:r>
      <w:r w:rsidRPr="003E6D71">
        <w:rPr>
          <w:rFonts w:ascii="Simplified Arabic" w:eastAsia="Calibri" w:hAnsi="Simplified Arabic" w:cs="Simplified Arabic" w:hint="cs"/>
          <w:sz w:val="28"/>
          <w:szCs w:val="28"/>
          <w:vertAlign w:val="superscript"/>
          <w:rtl/>
          <w:lang w:bidi="ar-IQ"/>
        </w:rPr>
        <w:t>(</w:t>
      </w:r>
      <w:r w:rsidRPr="003E6D71">
        <w:rPr>
          <w:rFonts w:ascii="Simplified Arabic" w:eastAsia="Calibri" w:hAnsi="Simplified Arabic" w:cs="Simplified Arabic"/>
          <w:sz w:val="28"/>
          <w:szCs w:val="28"/>
          <w:vertAlign w:val="superscript"/>
          <w:rtl/>
          <w:lang w:bidi="ar-IQ"/>
        </w:rPr>
        <w:footnoteReference w:id="8"/>
      </w:r>
      <w:r w:rsidRPr="003E6D71">
        <w:rPr>
          <w:rFonts w:ascii="Simplified Arabic" w:eastAsia="Calibri" w:hAnsi="Simplified Arabic" w:cs="Simplified Arabic" w:hint="cs"/>
          <w:sz w:val="28"/>
          <w:szCs w:val="28"/>
          <w:vertAlign w:val="superscript"/>
          <w:rtl/>
          <w:lang w:bidi="ar-IQ"/>
        </w:rPr>
        <w:t>)</w:t>
      </w:r>
      <w:r w:rsidRPr="003E6D71">
        <w:rPr>
          <w:rFonts w:ascii="Simplified Arabic" w:eastAsia="Calibri" w:hAnsi="Simplified Arabic" w:cs="Simplified Arabic" w:hint="cs"/>
          <w:sz w:val="28"/>
          <w:szCs w:val="28"/>
          <w:rtl/>
          <w:lang w:bidi="ar-IQ"/>
        </w:rPr>
        <w:t xml:space="preserve"> قرر بموجبه استحداث مكتب مفتش عام في عدد من الهيئات المستقلة من بينها البنك المركزي ، وتضمن الأمر كذلك تعيين إحدى الشخصيات مفتشا عاما في البنك المذكور، وقد استند الأمر الديواني إلى أحكام البند ( 1 ) من القسم ( 2 ) من أمر سلطة الإئتلاف المؤقتة  ( المنحلة ) رقم : ( 57 ) لسنة : 2004 الذي جاء فيه : ( يتم بموجب هذا الأمر إنشاء مكتب للمفتش العمومي داخل كل وزارة من الوزارات العراقية ، يرأسه مفتش عمومي ) .</w:t>
      </w:r>
    </w:p>
    <w:p w:rsidR="003E6D71" w:rsidRPr="003E6D71" w:rsidRDefault="003E6D71" w:rsidP="003E6D71">
      <w:pPr>
        <w:jc w:val="right"/>
        <w:rPr>
          <w:rFonts w:ascii="Simplified Arabic" w:eastAsia="Calibri" w:hAnsi="Simplified Arabic" w:cs="Simplified Arabic"/>
          <w:sz w:val="28"/>
          <w:szCs w:val="28"/>
          <w:rtl/>
          <w:lang w:bidi="ar-IQ"/>
        </w:rPr>
      </w:pPr>
      <w:r w:rsidRPr="003E6D71">
        <w:rPr>
          <w:rFonts w:ascii="Simplified Arabic" w:eastAsia="Calibri" w:hAnsi="Simplified Arabic" w:cs="Simplified Arabic" w:hint="cs"/>
          <w:sz w:val="28"/>
          <w:szCs w:val="28"/>
          <w:rtl/>
          <w:lang w:bidi="ar-IQ"/>
        </w:rPr>
        <w:t>إن قرار رئيس مجلس الوزراء يفتقد لصفة المشروعية ؛ لأن الرقابة التي تمارسها السلطة العامة المركزية على الهيئات اللامركزية ، والمعروفة بالوصاية الإدارية ، لا تباشر كما يذهب إليه الفقه الإداري إلا بالقدر الذي ينص عليه القانون وفي الحدود التي يبينها</w:t>
      </w:r>
      <w:r w:rsidRPr="003E6D71">
        <w:rPr>
          <w:rFonts w:ascii="Simplified Arabic" w:eastAsia="Calibri" w:hAnsi="Simplified Arabic" w:cs="Simplified Arabic" w:hint="cs"/>
          <w:sz w:val="28"/>
          <w:szCs w:val="28"/>
          <w:vertAlign w:val="superscript"/>
          <w:rtl/>
          <w:lang w:bidi="ar-IQ"/>
        </w:rPr>
        <w:t>(</w:t>
      </w:r>
      <w:r w:rsidRPr="003E6D71">
        <w:rPr>
          <w:rFonts w:ascii="Simplified Arabic" w:eastAsia="Calibri" w:hAnsi="Simplified Arabic" w:cs="Simplified Arabic"/>
          <w:sz w:val="28"/>
          <w:szCs w:val="28"/>
          <w:vertAlign w:val="superscript"/>
          <w:rtl/>
          <w:lang w:bidi="ar-IQ"/>
        </w:rPr>
        <w:footnoteReference w:id="9"/>
      </w:r>
      <w:r w:rsidRPr="003E6D71">
        <w:rPr>
          <w:rFonts w:ascii="Simplified Arabic" w:eastAsia="Calibri" w:hAnsi="Simplified Arabic" w:cs="Simplified Arabic" w:hint="cs"/>
          <w:sz w:val="28"/>
          <w:szCs w:val="28"/>
          <w:vertAlign w:val="superscript"/>
          <w:rtl/>
          <w:lang w:bidi="ar-IQ"/>
        </w:rPr>
        <w:t>)</w:t>
      </w:r>
      <w:r w:rsidRPr="003E6D71">
        <w:rPr>
          <w:rFonts w:ascii="Simplified Arabic" w:eastAsia="Calibri" w:hAnsi="Simplified Arabic" w:cs="Simplified Arabic" w:hint="cs"/>
          <w:sz w:val="28"/>
          <w:szCs w:val="28"/>
          <w:rtl/>
          <w:lang w:bidi="ar-IQ"/>
        </w:rPr>
        <w:t xml:space="preserve"> . ومن هنا جاء القول: ( بألا وصاية بدون نص ، وألا وصاية </w:t>
      </w:r>
      <w:r w:rsidRPr="003E6D71">
        <w:rPr>
          <w:rFonts w:ascii="Simplified Arabic" w:eastAsia="Calibri" w:hAnsi="Simplified Arabic" w:cs="Simplified Arabic" w:hint="cs"/>
          <w:sz w:val="28"/>
          <w:szCs w:val="28"/>
          <w:rtl/>
          <w:lang w:bidi="ar-IQ"/>
        </w:rPr>
        <w:lastRenderedPageBreak/>
        <w:t>أبعد من النصوص )</w:t>
      </w:r>
      <w:r w:rsidRPr="003E6D71">
        <w:rPr>
          <w:rFonts w:ascii="Simplified Arabic" w:eastAsia="Calibri" w:hAnsi="Simplified Arabic" w:cs="Simplified Arabic" w:hint="cs"/>
          <w:sz w:val="28"/>
          <w:szCs w:val="28"/>
          <w:vertAlign w:val="superscript"/>
          <w:rtl/>
          <w:lang w:bidi="ar-IQ"/>
        </w:rPr>
        <w:t>(</w:t>
      </w:r>
      <w:r w:rsidRPr="003E6D71">
        <w:rPr>
          <w:rFonts w:ascii="Simplified Arabic" w:eastAsia="Calibri" w:hAnsi="Simplified Arabic" w:cs="Simplified Arabic"/>
          <w:sz w:val="28"/>
          <w:szCs w:val="28"/>
          <w:vertAlign w:val="superscript"/>
          <w:rtl/>
          <w:lang w:bidi="ar-IQ"/>
        </w:rPr>
        <w:footnoteReference w:id="10"/>
      </w:r>
      <w:r w:rsidRPr="003E6D71">
        <w:rPr>
          <w:rFonts w:ascii="Simplified Arabic" w:eastAsia="Calibri" w:hAnsi="Simplified Arabic" w:cs="Simplified Arabic" w:hint="cs"/>
          <w:sz w:val="28"/>
          <w:szCs w:val="28"/>
          <w:vertAlign w:val="superscript"/>
          <w:rtl/>
          <w:lang w:bidi="ar-IQ"/>
        </w:rPr>
        <w:t>)</w:t>
      </w:r>
      <w:r w:rsidRPr="003E6D71">
        <w:rPr>
          <w:rFonts w:ascii="Simplified Arabic" w:eastAsia="Calibri" w:hAnsi="Simplified Arabic" w:cs="Simplified Arabic" w:hint="cs"/>
          <w:sz w:val="28"/>
          <w:szCs w:val="28"/>
          <w:rtl/>
          <w:lang w:bidi="ar-IQ"/>
        </w:rPr>
        <w:t xml:space="preserve"> ، ومادام أن أمر سلطة الإئتلاف رقم : ( 57 ) لم ينص صراحة في نصوصه جميعهاعلى تشكيل مكاتب للمفتشين العموميين في الهيئات العامة المستقلة وانما قصرها على الوزرات ، فلا يجوز للإدارة المركزية ممثلة برئيس مجلس الوزراء افتراض هذا الضرب من الرقابة المالية والإدارية في الهيئات العامة المستقلة ، وإلا عدّ ذلك انتقاصا من استقلال تلك الهيئات  ، وافتئاتا على صلاحياتها وهو ما يتعارض مع أحكام القوانين التي تنظم عملها</w:t>
      </w:r>
      <w:r w:rsidRPr="003E6D71">
        <w:rPr>
          <w:rFonts w:ascii="Simplified Arabic" w:eastAsia="Calibri" w:hAnsi="Simplified Arabic" w:cs="Simplified Arabic" w:hint="cs"/>
          <w:sz w:val="28"/>
          <w:szCs w:val="28"/>
          <w:vertAlign w:val="superscript"/>
          <w:rtl/>
          <w:lang w:bidi="ar-IQ"/>
        </w:rPr>
        <w:t>(</w:t>
      </w:r>
      <w:r w:rsidRPr="003E6D71">
        <w:rPr>
          <w:rFonts w:ascii="Simplified Arabic" w:eastAsia="Calibri" w:hAnsi="Simplified Arabic" w:cs="Simplified Arabic"/>
          <w:sz w:val="28"/>
          <w:szCs w:val="28"/>
          <w:vertAlign w:val="superscript"/>
          <w:rtl/>
          <w:lang w:bidi="ar-IQ"/>
        </w:rPr>
        <w:footnoteReference w:id="11"/>
      </w:r>
      <w:r w:rsidRPr="003E6D71">
        <w:rPr>
          <w:rFonts w:ascii="Simplified Arabic" w:eastAsia="Calibri" w:hAnsi="Simplified Arabic" w:cs="Simplified Arabic" w:hint="cs"/>
          <w:sz w:val="28"/>
          <w:szCs w:val="28"/>
          <w:vertAlign w:val="superscript"/>
          <w:rtl/>
          <w:lang w:bidi="ar-IQ"/>
        </w:rPr>
        <w:t>)</w:t>
      </w:r>
      <w:r w:rsidRPr="003E6D71">
        <w:rPr>
          <w:rFonts w:ascii="Simplified Arabic" w:eastAsia="Calibri" w:hAnsi="Simplified Arabic" w:cs="Simplified Arabic" w:hint="cs"/>
          <w:sz w:val="28"/>
          <w:szCs w:val="28"/>
          <w:rtl/>
          <w:lang w:bidi="ar-IQ"/>
        </w:rPr>
        <w:t xml:space="preserve"> . </w:t>
      </w:r>
    </w:p>
    <w:p w:rsidR="003E6D71" w:rsidRPr="003E6D71" w:rsidRDefault="003E6D71" w:rsidP="003E6D71">
      <w:pPr>
        <w:jc w:val="right"/>
        <w:rPr>
          <w:rFonts w:ascii="Simplified Arabic" w:eastAsia="Calibri" w:hAnsi="Simplified Arabic" w:cs="Simplified Arabic"/>
          <w:b/>
          <w:bCs/>
          <w:sz w:val="28"/>
          <w:szCs w:val="28"/>
          <w:rtl/>
          <w:lang w:bidi="ar-IQ"/>
        </w:rPr>
      </w:pPr>
      <w:r w:rsidRPr="003E6D71">
        <w:rPr>
          <w:rFonts w:ascii="Simplified Arabic" w:eastAsia="Calibri" w:hAnsi="Simplified Arabic" w:cs="Simplified Arabic" w:hint="cs"/>
          <w:b/>
          <w:bCs/>
          <w:sz w:val="28"/>
          <w:szCs w:val="28"/>
          <w:rtl/>
          <w:lang w:bidi="ar-IQ"/>
        </w:rPr>
        <w:t>ثانيا</w:t>
      </w:r>
      <w:r w:rsidRPr="003E6D71">
        <w:rPr>
          <w:rFonts w:ascii="Simplified Arabic" w:eastAsia="Calibri" w:hAnsi="Simplified Arabic" w:cs="Simplified Arabic"/>
          <w:b/>
          <w:bCs/>
          <w:sz w:val="28"/>
          <w:szCs w:val="28"/>
          <w:rtl/>
          <w:lang w:bidi="ar-IQ"/>
        </w:rPr>
        <w:t xml:space="preserve"> – موقف قانون البنك المركزي المصري من الاستقلال</w:t>
      </w:r>
    </w:p>
    <w:p w:rsidR="003E6D71" w:rsidRPr="003E6D71" w:rsidRDefault="003E6D71" w:rsidP="003E6D71">
      <w:pPr>
        <w:jc w:val="right"/>
        <w:rPr>
          <w:rFonts w:ascii="Simplified Arabic" w:eastAsia="Calibri" w:hAnsi="Simplified Arabic" w:cs="Simplified Arabic"/>
          <w:sz w:val="28"/>
          <w:szCs w:val="28"/>
          <w:rtl/>
          <w:lang w:bidi="ar-IQ"/>
        </w:rPr>
      </w:pPr>
      <w:r w:rsidRPr="003E6D71">
        <w:rPr>
          <w:rFonts w:ascii="Simplified Arabic" w:eastAsia="Calibri" w:hAnsi="Simplified Arabic" w:cs="Simplified Arabic"/>
          <w:sz w:val="28"/>
          <w:szCs w:val="28"/>
          <w:rtl/>
          <w:lang w:bidi="ar-IQ"/>
        </w:rPr>
        <w:t xml:space="preserve"> أتاح المشرع المصري للسلطة التنفيذية ممارسة تأثير واسع على البنك المركزي </w:t>
      </w:r>
      <w:r w:rsidRPr="003E6D71">
        <w:rPr>
          <w:rFonts w:ascii="Simplified Arabic" w:eastAsia="Calibri" w:hAnsi="Simplified Arabic" w:cs="Simplified Arabic" w:hint="cs"/>
          <w:sz w:val="28"/>
          <w:szCs w:val="28"/>
          <w:rtl/>
          <w:lang w:bidi="ar-IQ"/>
        </w:rPr>
        <w:t xml:space="preserve">، </w:t>
      </w:r>
      <w:r w:rsidRPr="003E6D71">
        <w:rPr>
          <w:rFonts w:ascii="Simplified Arabic" w:eastAsia="Calibri" w:hAnsi="Simplified Arabic" w:cs="Simplified Arabic"/>
          <w:sz w:val="28"/>
          <w:szCs w:val="28"/>
          <w:rtl/>
          <w:lang w:bidi="ar-IQ"/>
        </w:rPr>
        <w:t xml:space="preserve">وتجلى هذا الأمر في صور متعددة منها </w:t>
      </w:r>
      <w:r w:rsidRPr="003E6D71">
        <w:rPr>
          <w:rFonts w:ascii="Simplified Arabic" w:eastAsia="Calibri" w:hAnsi="Simplified Arabic" w:cs="Simplified Arabic" w:hint="cs"/>
          <w:sz w:val="28"/>
          <w:szCs w:val="28"/>
          <w:rtl/>
          <w:lang w:bidi="ar-IQ"/>
        </w:rPr>
        <w:t xml:space="preserve">: </w:t>
      </w:r>
      <w:r w:rsidRPr="003E6D71">
        <w:rPr>
          <w:rFonts w:ascii="Simplified Arabic" w:eastAsia="Calibri" w:hAnsi="Simplified Arabic" w:cs="Simplified Arabic"/>
          <w:sz w:val="28"/>
          <w:szCs w:val="28"/>
          <w:rtl/>
          <w:lang w:bidi="ar-IQ"/>
        </w:rPr>
        <w:t>تبعية البنك المركزي لرئيس الجمهورية ، واختصاص الأخير بوضع النظام الأساسي للبنك المذكور، والتزام محافظ البنك بتقديم تقارير ربع سنوية ، وسنوية إلى رئيس الجمهورية</w:t>
      </w:r>
      <w:r w:rsidRPr="003E6D71">
        <w:rPr>
          <w:rFonts w:ascii="Simplified Arabic" w:eastAsia="Calibri" w:hAnsi="Simplified Arabic" w:cs="Simplified Arabic" w:hint="cs"/>
          <w:sz w:val="28"/>
          <w:szCs w:val="28"/>
          <w:rtl/>
          <w:lang w:bidi="ar-IQ"/>
        </w:rPr>
        <w:t xml:space="preserve"> ،</w:t>
      </w:r>
      <w:r w:rsidRPr="003E6D71">
        <w:rPr>
          <w:rFonts w:ascii="Simplified Arabic" w:eastAsia="Calibri" w:hAnsi="Simplified Arabic" w:cs="Simplified Arabic"/>
          <w:sz w:val="28"/>
          <w:szCs w:val="28"/>
          <w:rtl/>
          <w:lang w:bidi="ar-IQ"/>
        </w:rPr>
        <w:t xml:space="preserve"> ومجلس الوزراء</w:t>
      </w:r>
      <w:r w:rsidRPr="003E6D71">
        <w:rPr>
          <w:rFonts w:ascii="Simplified Arabic" w:eastAsia="Calibri" w:hAnsi="Simplified Arabic" w:cs="Simplified Arabic" w:hint="cs"/>
          <w:sz w:val="28"/>
          <w:szCs w:val="28"/>
          <w:vertAlign w:val="superscript"/>
          <w:rtl/>
          <w:lang w:bidi="ar-IQ"/>
        </w:rPr>
        <w:t>(</w:t>
      </w:r>
      <w:r w:rsidRPr="003E6D71">
        <w:rPr>
          <w:rFonts w:ascii="Simplified Arabic" w:eastAsia="Calibri" w:hAnsi="Simplified Arabic" w:cs="Simplified Arabic"/>
          <w:sz w:val="28"/>
          <w:szCs w:val="28"/>
          <w:vertAlign w:val="superscript"/>
          <w:rtl/>
          <w:lang w:bidi="ar-IQ"/>
        </w:rPr>
        <w:footnoteReference w:id="12"/>
      </w:r>
      <w:r w:rsidRPr="003E6D71">
        <w:rPr>
          <w:rFonts w:ascii="Simplified Arabic" w:eastAsia="Calibri" w:hAnsi="Simplified Arabic" w:cs="Simplified Arabic" w:hint="cs"/>
          <w:sz w:val="28"/>
          <w:szCs w:val="28"/>
          <w:vertAlign w:val="superscript"/>
          <w:rtl/>
          <w:lang w:bidi="ar-IQ"/>
        </w:rPr>
        <w:t>)</w:t>
      </w:r>
      <w:r w:rsidRPr="003E6D71">
        <w:rPr>
          <w:rFonts w:ascii="Simplified Arabic" w:eastAsia="Calibri" w:hAnsi="Simplified Arabic" w:cs="Simplified Arabic" w:hint="cs"/>
          <w:sz w:val="28"/>
          <w:szCs w:val="28"/>
          <w:rtl/>
          <w:lang w:bidi="ar-IQ"/>
        </w:rPr>
        <w:t>.</w:t>
      </w:r>
      <w:r w:rsidRPr="003E6D71">
        <w:rPr>
          <w:rFonts w:ascii="Simplified Arabic" w:eastAsia="Calibri" w:hAnsi="Simplified Arabic" w:cs="Simplified Arabic"/>
          <w:sz w:val="28"/>
          <w:szCs w:val="28"/>
          <w:vertAlign w:val="superscript"/>
          <w:rtl/>
          <w:lang w:bidi="ar-IQ"/>
        </w:rPr>
        <w:t xml:space="preserve"> </w:t>
      </w:r>
    </w:p>
    <w:p w:rsidR="003E6D71" w:rsidRPr="003E6D71" w:rsidRDefault="003E6D71" w:rsidP="003E6D71">
      <w:pPr>
        <w:jc w:val="right"/>
        <w:rPr>
          <w:rFonts w:ascii="Simplified Arabic" w:eastAsia="Calibri" w:hAnsi="Simplified Arabic" w:cs="Simplified Arabic"/>
          <w:sz w:val="28"/>
          <w:szCs w:val="28"/>
          <w:rtl/>
          <w:lang w:bidi="ar-IQ"/>
        </w:rPr>
      </w:pPr>
      <w:r w:rsidRPr="003E6D71">
        <w:rPr>
          <w:rFonts w:ascii="Simplified Arabic" w:eastAsia="Calibri" w:hAnsi="Simplified Arabic" w:cs="Simplified Arabic"/>
          <w:sz w:val="28"/>
          <w:szCs w:val="28"/>
          <w:rtl/>
          <w:lang w:bidi="ar-IQ"/>
        </w:rPr>
        <w:t>و</w:t>
      </w:r>
      <w:r w:rsidRPr="003E6D71">
        <w:rPr>
          <w:rFonts w:ascii="Simplified Arabic" w:eastAsia="Calibri" w:hAnsi="Simplified Arabic" w:cs="Simplified Arabic" w:hint="cs"/>
          <w:sz w:val="28"/>
          <w:szCs w:val="28"/>
          <w:rtl/>
          <w:lang w:bidi="ar-IQ"/>
        </w:rPr>
        <w:t xml:space="preserve">في رأينا أنه </w:t>
      </w:r>
      <w:r w:rsidRPr="003E6D71">
        <w:rPr>
          <w:rFonts w:ascii="Simplified Arabic" w:eastAsia="Calibri" w:hAnsi="Simplified Arabic" w:cs="Simplified Arabic"/>
          <w:sz w:val="28"/>
          <w:szCs w:val="28"/>
          <w:rtl/>
          <w:lang w:bidi="ar-IQ"/>
        </w:rPr>
        <w:t xml:space="preserve">إذا كانت تبعية البنك المركزي لرئيس الجمهورية </w:t>
      </w:r>
      <w:r w:rsidRPr="003E6D71">
        <w:rPr>
          <w:rFonts w:ascii="Simplified Arabic" w:eastAsia="Calibri" w:hAnsi="Simplified Arabic" w:cs="Simplified Arabic" w:hint="cs"/>
          <w:sz w:val="28"/>
          <w:szCs w:val="28"/>
          <w:rtl/>
          <w:lang w:bidi="ar-IQ"/>
        </w:rPr>
        <w:t>هي</w:t>
      </w:r>
      <w:r w:rsidRPr="003E6D71">
        <w:rPr>
          <w:rFonts w:ascii="Simplified Arabic" w:eastAsia="Calibri" w:hAnsi="Simplified Arabic" w:cs="Simplified Arabic"/>
          <w:sz w:val="28"/>
          <w:szCs w:val="28"/>
          <w:rtl/>
          <w:lang w:bidi="ar-IQ"/>
        </w:rPr>
        <w:t xml:space="preserve"> خيار ومسلك تشريعي</w:t>
      </w:r>
      <w:r w:rsidRPr="003E6D71">
        <w:rPr>
          <w:rFonts w:ascii="Simplified Arabic" w:eastAsia="Calibri" w:hAnsi="Simplified Arabic" w:cs="Simplified Arabic" w:hint="cs"/>
          <w:sz w:val="28"/>
          <w:szCs w:val="28"/>
          <w:rtl/>
          <w:lang w:bidi="ar-IQ"/>
        </w:rPr>
        <w:t xml:space="preserve"> ،</w:t>
      </w:r>
      <w:r w:rsidRPr="003E6D71">
        <w:rPr>
          <w:rFonts w:ascii="Simplified Arabic" w:eastAsia="Calibri" w:hAnsi="Simplified Arabic" w:cs="Simplified Arabic"/>
          <w:sz w:val="28"/>
          <w:szCs w:val="28"/>
          <w:rtl/>
          <w:lang w:bidi="ar-IQ"/>
        </w:rPr>
        <w:t xml:space="preserve"> فإن إبعاد البنك المذكور </w:t>
      </w:r>
      <w:r w:rsidRPr="003E6D71">
        <w:rPr>
          <w:rFonts w:ascii="Simplified Arabic" w:eastAsia="Calibri" w:hAnsi="Simplified Arabic" w:cs="Simplified Arabic" w:hint="cs"/>
          <w:sz w:val="28"/>
          <w:szCs w:val="28"/>
          <w:rtl/>
          <w:lang w:bidi="ar-IQ"/>
        </w:rPr>
        <w:t>عن</w:t>
      </w:r>
      <w:r w:rsidRPr="003E6D71">
        <w:rPr>
          <w:rFonts w:ascii="Simplified Arabic" w:eastAsia="Calibri" w:hAnsi="Simplified Arabic" w:cs="Simplified Arabic"/>
          <w:sz w:val="28"/>
          <w:szCs w:val="28"/>
          <w:rtl/>
          <w:lang w:bidi="ar-IQ"/>
        </w:rPr>
        <w:t xml:space="preserve"> تدخلات السلطة التنفيذية </w:t>
      </w:r>
      <w:r w:rsidRPr="003E6D71">
        <w:rPr>
          <w:rFonts w:ascii="Simplified Arabic" w:eastAsia="Calibri" w:hAnsi="Simplified Arabic" w:cs="Simplified Arabic" w:hint="cs"/>
          <w:sz w:val="28"/>
          <w:szCs w:val="28"/>
          <w:rtl/>
          <w:lang w:bidi="ar-IQ"/>
        </w:rPr>
        <w:t>أصبح ضمانة هامة من ضمانات البنك المركزي</w:t>
      </w:r>
      <w:r w:rsidRPr="003E6D71">
        <w:rPr>
          <w:rFonts w:ascii="Simplified Arabic" w:eastAsia="Calibri" w:hAnsi="Simplified Arabic" w:cs="Simplified Arabic"/>
          <w:sz w:val="28"/>
          <w:szCs w:val="28"/>
          <w:rtl/>
          <w:lang w:bidi="ar-IQ"/>
        </w:rPr>
        <w:t xml:space="preserve"> </w:t>
      </w:r>
      <w:r w:rsidRPr="003E6D71">
        <w:rPr>
          <w:rFonts w:ascii="Simplified Arabic" w:eastAsia="Calibri" w:hAnsi="Simplified Arabic" w:cs="Simplified Arabic" w:hint="cs"/>
          <w:sz w:val="28"/>
          <w:szCs w:val="28"/>
          <w:rtl/>
          <w:lang w:bidi="ar-IQ"/>
        </w:rPr>
        <w:t xml:space="preserve">المنصوص عليها </w:t>
      </w:r>
      <w:r w:rsidRPr="003E6D71">
        <w:rPr>
          <w:rFonts w:ascii="Simplified Arabic" w:eastAsia="Calibri" w:hAnsi="Simplified Arabic" w:cs="Simplified Arabic" w:hint="cs"/>
          <w:sz w:val="28"/>
          <w:szCs w:val="28"/>
          <w:rtl/>
          <w:lang w:bidi="ar-IQ"/>
        </w:rPr>
        <w:lastRenderedPageBreak/>
        <w:t>في الدستور المصري النافذ</w:t>
      </w:r>
      <w:r w:rsidRPr="003E6D71">
        <w:rPr>
          <w:rFonts w:ascii="Simplified Arabic" w:eastAsia="Calibri" w:hAnsi="Simplified Arabic" w:cs="Simplified Arabic"/>
          <w:sz w:val="28"/>
          <w:szCs w:val="28"/>
          <w:rtl/>
          <w:lang w:bidi="ar-IQ"/>
        </w:rPr>
        <w:t xml:space="preserve"> ،</w:t>
      </w:r>
      <w:r w:rsidRPr="003E6D71">
        <w:rPr>
          <w:rFonts w:ascii="Simplified Arabic" w:eastAsia="Calibri" w:hAnsi="Simplified Arabic" w:cs="Simplified Arabic" w:hint="cs"/>
          <w:sz w:val="28"/>
          <w:szCs w:val="28"/>
          <w:rtl/>
          <w:lang w:bidi="ar-IQ"/>
        </w:rPr>
        <w:t xml:space="preserve"> كما أوضحنا آنفا ،</w:t>
      </w:r>
      <w:r w:rsidRPr="003E6D71">
        <w:rPr>
          <w:rFonts w:ascii="Simplified Arabic" w:eastAsia="Calibri" w:hAnsi="Simplified Arabic" w:cs="Simplified Arabic"/>
          <w:sz w:val="28"/>
          <w:szCs w:val="28"/>
          <w:rtl/>
          <w:lang w:bidi="ar-IQ"/>
        </w:rPr>
        <w:t xml:space="preserve"> </w:t>
      </w:r>
      <w:r w:rsidRPr="003E6D71">
        <w:rPr>
          <w:rFonts w:ascii="Simplified Arabic" w:eastAsia="Calibri" w:hAnsi="Simplified Arabic" w:cs="Simplified Arabic" w:hint="cs"/>
          <w:sz w:val="28"/>
          <w:szCs w:val="28"/>
          <w:rtl/>
          <w:lang w:bidi="ar-IQ"/>
        </w:rPr>
        <w:t>عليه فلا بد</w:t>
      </w:r>
      <w:r w:rsidRPr="003E6D71">
        <w:rPr>
          <w:rFonts w:ascii="Simplified Arabic" w:eastAsia="Calibri" w:hAnsi="Simplified Arabic" w:cs="Simplified Arabic"/>
          <w:sz w:val="28"/>
          <w:szCs w:val="28"/>
          <w:rtl/>
          <w:lang w:bidi="ar-IQ"/>
        </w:rPr>
        <w:t xml:space="preserve"> على الأقل من أن </w:t>
      </w:r>
      <w:r w:rsidRPr="003E6D71">
        <w:rPr>
          <w:rFonts w:ascii="Simplified Arabic" w:eastAsia="Calibri" w:hAnsi="Simplified Arabic" w:cs="Simplified Arabic" w:hint="cs"/>
          <w:sz w:val="28"/>
          <w:szCs w:val="28"/>
          <w:rtl/>
          <w:lang w:bidi="ar-IQ"/>
        </w:rPr>
        <w:t>ينص في</w:t>
      </w:r>
      <w:r w:rsidRPr="003E6D71">
        <w:rPr>
          <w:rFonts w:ascii="Simplified Arabic" w:eastAsia="Calibri" w:hAnsi="Simplified Arabic" w:cs="Simplified Arabic"/>
          <w:sz w:val="28"/>
          <w:szCs w:val="28"/>
          <w:rtl/>
          <w:lang w:bidi="ar-IQ"/>
        </w:rPr>
        <w:t xml:space="preserve"> قانون البنك </w:t>
      </w:r>
      <w:r w:rsidRPr="003E6D71">
        <w:rPr>
          <w:rFonts w:ascii="Simplified Arabic" w:eastAsia="Calibri" w:hAnsi="Simplified Arabic" w:cs="Simplified Arabic" w:hint="cs"/>
          <w:sz w:val="28"/>
          <w:szCs w:val="28"/>
          <w:rtl/>
          <w:lang w:bidi="ar-IQ"/>
        </w:rPr>
        <w:t xml:space="preserve">على حظر </w:t>
      </w:r>
      <w:r w:rsidRPr="003E6D71">
        <w:rPr>
          <w:rFonts w:ascii="Simplified Arabic" w:eastAsia="Calibri" w:hAnsi="Simplified Arabic" w:cs="Simplified Arabic"/>
          <w:sz w:val="28"/>
          <w:szCs w:val="28"/>
          <w:rtl/>
          <w:lang w:bidi="ar-IQ"/>
        </w:rPr>
        <w:t>تدخل أية جهة في أعمال البنك أو التأثير في أشخاصه بما يخل ب</w:t>
      </w:r>
      <w:r w:rsidRPr="003E6D71">
        <w:rPr>
          <w:rFonts w:ascii="Simplified Arabic" w:eastAsia="Calibri" w:hAnsi="Simplified Arabic" w:cs="Simplified Arabic" w:hint="cs"/>
          <w:sz w:val="28"/>
          <w:szCs w:val="28"/>
          <w:rtl/>
          <w:lang w:bidi="ar-IQ"/>
        </w:rPr>
        <w:t>ممارسته ل</w:t>
      </w:r>
      <w:r w:rsidRPr="003E6D71">
        <w:rPr>
          <w:rFonts w:ascii="Simplified Arabic" w:eastAsia="Calibri" w:hAnsi="Simplified Arabic" w:cs="Simplified Arabic"/>
          <w:sz w:val="28"/>
          <w:szCs w:val="28"/>
          <w:rtl/>
          <w:lang w:bidi="ar-IQ"/>
        </w:rPr>
        <w:t>اختصاصه في وضع سياسته النقدية أو تنفيذها .</w:t>
      </w:r>
    </w:p>
    <w:p w:rsidR="00D30332" w:rsidRDefault="000A3253" w:rsidP="003E6D71">
      <w:pPr>
        <w:bidi/>
        <w:rPr>
          <w:lang w:bidi="ar-IQ"/>
        </w:rPr>
      </w:pPr>
      <w:bookmarkStart w:id="0" w:name="_GoBack"/>
      <w:bookmarkEnd w:id="0"/>
    </w:p>
    <w:sectPr w:rsidR="00D303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253" w:rsidRDefault="000A3253" w:rsidP="003E6D71">
      <w:pPr>
        <w:spacing w:after="0" w:line="240" w:lineRule="auto"/>
      </w:pPr>
      <w:r>
        <w:separator/>
      </w:r>
    </w:p>
  </w:endnote>
  <w:endnote w:type="continuationSeparator" w:id="0">
    <w:p w:rsidR="000A3253" w:rsidRDefault="000A3253" w:rsidP="003E6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253" w:rsidRDefault="000A3253" w:rsidP="003E6D71">
      <w:pPr>
        <w:spacing w:after="0" w:line="240" w:lineRule="auto"/>
      </w:pPr>
      <w:r>
        <w:separator/>
      </w:r>
    </w:p>
  </w:footnote>
  <w:footnote w:type="continuationSeparator" w:id="0">
    <w:p w:rsidR="000A3253" w:rsidRDefault="000A3253" w:rsidP="003E6D71">
      <w:pPr>
        <w:spacing w:after="0" w:line="240" w:lineRule="auto"/>
      </w:pPr>
      <w:r>
        <w:continuationSeparator/>
      </w:r>
    </w:p>
  </w:footnote>
  <w:footnote w:id="1">
    <w:p w:rsidR="003E6D71" w:rsidRDefault="003E6D71" w:rsidP="003E6D71">
      <w:pPr>
        <w:pStyle w:val="FootnoteText"/>
        <w:jc w:val="right"/>
        <w:rPr>
          <w:rFonts w:hint="cs"/>
          <w:rtl/>
          <w:lang w:bidi="ar-IQ"/>
        </w:rPr>
      </w:pPr>
      <w:r>
        <w:rPr>
          <w:rFonts w:hint="cs"/>
          <w:rtl/>
          <w:lang w:bidi="ar-IQ"/>
        </w:rPr>
        <w:t xml:space="preserve">( 1 ) </w:t>
      </w:r>
      <w:r w:rsidRPr="00124F20">
        <w:rPr>
          <w:rFonts w:ascii="Simplified Arabic" w:hAnsi="Simplified Arabic" w:cs="Simplified Arabic"/>
          <w:sz w:val="24"/>
          <w:szCs w:val="24"/>
          <w:rtl/>
          <w:lang w:bidi="ar-IQ"/>
        </w:rPr>
        <w:t xml:space="preserve">تنظر </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الفقرة ( 7 ) من المادة ( 45 ) من قانون البنك المركزي العراقي النافذ</w:t>
      </w:r>
      <w:r>
        <w:rPr>
          <w:rFonts w:ascii="Simplified Arabic" w:hAnsi="Simplified Arabic" w:cs="Simplified Arabic" w:hint="cs"/>
          <w:sz w:val="24"/>
          <w:szCs w:val="24"/>
          <w:rtl/>
          <w:lang w:bidi="ar-IQ"/>
        </w:rPr>
        <w:t xml:space="preserve"> .</w:t>
      </w:r>
    </w:p>
  </w:footnote>
  <w:footnote w:id="2">
    <w:p w:rsidR="003E6D71" w:rsidRDefault="003E6D71" w:rsidP="003E6D71">
      <w:pPr>
        <w:pStyle w:val="FootnoteText"/>
        <w:jc w:val="right"/>
        <w:rPr>
          <w:rFonts w:hint="cs"/>
          <w:rtl/>
          <w:lang w:bidi="ar-IQ"/>
        </w:rPr>
      </w:pPr>
      <w:r>
        <w:rPr>
          <w:rFonts w:hint="cs"/>
          <w:rtl/>
          <w:lang w:bidi="ar-IQ"/>
        </w:rPr>
        <w:t xml:space="preserve">( 2 ) </w:t>
      </w:r>
      <w:r w:rsidRPr="00124F20">
        <w:rPr>
          <w:rFonts w:ascii="Simplified Arabic" w:hAnsi="Simplified Arabic" w:cs="Simplified Arabic"/>
          <w:sz w:val="24"/>
          <w:szCs w:val="24"/>
          <w:rtl/>
          <w:lang w:bidi="ar-IQ"/>
        </w:rPr>
        <w:t xml:space="preserve">تنظر </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xml:space="preserve">المادتان ( 215 ) و ( 220 ) من دستور جمهورية مصر العربية النافذ لسنة 2014 </w:t>
      </w:r>
      <w:r>
        <w:rPr>
          <w:rFonts w:ascii="Simplified Arabic" w:hAnsi="Simplified Arabic" w:cs="Simplified Arabic" w:hint="cs"/>
          <w:sz w:val="24"/>
          <w:szCs w:val="24"/>
          <w:rtl/>
          <w:lang w:bidi="ar-IQ"/>
        </w:rPr>
        <w:t>.</w:t>
      </w:r>
      <w:r>
        <w:rPr>
          <w:rFonts w:hint="cs"/>
          <w:rtl/>
          <w:lang w:bidi="ar-IQ"/>
        </w:rPr>
        <w:t xml:space="preserve"> </w:t>
      </w:r>
    </w:p>
  </w:footnote>
  <w:footnote w:id="3">
    <w:p w:rsidR="003E6D71" w:rsidRDefault="003E6D71" w:rsidP="003E6D71">
      <w:pPr>
        <w:pStyle w:val="FootnoteText"/>
        <w:jc w:val="right"/>
        <w:rPr>
          <w:rFonts w:hint="cs"/>
          <w:rtl/>
          <w:lang w:bidi="ar-IQ"/>
        </w:rPr>
      </w:pPr>
      <w:r>
        <w:rPr>
          <w:rFonts w:hint="cs"/>
          <w:rtl/>
          <w:lang w:bidi="ar-IQ"/>
        </w:rPr>
        <w:t xml:space="preserve">( 3 ) </w:t>
      </w:r>
      <w:r w:rsidRPr="00124F20">
        <w:rPr>
          <w:rFonts w:ascii="Simplified Arabic" w:hAnsi="Simplified Arabic" w:cs="Simplified Arabic"/>
          <w:sz w:val="24"/>
          <w:szCs w:val="24"/>
          <w:rtl/>
          <w:lang w:bidi="ar-IQ"/>
        </w:rPr>
        <w:t>تنظر</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xml:space="preserve"> المادة ( 215 ) من دستور جمهورية مصر العربية النافذ . </w:t>
      </w:r>
      <w:r>
        <w:rPr>
          <w:rFonts w:hint="cs"/>
          <w:rtl/>
          <w:lang w:bidi="ar-IQ"/>
        </w:rPr>
        <w:t xml:space="preserve"> </w:t>
      </w:r>
    </w:p>
  </w:footnote>
  <w:footnote w:id="4">
    <w:p w:rsidR="003E6D71" w:rsidRDefault="003E6D71" w:rsidP="003E6D71">
      <w:pPr>
        <w:pStyle w:val="FootnoteText"/>
        <w:jc w:val="right"/>
        <w:rPr>
          <w:rFonts w:hint="cs"/>
          <w:rtl/>
          <w:lang w:bidi="ar-IQ"/>
        </w:rPr>
      </w:pPr>
      <w:r>
        <w:rPr>
          <w:rFonts w:hint="cs"/>
          <w:rtl/>
          <w:lang w:bidi="ar-IQ"/>
        </w:rPr>
        <w:t xml:space="preserve">( </w:t>
      </w:r>
      <w:r>
        <w:rPr>
          <w:rFonts w:hint="cs"/>
          <w:rtl/>
          <w:lang w:bidi="ar-IQ"/>
        </w:rPr>
        <w:t xml:space="preserve">1 ) </w:t>
      </w:r>
      <w:r w:rsidRPr="00124F20">
        <w:rPr>
          <w:rFonts w:ascii="Simplified Arabic" w:hAnsi="Simplified Arabic" w:cs="Simplified Arabic"/>
          <w:sz w:val="24"/>
          <w:szCs w:val="24"/>
          <w:rtl/>
          <w:lang w:bidi="ar-IQ"/>
        </w:rPr>
        <w:t xml:space="preserve">ينظر </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xml:space="preserve">الفصل ( 30 ) من النظام الأساسي للبنك المركزي التونسي الصادر بموجب القانون عدد 35 لسنة 2016 . </w:t>
      </w:r>
      <w:r>
        <w:rPr>
          <w:rFonts w:hint="cs"/>
          <w:rtl/>
          <w:lang w:bidi="ar-IQ"/>
        </w:rPr>
        <w:t xml:space="preserve"> </w:t>
      </w:r>
    </w:p>
  </w:footnote>
  <w:footnote w:id="5">
    <w:p w:rsidR="003E6D71" w:rsidRDefault="003E6D71" w:rsidP="003E6D71">
      <w:pPr>
        <w:pStyle w:val="FootnoteText"/>
        <w:jc w:val="right"/>
        <w:rPr>
          <w:rFonts w:hint="cs"/>
          <w:rtl/>
          <w:lang w:bidi="ar-IQ"/>
        </w:rPr>
      </w:pPr>
      <w:r>
        <w:rPr>
          <w:rFonts w:hint="cs"/>
          <w:rtl/>
          <w:lang w:bidi="ar-IQ"/>
        </w:rPr>
        <w:t xml:space="preserve">( </w:t>
      </w:r>
      <w:r>
        <w:rPr>
          <w:rFonts w:hint="cs"/>
          <w:rtl/>
          <w:lang w:bidi="ar-IQ"/>
        </w:rPr>
        <w:t xml:space="preserve">1 ) </w:t>
      </w:r>
      <w:r w:rsidRPr="00124F20">
        <w:rPr>
          <w:rFonts w:ascii="Simplified Arabic" w:hAnsi="Simplified Arabic" w:cs="Simplified Arabic"/>
          <w:sz w:val="24"/>
          <w:szCs w:val="24"/>
          <w:rtl/>
          <w:lang w:bidi="ar-IQ"/>
        </w:rPr>
        <w:t xml:space="preserve">تنظر </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xml:space="preserve">الفقرتان </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( 1 ) و ( 2 ) من المادة</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xml:space="preserve"> ( 2 ) من قانون البنك المركزي العراقي لسنة</w:t>
      </w:r>
      <w:r>
        <w:rPr>
          <w:rFonts w:ascii="Simplified Arabic" w:hAnsi="Simplified Arabic" w:cs="Simplified Arabic" w:hint="cs"/>
          <w:sz w:val="24"/>
          <w:szCs w:val="24"/>
          <w:rtl/>
          <w:lang w:bidi="ar-IQ"/>
        </w:rPr>
        <w:t>:</w:t>
      </w:r>
      <w:r w:rsidRPr="00124F20">
        <w:rPr>
          <w:rFonts w:ascii="Simplified Arabic" w:hAnsi="Simplified Arabic" w:cs="Simplified Arabic"/>
          <w:sz w:val="24"/>
          <w:szCs w:val="24"/>
          <w:rtl/>
          <w:lang w:bidi="ar-IQ"/>
        </w:rPr>
        <w:t xml:space="preserve"> 2004 </w:t>
      </w:r>
      <w:r>
        <w:rPr>
          <w:rFonts w:ascii="Simplified Arabic" w:hAnsi="Simplified Arabic" w:cs="Simplified Arabic" w:hint="cs"/>
          <w:sz w:val="24"/>
          <w:szCs w:val="24"/>
          <w:rtl/>
          <w:lang w:bidi="ar-IQ"/>
        </w:rPr>
        <w:t>.</w:t>
      </w:r>
      <w:r>
        <w:rPr>
          <w:rFonts w:hint="cs"/>
          <w:rtl/>
          <w:lang w:bidi="ar-IQ"/>
        </w:rPr>
        <w:t xml:space="preserve"> </w:t>
      </w:r>
    </w:p>
  </w:footnote>
  <w:footnote w:id="6">
    <w:p w:rsidR="003E6D71" w:rsidRDefault="003E6D71" w:rsidP="003E6D71">
      <w:pPr>
        <w:jc w:val="right"/>
        <w:rPr>
          <w:rFonts w:ascii="Simplified Arabic" w:hAnsi="Simplified Arabic" w:cs="Simplified Arabic" w:hint="cs"/>
          <w:sz w:val="24"/>
          <w:szCs w:val="24"/>
          <w:rtl/>
          <w:lang w:bidi="ar-IQ"/>
        </w:rPr>
      </w:pPr>
      <w:r>
        <w:rPr>
          <w:rFonts w:hint="cs"/>
          <w:rtl/>
          <w:lang w:bidi="ar-IQ"/>
        </w:rPr>
        <w:t xml:space="preserve">( 2 ) </w:t>
      </w:r>
      <w:r w:rsidRPr="00124F20">
        <w:rPr>
          <w:rFonts w:ascii="Simplified Arabic" w:hAnsi="Simplified Arabic" w:cs="Simplified Arabic"/>
          <w:sz w:val="24"/>
          <w:szCs w:val="24"/>
          <w:rtl/>
          <w:lang w:bidi="ar-IQ"/>
        </w:rPr>
        <w:t xml:space="preserve">نصت الفقرة </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xml:space="preserve">( 4 ) من المادة </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xml:space="preserve">( 45 ) من قانون البنك المركزي العراقي النافذ بأن : ( يقوم المجلس </w:t>
      </w:r>
      <w:r>
        <w:rPr>
          <w:rFonts w:ascii="Simplified Arabic" w:hAnsi="Simplified Arabic" w:cs="Simplified Arabic" w:hint="cs"/>
          <w:sz w:val="24"/>
          <w:szCs w:val="24"/>
          <w:rtl/>
          <w:lang w:bidi="ar-IQ"/>
        </w:rPr>
        <w:t>-</w:t>
      </w:r>
      <w:r w:rsidRPr="00124F20">
        <w:rPr>
          <w:rFonts w:ascii="Simplified Arabic" w:hAnsi="Simplified Arabic" w:cs="Simplified Arabic"/>
          <w:sz w:val="24"/>
          <w:szCs w:val="24"/>
          <w:rtl/>
          <w:lang w:bidi="ar-IQ"/>
        </w:rPr>
        <w:t xml:space="preserve"> يقصد مجلس إدارة البنك المركزي العراقي </w:t>
      </w:r>
      <w:r>
        <w:rPr>
          <w:rFonts w:ascii="Simplified Arabic" w:hAnsi="Simplified Arabic" w:cs="Simplified Arabic" w:hint="cs"/>
          <w:sz w:val="24"/>
          <w:szCs w:val="24"/>
          <w:rtl/>
          <w:lang w:bidi="ar-IQ"/>
        </w:rPr>
        <w:t>-</w:t>
      </w:r>
      <w:r w:rsidRPr="00124F20">
        <w:rPr>
          <w:rFonts w:ascii="Simplified Arabic" w:hAnsi="Simplified Arabic" w:cs="Simplified Arabic"/>
          <w:sz w:val="24"/>
          <w:szCs w:val="24"/>
          <w:rtl/>
          <w:lang w:bidi="ar-IQ"/>
        </w:rPr>
        <w:t xml:space="preserve"> خلال ثلاثة أشهر من نهاية كل سنة مالية برفع ما يلي لسلطة التعيين </w:t>
      </w:r>
      <w:r>
        <w:rPr>
          <w:rFonts w:ascii="Simplified Arabic" w:hAnsi="Simplified Arabic" w:cs="Simplified Arabic" w:hint="cs"/>
          <w:sz w:val="24"/>
          <w:szCs w:val="24"/>
          <w:rtl/>
          <w:lang w:bidi="ar-IQ"/>
        </w:rPr>
        <w:t>-</w:t>
      </w:r>
      <w:r w:rsidRPr="00124F20">
        <w:rPr>
          <w:rFonts w:ascii="Simplified Arabic" w:hAnsi="Simplified Arabic" w:cs="Simplified Arabic"/>
          <w:sz w:val="24"/>
          <w:szCs w:val="24"/>
          <w:rtl/>
          <w:lang w:bidi="ar-IQ"/>
        </w:rPr>
        <w:t xml:space="preserve"> يعني رئيس الحكومة </w:t>
      </w:r>
      <w:r>
        <w:rPr>
          <w:rFonts w:ascii="Simplified Arabic" w:hAnsi="Simplified Arabic" w:cs="Simplified Arabic" w:hint="cs"/>
          <w:sz w:val="24"/>
          <w:szCs w:val="24"/>
          <w:rtl/>
          <w:lang w:bidi="ar-IQ"/>
        </w:rPr>
        <w:t>-</w:t>
      </w:r>
      <w:r w:rsidRPr="00124F20">
        <w:rPr>
          <w:rFonts w:ascii="Simplified Arabic" w:hAnsi="Simplified Arabic" w:cs="Simplified Arabic"/>
          <w:sz w:val="24"/>
          <w:szCs w:val="24"/>
          <w:rtl/>
          <w:lang w:bidi="ar-IQ"/>
        </w:rPr>
        <w:t xml:space="preserve"> ويرفع نسخا منها إلى و</w:t>
      </w:r>
      <w:r>
        <w:rPr>
          <w:rFonts w:ascii="Simplified Arabic" w:hAnsi="Simplified Arabic" w:cs="Simplified Arabic"/>
          <w:sz w:val="24"/>
          <w:szCs w:val="24"/>
          <w:rtl/>
          <w:lang w:bidi="ar-IQ"/>
        </w:rPr>
        <w:t>زير المالية والهيئة التشريعية :</w:t>
      </w:r>
      <w:r w:rsidRPr="00124F20">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أ</w:t>
      </w:r>
      <w:r w:rsidRPr="00124F20">
        <w:rPr>
          <w:rFonts w:ascii="Simplified Arabic" w:hAnsi="Simplified Arabic" w:cs="Simplified Arabic"/>
          <w:sz w:val="24"/>
          <w:szCs w:val="24"/>
          <w:rtl/>
          <w:lang w:bidi="ar-IQ"/>
        </w:rPr>
        <w:t xml:space="preserve"> ) البيانات السنوية عن المركز المالي للبنك المركزي العراقي التي يكون المجلس قد وافق عليه</w:t>
      </w:r>
      <w:r>
        <w:rPr>
          <w:rFonts w:ascii="Simplified Arabic" w:hAnsi="Simplified Arabic" w:cs="Simplified Arabic"/>
          <w:sz w:val="24"/>
          <w:szCs w:val="24"/>
          <w:rtl/>
          <w:lang w:bidi="ar-IQ"/>
        </w:rPr>
        <w:t>ا ويكون المحافظ قد وقع عليها .</w:t>
      </w:r>
      <w:r>
        <w:rPr>
          <w:rFonts w:ascii="Simplified Arabic" w:hAnsi="Simplified Arabic" w:cs="Simplified Arabic" w:hint="cs"/>
          <w:sz w:val="24"/>
          <w:szCs w:val="24"/>
          <w:rtl/>
          <w:lang w:bidi="ar-IQ"/>
        </w:rPr>
        <w:t>.</w:t>
      </w:r>
      <w:r w:rsidRPr="00124F20">
        <w:rPr>
          <w:rFonts w:ascii="Simplified Arabic" w:hAnsi="Simplified Arabic" w:cs="Simplified Arabic"/>
          <w:sz w:val="24"/>
          <w:szCs w:val="24"/>
          <w:rtl/>
          <w:lang w:bidi="ar-IQ"/>
        </w:rPr>
        <w:t xml:space="preserve">. . ( ب ) تقريرا عن عمليات البنك المركزي العراقي خلال السنة المالية المنقضية خاصة فيما يتعلق بأهداف السياسة النقدية والأحداث التي أثرت على الاقتصاد العراقي ، وينبغي أن يتضمن هذا التقرير بيانا يوضح توقعات البنك المركزي العراقي لمستقبل الاقتصاد في العراق في السنة القادمة مع اعطاء أهمية خاصة لقضايا السياسة النقدية . ويتضمن التقرير ما يلي في إطار استعراضه للتطورات التي طرأت على السياسات : </w:t>
      </w:r>
    </w:p>
    <w:p w:rsidR="003E6D71" w:rsidRPr="007B5EFD" w:rsidRDefault="003E6D71" w:rsidP="003E6D71">
      <w:pPr>
        <w:jc w:val="right"/>
        <w:rPr>
          <w:rFonts w:ascii="Simplified Arabic" w:hAnsi="Simplified Arabic" w:cs="Simplified Arabic" w:hint="cs"/>
          <w:sz w:val="24"/>
          <w:szCs w:val="24"/>
          <w:rtl/>
          <w:lang w:bidi="ar-IQ"/>
        </w:rPr>
      </w:pPr>
      <w:r w:rsidRPr="00124F20">
        <w:rPr>
          <w:rFonts w:ascii="Simplified Arabic" w:hAnsi="Simplified Arabic" w:cs="Simplified Arabic"/>
          <w:sz w:val="24"/>
          <w:szCs w:val="24"/>
          <w:rtl/>
          <w:lang w:bidi="ar-IQ"/>
        </w:rPr>
        <w:t>( أ ) استعراضا للسياسات والاجراءات التي تبناها المجلس خلال السنة وتحليلا للظروف الاقتصادية والمالية التي ادت إلى تبني هذه السياسات والإجراءات و ( ب ) عرضا لحالة النظام المالي في العراق مع التركيز على النظام المصرفي وأنظمة الدفع و ( ج ) نصوص المواد القانونية الهامة والاجراءات الإدارية التي تبنتها الحكومة والبنك المركزي العراقي خلال السنة فيما يتعلق باختصاصات وعمليات البنك المركزي العراقي والمصارف الأخرى وغيرها من المؤسسات المالية العاملة في</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 xml:space="preserve"> العراق ).</w:t>
      </w:r>
      <w:r>
        <w:rPr>
          <w:rFonts w:hint="cs"/>
          <w:rtl/>
          <w:lang w:bidi="ar-IQ"/>
        </w:rPr>
        <w:t xml:space="preserve"> </w:t>
      </w:r>
    </w:p>
  </w:footnote>
  <w:footnote w:id="7">
    <w:p w:rsidR="003E6D71" w:rsidRPr="006171A1" w:rsidRDefault="003E6D71" w:rsidP="003E6D71">
      <w:pPr>
        <w:jc w:val="right"/>
        <w:rPr>
          <w:rFonts w:ascii="Simplified Arabic" w:hAnsi="Simplified Arabic" w:cs="Simplified Arabic"/>
          <w:sz w:val="24"/>
          <w:szCs w:val="24"/>
          <w:rtl/>
          <w:lang w:bidi="ar-IQ"/>
        </w:rPr>
      </w:pPr>
      <w:r>
        <w:rPr>
          <w:rFonts w:hint="cs"/>
          <w:rtl/>
          <w:lang w:bidi="ar-IQ"/>
        </w:rPr>
        <w:t xml:space="preserve">( </w:t>
      </w:r>
      <w:r>
        <w:rPr>
          <w:rFonts w:hint="cs"/>
          <w:rtl/>
          <w:lang w:bidi="ar-IQ"/>
        </w:rPr>
        <w:t xml:space="preserve">1 ) </w:t>
      </w:r>
      <w:r w:rsidRPr="006171A1">
        <w:rPr>
          <w:rFonts w:ascii="Simplified Arabic" w:hAnsi="Simplified Arabic" w:cs="Simplified Arabic"/>
          <w:sz w:val="24"/>
          <w:szCs w:val="24"/>
          <w:rtl/>
          <w:lang w:bidi="ar-IQ"/>
        </w:rPr>
        <w:t>ينظر التقرير كاملا على موقع ديوان الرقابة المالية :qi</w:t>
      </w:r>
      <w:r w:rsidRPr="006171A1">
        <w:rPr>
          <w:rFonts w:ascii="Simplified Arabic" w:hAnsi="Simplified Arabic" w:cs="Simplified Arabic" w:hint="cs"/>
          <w:sz w:val="24"/>
          <w:szCs w:val="24"/>
          <w:rtl/>
          <w:lang w:bidi="ar-IQ"/>
        </w:rPr>
        <w:t>.</w:t>
      </w:r>
      <w:r w:rsidRPr="006171A1">
        <w:rPr>
          <w:rFonts w:ascii="Simplified Arabic" w:hAnsi="Simplified Arabic" w:cs="Simplified Arabic"/>
          <w:sz w:val="24"/>
          <w:szCs w:val="24"/>
          <w:rtl/>
          <w:lang w:bidi="ar-IQ"/>
        </w:rPr>
        <w:t>vog</w:t>
      </w:r>
      <w:r w:rsidRPr="006171A1">
        <w:rPr>
          <w:rFonts w:ascii="Simplified Arabic" w:hAnsi="Simplified Arabic" w:cs="Simplified Arabic" w:hint="cs"/>
          <w:sz w:val="24"/>
          <w:szCs w:val="24"/>
          <w:rtl/>
          <w:lang w:bidi="ar-IQ"/>
        </w:rPr>
        <w:t>.</w:t>
      </w:r>
      <w:r w:rsidRPr="006171A1">
        <w:rPr>
          <w:rFonts w:ascii="Simplified Arabic" w:hAnsi="Simplified Arabic" w:cs="Simplified Arabic"/>
          <w:sz w:val="24"/>
          <w:szCs w:val="24"/>
          <w:rtl/>
          <w:lang w:bidi="ar-IQ"/>
        </w:rPr>
        <w:t>asbf</w:t>
      </w:r>
      <w:r w:rsidRPr="006171A1">
        <w:rPr>
          <w:rFonts w:ascii="Simplified Arabic" w:hAnsi="Simplified Arabic" w:cs="Simplified Arabic" w:hint="cs"/>
          <w:sz w:val="24"/>
          <w:szCs w:val="24"/>
          <w:rtl/>
          <w:lang w:bidi="ar-IQ"/>
        </w:rPr>
        <w:t>.</w:t>
      </w:r>
      <w:r w:rsidRPr="006171A1">
        <w:rPr>
          <w:rFonts w:ascii="Simplified Arabic" w:hAnsi="Simplified Arabic" w:cs="Simplified Arabic"/>
          <w:sz w:val="24"/>
          <w:szCs w:val="24"/>
          <w:rtl/>
          <w:lang w:bidi="ar-IQ"/>
        </w:rPr>
        <w:t>www</w:t>
      </w:r>
    </w:p>
    <w:p w:rsidR="003E6D71" w:rsidRPr="006171A1" w:rsidRDefault="003E6D71" w:rsidP="003E6D71">
      <w:pPr>
        <w:pStyle w:val="FootnoteText"/>
        <w:jc w:val="right"/>
        <w:rPr>
          <w:rFonts w:hint="cs"/>
          <w:rtl/>
          <w:lang w:bidi="ar-IQ"/>
        </w:rPr>
      </w:pPr>
      <w:r>
        <w:rPr>
          <w:rFonts w:hint="cs"/>
          <w:rtl/>
          <w:lang w:bidi="ar-IQ"/>
        </w:rPr>
        <w:t xml:space="preserve"> </w:t>
      </w:r>
    </w:p>
  </w:footnote>
  <w:footnote w:id="8">
    <w:p w:rsidR="003E6D71" w:rsidRPr="006171A1" w:rsidRDefault="003E6D71" w:rsidP="003E6D71">
      <w:pPr>
        <w:tabs>
          <w:tab w:val="left" w:pos="6930"/>
        </w:tabs>
        <w:jc w:val="right"/>
        <w:rPr>
          <w:rFonts w:hint="cs"/>
          <w:rtl/>
          <w:lang w:bidi="ar-IQ"/>
        </w:rPr>
      </w:pPr>
      <w:r>
        <w:rPr>
          <w:rFonts w:hint="cs"/>
          <w:rtl/>
          <w:lang w:bidi="ar-IQ"/>
        </w:rPr>
        <w:t xml:space="preserve">( 1 ) </w:t>
      </w:r>
      <w:r w:rsidRPr="006171A1">
        <w:rPr>
          <w:rFonts w:ascii="Simplified Arabic" w:hAnsi="Simplified Arabic" w:cs="Simplified Arabic" w:hint="cs"/>
          <w:sz w:val="24"/>
          <w:szCs w:val="24"/>
          <w:rtl/>
          <w:lang w:bidi="ar-IQ"/>
        </w:rPr>
        <w:t xml:space="preserve">الأمر عدد : م . ر . و/ س / د 6 / م . ر . 18 / 2602 في 7 / 8 / </w:t>
      </w:r>
      <w:r>
        <w:rPr>
          <w:rFonts w:ascii="Simplified Arabic" w:hAnsi="Simplified Arabic" w:cs="Simplified Arabic" w:hint="cs"/>
          <w:sz w:val="24"/>
          <w:szCs w:val="24"/>
          <w:rtl/>
          <w:lang w:bidi="ar-IQ"/>
        </w:rPr>
        <w:t>2019 .</w:t>
      </w:r>
    </w:p>
  </w:footnote>
  <w:footnote w:id="9">
    <w:p w:rsidR="003E6D71" w:rsidRPr="00E465CA" w:rsidRDefault="003E6D71" w:rsidP="003E6D71">
      <w:pPr>
        <w:pStyle w:val="FootnoteText"/>
        <w:jc w:val="right"/>
        <w:rPr>
          <w:rFonts w:ascii="Simplified Arabic" w:hAnsi="Simplified Arabic" w:cs="Simplified Arabic"/>
          <w:sz w:val="24"/>
          <w:szCs w:val="24"/>
          <w:rtl/>
          <w:lang w:bidi="ar-IQ"/>
        </w:rPr>
      </w:pPr>
      <w:r w:rsidRPr="0088558C">
        <w:rPr>
          <w:rFonts w:ascii="Simplified Arabic" w:hAnsi="Simplified Arabic" w:cs="Simplified Arabic"/>
          <w:rtl/>
          <w:lang w:bidi="ar-IQ"/>
        </w:rPr>
        <w:t xml:space="preserve">( </w:t>
      </w:r>
      <w:r>
        <w:rPr>
          <w:rFonts w:ascii="Simplified Arabic" w:hAnsi="Simplified Arabic" w:cs="Simplified Arabic" w:hint="cs"/>
          <w:rtl/>
          <w:lang w:bidi="ar-IQ"/>
        </w:rPr>
        <w:t>2</w:t>
      </w:r>
      <w:r w:rsidRPr="0088558C">
        <w:rPr>
          <w:rFonts w:ascii="Simplified Arabic" w:hAnsi="Simplified Arabic" w:cs="Simplified Arabic"/>
          <w:rtl/>
          <w:lang w:bidi="ar-IQ"/>
        </w:rPr>
        <w:t xml:space="preserve"> ) </w:t>
      </w:r>
      <w:r>
        <w:rPr>
          <w:rFonts w:ascii="Simplified Arabic" w:hAnsi="Simplified Arabic" w:cs="Simplified Arabic"/>
          <w:sz w:val="24"/>
          <w:szCs w:val="24"/>
          <w:rtl/>
          <w:lang w:bidi="ar-IQ"/>
        </w:rPr>
        <w:t xml:space="preserve">د . توفيق شحاته ، </w:t>
      </w:r>
      <w:r>
        <w:rPr>
          <w:rFonts w:ascii="Simplified Arabic" w:hAnsi="Simplified Arabic" w:cs="Simplified Arabic" w:hint="cs"/>
          <w:sz w:val="24"/>
          <w:szCs w:val="24"/>
          <w:rtl/>
          <w:lang w:bidi="ar-IQ"/>
        </w:rPr>
        <w:t xml:space="preserve">مبادئ القانون الإداري ، الجزء الأول ، يشمل : النظام الإداري </w:t>
      </w:r>
      <w:r>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تنظيم الإدارة العامة </w:t>
      </w:r>
      <w:r>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نشاطها </w:t>
      </w:r>
      <w:r>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وسائلها </w:t>
      </w:r>
      <w:r>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أساليبها ، الطبعة الأولى ، دار النشر للجامعات المصرية ، القاهرة ، 1954 - 1955</w:t>
      </w:r>
      <w:r w:rsidRPr="00E465CA">
        <w:rPr>
          <w:rFonts w:ascii="Simplified Arabic" w:hAnsi="Simplified Arabic" w:cs="Simplified Arabic"/>
          <w:sz w:val="24"/>
          <w:szCs w:val="24"/>
          <w:rtl/>
          <w:lang w:bidi="ar-IQ"/>
        </w:rPr>
        <w:t xml:space="preserve"> ، ص 181 .</w:t>
      </w:r>
    </w:p>
  </w:footnote>
  <w:footnote w:id="10">
    <w:p w:rsidR="003E6D71" w:rsidRPr="006D28CD" w:rsidRDefault="003E6D71" w:rsidP="003E6D71">
      <w:pPr>
        <w:pStyle w:val="FootnoteText"/>
        <w:jc w:val="right"/>
        <w:rPr>
          <w:rFonts w:hint="cs"/>
          <w:rtl/>
          <w:lang w:bidi="ar-IQ"/>
        </w:rPr>
      </w:pPr>
      <w:r w:rsidRPr="0088558C">
        <w:rPr>
          <w:rFonts w:ascii="Simplified Arabic" w:hAnsi="Simplified Arabic" w:cs="Simplified Arabic"/>
          <w:rtl/>
          <w:lang w:bidi="ar-IQ"/>
        </w:rPr>
        <w:t xml:space="preserve">( </w:t>
      </w:r>
      <w:r>
        <w:rPr>
          <w:rFonts w:ascii="Simplified Arabic" w:hAnsi="Simplified Arabic" w:cs="Simplified Arabic" w:hint="cs"/>
          <w:rtl/>
          <w:lang w:bidi="ar-IQ"/>
        </w:rPr>
        <w:t>3</w:t>
      </w:r>
      <w:r w:rsidRPr="0088558C">
        <w:rPr>
          <w:rFonts w:ascii="Simplified Arabic" w:hAnsi="Simplified Arabic" w:cs="Simplified Arabic"/>
          <w:rtl/>
          <w:lang w:bidi="ar-IQ"/>
        </w:rPr>
        <w:t xml:space="preserve"> ) </w:t>
      </w:r>
      <w:r w:rsidRPr="00E465CA">
        <w:rPr>
          <w:rFonts w:ascii="Simplified Arabic" w:hAnsi="Simplified Arabic" w:cs="Simplified Arabic"/>
          <w:sz w:val="24"/>
          <w:szCs w:val="24"/>
          <w:rtl/>
          <w:lang w:bidi="ar-IQ"/>
        </w:rPr>
        <w:t>د . سعد العلوش ، نظرية المؤسسة العامة وتطبيقها في التشريع العراقي ، المصدر السابق ، ص 96</w:t>
      </w:r>
      <w:r>
        <w:rPr>
          <w:rFonts w:hint="cs"/>
          <w:rtl/>
          <w:lang w:bidi="ar-IQ"/>
        </w:rPr>
        <w:t xml:space="preserve"> .</w:t>
      </w:r>
    </w:p>
  </w:footnote>
  <w:footnote w:id="11">
    <w:p w:rsidR="003E6D71" w:rsidRPr="009345E6" w:rsidRDefault="003E6D71" w:rsidP="003E6D71">
      <w:pPr>
        <w:pStyle w:val="FootnoteText"/>
        <w:jc w:val="right"/>
        <w:rPr>
          <w:rFonts w:ascii="Simplified Arabic" w:hAnsi="Simplified Arabic" w:cs="Simplified Arabic"/>
          <w:sz w:val="24"/>
          <w:szCs w:val="24"/>
          <w:rtl/>
          <w:lang w:bidi="ar-IQ"/>
        </w:rPr>
      </w:pPr>
      <w:r w:rsidRPr="0088558C">
        <w:rPr>
          <w:rFonts w:ascii="Simplified Arabic" w:hAnsi="Simplified Arabic" w:cs="Simplified Arabic"/>
          <w:rtl/>
          <w:lang w:bidi="ar-IQ"/>
        </w:rPr>
        <w:t xml:space="preserve">( </w:t>
      </w:r>
      <w:r>
        <w:rPr>
          <w:rFonts w:ascii="Simplified Arabic" w:hAnsi="Simplified Arabic" w:cs="Simplified Arabic" w:hint="cs"/>
          <w:rtl/>
          <w:lang w:bidi="ar-IQ"/>
        </w:rPr>
        <w:t>1</w:t>
      </w:r>
      <w:r w:rsidRPr="0088558C">
        <w:rPr>
          <w:rFonts w:ascii="Simplified Arabic" w:hAnsi="Simplified Arabic" w:cs="Simplified Arabic"/>
          <w:rtl/>
          <w:lang w:bidi="ar-IQ"/>
        </w:rPr>
        <w:t xml:space="preserve"> ) </w:t>
      </w:r>
      <w:r w:rsidRPr="009345E6">
        <w:rPr>
          <w:rFonts w:ascii="Simplified Arabic" w:hAnsi="Simplified Arabic" w:cs="Simplified Arabic"/>
          <w:sz w:val="24"/>
          <w:szCs w:val="24"/>
          <w:rtl/>
          <w:lang w:bidi="ar-IQ"/>
        </w:rPr>
        <w:t>جدير بالإشارة إليه أنه إلى جانب المخالفة الموضوعية المرتكبة من قبل الإدارة المركزية المتقدم ذكرها توجد مخالفة إجرائية قوامها أن رئيس مجلس الوزراء عين مباشرة</w:t>
      </w:r>
      <w:r>
        <w:rPr>
          <w:rFonts w:ascii="Simplified Arabic" w:hAnsi="Simplified Arabic" w:cs="Simplified Arabic" w:hint="cs"/>
          <w:sz w:val="24"/>
          <w:szCs w:val="24"/>
          <w:rtl/>
          <w:lang w:bidi="ar-IQ"/>
        </w:rPr>
        <w:t xml:space="preserve"> </w:t>
      </w:r>
      <w:r w:rsidRPr="009345E6">
        <w:rPr>
          <w:rFonts w:ascii="Simplified Arabic" w:hAnsi="Simplified Arabic" w:cs="Simplified Arabic"/>
          <w:sz w:val="24"/>
          <w:szCs w:val="24"/>
          <w:rtl/>
          <w:lang w:bidi="ar-IQ"/>
        </w:rPr>
        <w:t xml:space="preserve"> مفتشين عموميين في مجموعة من الوزرات والهيئات العامة المستقلة دون عرض الموضوع على مجلس النواب العراقي </w:t>
      </w:r>
      <w:r>
        <w:rPr>
          <w:rFonts w:ascii="Simplified Arabic" w:hAnsi="Simplified Arabic" w:cs="Simplified Arabic" w:hint="cs"/>
          <w:sz w:val="24"/>
          <w:szCs w:val="24"/>
          <w:rtl/>
          <w:lang w:bidi="ar-IQ"/>
        </w:rPr>
        <w:t xml:space="preserve">، </w:t>
      </w:r>
      <w:r w:rsidRPr="009345E6">
        <w:rPr>
          <w:rFonts w:ascii="Simplified Arabic" w:hAnsi="Simplified Arabic" w:cs="Simplified Arabic"/>
          <w:sz w:val="24"/>
          <w:szCs w:val="24"/>
          <w:rtl/>
          <w:lang w:bidi="ar-IQ"/>
        </w:rPr>
        <w:t xml:space="preserve">وهو ما يتعارض مع أحكام الفقرة </w:t>
      </w:r>
      <w:r>
        <w:rPr>
          <w:rFonts w:ascii="Simplified Arabic" w:hAnsi="Simplified Arabic" w:cs="Simplified Arabic" w:hint="cs"/>
          <w:sz w:val="24"/>
          <w:szCs w:val="24"/>
          <w:rtl/>
          <w:lang w:bidi="ar-IQ"/>
        </w:rPr>
        <w:t xml:space="preserve">: </w:t>
      </w:r>
      <w:r w:rsidRPr="009345E6">
        <w:rPr>
          <w:rFonts w:ascii="Simplified Arabic" w:hAnsi="Simplified Arabic" w:cs="Simplified Arabic"/>
          <w:sz w:val="24"/>
          <w:szCs w:val="24"/>
          <w:rtl/>
          <w:lang w:bidi="ar-IQ"/>
        </w:rPr>
        <w:t>( 5</w:t>
      </w:r>
      <w:r>
        <w:rPr>
          <w:rFonts w:ascii="Simplified Arabic" w:hAnsi="Simplified Arabic" w:cs="Simplified Arabic"/>
          <w:sz w:val="24"/>
          <w:szCs w:val="24"/>
          <w:rtl/>
          <w:lang w:bidi="ar-IQ"/>
        </w:rPr>
        <w:t xml:space="preserve"> ) من أمر سلطة الإئتلاف المؤقتة</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9345E6">
        <w:rPr>
          <w:rFonts w:ascii="Simplified Arabic" w:hAnsi="Simplified Arabic" w:cs="Simplified Arabic"/>
          <w:sz w:val="24"/>
          <w:szCs w:val="24"/>
          <w:rtl/>
          <w:lang w:bidi="ar-IQ"/>
        </w:rPr>
        <w:t xml:space="preserve">المنحلة ) رقم </w:t>
      </w:r>
      <w:r>
        <w:rPr>
          <w:rFonts w:ascii="Simplified Arabic" w:hAnsi="Simplified Arabic" w:cs="Simplified Arabic" w:hint="cs"/>
          <w:sz w:val="24"/>
          <w:szCs w:val="24"/>
          <w:rtl/>
          <w:lang w:bidi="ar-IQ"/>
        </w:rPr>
        <w:t xml:space="preserve">: </w:t>
      </w:r>
      <w:r w:rsidRPr="009345E6">
        <w:rPr>
          <w:rFonts w:ascii="Simplified Arabic" w:hAnsi="Simplified Arabic" w:cs="Simplified Arabic"/>
          <w:sz w:val="24"/>
          <w:szCs w:val="24"/>
          <w:rtl/>
          <w:lang w:bidi="ar-IQ"/>
        </w:rPr>
        <w:t>( 57 ) لسنة</w:t>
      </w:r>
      <w:r>
        <w:rPr>
          <w:rFonts w:ascii="Simplified Arabic" w:hAnsi="Simplified Arabic" w:cs="Simplified Arabic" w:hint="cs"/>
          <w:sz w:val="24"/>
          <w:szCs w:val="24"/>
          <w:rtl/>
          <w:lang w:bidi="ar-IQ"/>
        </w:rPr>
        <w:t xml:space="preserve"> :</w:t>
      </w:r>
      <w:r w:rsidRPr="009345E6">
        <w:rPr>
          <w:rFonts w:ascii="Simplified Arabic" w:hAnsi="Simplified Arabic" w:cs="Simplified Arabic"/>
          <w:sz w:val="24"/>
          <w:szCs w:val="24"/>
          <w:rtl/>
          <w:lang w:bidi="ar-IQ"/>
        </w:rPr>
        <w:t xml:space="preserve"> 2004 التي نصت بأن : ( يتم تعيين المفتشين العموميين في مناصبهم لفترة زمنية مدتها خمس سنوات ، ويجوز للرئيس التنفيذي للإدارة العراقية الإنتقالية تجديد مدة الخدمة هذه لفترة خمسة سنوات أخرى وفقا لتقديره على أن يخضع هذا التجديد للمصادقة عليه من قبل الهيئة القومية المنوط بها سلطات تشريعية والتي توافق عليه بأغلبية أصوات أعضائه ) . </w:t>
      </w:r>
    </w:p>
  </w:footnote>
  <w:footnote w:id="12">
    <w:p w:rsidR="003E6D71" w:rsidRPr="009345E6" w:rsidRDefault="003E6D71" w:rsidP="003E6D71">
      <w:pPr>
        <w:pStyle w:val="FootnoteText"/>
        <w:jc w:val="right"/>
        <w:rPr>
          <w:rFonts w:hint="cs"/>
          <w:rtl/>
          <w:lang w:bidi="ar-IQ"/>
        </w:rPr>
      </w:pPr>
      <w:r>
        <w:rPr>
          <w:rFonts w:hint="cs"/>
          <w:rtl/>
          <w:lang w:bidi="ar-IQ"/>
        </w:rPr>
        <w:t xml:space="preserve">( 2 ) </w:t>
      </w:r>
      <w:r w:rsidRPr="00124F20">
        <w:rPr>
          <w:rFonts w:ascii="Simplified Arabic" w:hAnsi="Simplified Arabic" w:cs="Simplified Arabic"/>
          <w:sz w:val="24"/>
          <w:szCs w:val="24"/>
          <w:rtl/>
          <w:lang w:bidi="ar-IQ"/>
        </w:rPr>
        <w:t>تنظر</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xml:space="preserve"> المادة ( 1 ) من قانون البنك المركزي المصري النافذ ، والمواد</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xml:space="preserve"> ( 1 ) و ( 41 ) و ( 42 ) من قرار رئيس جمهورية مصر العربية رقم</w:t>
      </w:r>
      <w:r>
        <w:rPr>
          <w:rFonts w:ascii="Simplified Arabic" w:hAnsi="Simplified Arabic" w:cs="Simplified Arabic" w:hint="cs"/>
          <w:sz w:val="24"/>
          <w:szCs w:val="24"/>
          <w:rtl/>
          <w:lang w:bidi="ar-IQ"/>
        </w:rPr>
        <w:t xml:space="preserve"> : </w:t>
      </w:r>
      <w:r w:rsidRPr="00124F20">
        <w:rPr>
          <w:rFonts w:ascii="Simplified Arabic" w:hAnsi="Simplified Arabic" w:cs="Simplified Arabic"/>
          <w:sz w:val="24"/>
          <w:szCs w:val="24"/>
          <w:rtl/>
          <w:lang w:bidi="ar-IQ"/>
        </w:rPr>
        <w:t>( 64 ) لسنة</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xml:space="preserve"> 2004 بإصدار النظام الأساسي للبنك المركزي المصري المنشور في الجريدة الرسمية الع</w:t>
      </w:r>
      <w:r>
        <w:rPr>
          <w:rFonts w:ascii="Simplified Arabic" w:hAnsi="Simplified Arabic" w:cs="Simplified Arabic"/>
          <w:sz w:val="24"/>
          <w:szCs w:val="24"/>
          <w:rtl/>
          <w:lang w:bidi="ar-IQ"/>
        </w:rPr>
        <w:t xml:space="preserve">دد ( 8 ) مكرر في 22 / 2 / 2004 </w:t>
      </w:r>
      <w:r w:rsidRPr="00124F20">
        <w:rPr>
          <w:rFonts w:ascii="Simplified Arabic" w:hAnsi="Simplified Arabic" w:cs="Simplified Arabic"/>
          <w:sz w:val="24"/>
          <w:szCs w:val="24"/>
          <w:rtl/>
          <w:lang w:bidi="ar-IQ"/>
        </w:rPr>
        <w:t xml:space="preserve">. </w:t>
      </w:r>
      <w:r>
        <w:rPr>
          <w:rFonts w:hint="cs"/>
          <w:rtl/>
          <w:lang w:bidi="ar-IQ"/>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71"/>
    <w:rsid w:val="000A3253"/>
    <w:rsid w:val="003E6D71"/>
    <w:rsid w:val="005F5011"/>
    <w:rsid w:val="007C5B79"/>
    <w:rsid w:val="008B1A88"/>
    <w:rsid w:val="00DA2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6D71"/>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3E6D71"/>
    <w:rPr>
      <w:rFonts w:ascii="Calibri" w:eastAsia="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6D71"/>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3E6D71"/>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1208</Words>
  <Characters>6891</Characters>
  <Application>Microsoft Office Word</Application>
  <DocSecurity>0</DocSecurity>
  <Lines>57</Lines>
  <Paragraphs>16</Paragraphs>
  <ScaleCrop>false</ScaleCrop>
  <Company>CtrlSoft</Company>
  <LinksUpToDate>false</LinksUpToDate>
  <CharactersWithSpaces>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2020-03-23T15:15:00Z</dcterms:created>
  <dcterms:modified xsi:type="dcterms:W3CDTF">2020-03-23T15:15:00Z</dcterms:modified>
</cp:coreProperties>
</file>