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7A" w:rsidRDefault="006F257A" w:rsidP="006F257A">
      <w:pPr>
        <w:tabs>
          <w:tab w:val="left" w:pos="3060"/>
        </w:tabs>
        <w:bidi/>
        <w:jc w:val="center"/>
        <w:rPr>
          <w:rFonts w:ascii="Arial" w:hAnsi="Arial" w:cs="Arial"/>
          <w:b/>
          <w:bCs/>
          <w:sz w:val="32"/>
          <w:szCs w:val="32"/>
          <w:rtl/>
          <w:lang w:bidi="ar-IQ"/>
        </w:rPr>
      </w:pPr>
      <w:r>
        <w:rPr>
          <w:rFonts w:ascii="Arial" w:hAnsi="Arial" w:cs="Arial" w:hint="cs"/>
          <w:b/>
          <w:bCs/>
          <w:sz w:val="32"/>
          <w:szCs w:val="32"/>
          <w:rtl/>
          <w:lang w:bidi="ar-IQ"/>
        </w:rPr>
        <w:t>مقدّمة</w:t>
      </w:r>
    </w:p>
    <w:p w:rsidR="006F257A" w:rsidRPr="00DD4B0F" w:rsidRDefault="006F257A" w:rsidP="006F257A">
      <w:pPr>
        <w:bidi/>
        <w:ind w:firstLine="571"/>
        <w:rPr>
          <w:rFonts w:ascii="Arial" w:hAnsi="Arial" w:cs="Arial"/>
          <w:sz w:val="28"/>
          <w:szCs w:val="28"/>
          <w:rtl/>
          <w:lang w:bidi="ar-IQ"/>
        </w:rPr>
      </w:pPr>
      <w:r w:rsidRPr="00DD4B0F">
        <w:rPr>
          <w:rFonts w:ascii="Arial" w:hAnsi="Arial" w:cs="Arial" w:hint="cs"/>
          <w:sz w:val="28"/>
          <w:szCs w:val="28"/>
          <w:rtl/>
          <w:lang w:bidi="ar-IQ"/>
        </w:rPr>
        <w:t xml:space="preserve">الحمد لله </w:t>
      </w:r>
      <w:r>
        <w:rPr>
          <w:rFonts w:ascii="Arial" w:hAnsi="Arial" w:cs="Arial" w:hint="cs"/>
          <w:sz w:val="28"/>
          <w:szCs w:val="28"/>
          <w:rtl/>
          <w:lang w:bidi="ar-IQ"/>
        </w:rPr>
        <w:t>رب العالمين وصلاته وسلامه على سيدنا محمد أشرف المرسلين وخاتم النبيين وعلى آله وصحبه أجمعين وبعد.</w:t>
      </w:r>
    </w:p>
    <w:p w:rsidR="006F257A" w:rsidRPr="00AE1532" w:rsidRDefault="006F257A" w:rsidP="006F257A">
      <w:pPr>
        <w:bidi/>
        <w:ind w:firstLine="571"/>
        <w:jc w:val="mediumKashida"/>
        <w:rPr>
          <w:rFonts w:ascii="Arial" w:hAnsi="Arial" w:cs="Arial"/>
          <w:sz w:val="28"/>
          <w:szCs w:val="28"/>
          <w:rtl/>
          <w:lang w:bidi="ar-IQ"/>
        </w:rPr>
      </w:pPr>
      <w:r w:rsidRPr="00AE1532">
        <w:rPr>
          <w:rFonts w:ascii="Arial" w:hAnsi="Arial" w:cs="Arial"/>
          <w:sz w:val="28"/>
          <w:szCs w:val="28"/>
          <w:rtl/>
          <w:lang w:bidi="ar-IQ"/>
        </w:rPr>
        <w:t xml:space="preserve">يتفق الجميع على أن الموازنة العامة هي عصب حياة الدولة ، </w:t>
      </w:r>
      <w:r>
        <w:rPr>
          <w:rFonts w:ascii="Arial" w:hAnsi="Arial" w:cs="Arial" w:hint="cs"/>
          <w:sz w:val="28"/>
          <w:szCs w:val="28"/>
          <w:rtl/>
          <w:lang w:bidi="ar-IQ"/>
        </w:rPr>
        <w:t xml:space="preserve">والإطار القانوني الذي تدور في نطاقه المعاملات المالية الحكومية ، </w:t>
      </w:r>
      <w:r w:rsidRPr="00AE1532">
        <w:rPr>
          <w:rFonts w:ascii="Arial" w:hAnsi="Arial" w:cs="Arial"/>
          <w:sz w:val="28"/>
          <w:szCs w:val="28"/>
          <w:rtl/>
          <w:lang w:bidi="ar-IQ"/>
        </w:rPr>
        <w:t xml:space="preserve">والشريان </w:t>
      </w:r>
      <w:r>
        <w:rPr>
          <w:rFonts w:ascii="Arial" w:hAnsi="Arial" w:cs="Arial"/>
          <w:sz w:val="28"/>
          <w:szCs w:val="28"/>
          <w:rtl/>
          <w:lang w:bidi="ar-IQ"/>
        </w:rPr>
        <w:t>الحيوي الذي يغذي خزين</w:t>
      </w:r>
      <w:r>
        <w:rPr>
          <w:rFonts w:ascii="Arial" w:hAnsi="Arial" w:cs="Arial" w:hint="cs"/>
          <w:sz w:val="28"/>
          <w:szCs w:val="28"/>
          <w:rtl/>
          <w:lang w:bidi="ar-IQ"/>
        </w:rPr>
        <w:t xml:space="preserve">ة الدولة </w:t>
      </w:r>
      <w:r>
        <w:rPr>
          <w:rFonts w:ascii="Arial" w:hAnsi="Arial" w:cs="Arial"/>
          <w:sz w:val="28"/>
          <w:szCs w:val="28"/>
          <w:rtl/>
          <w:lang w:bidi="ar-IQ"/>
        </w:rPr>
        <w:t xml:space="preserve">بالأموال اللازمة لسير </w:t>
      </w:r>
      <w:r>
        <w:rPr>
          <w:rFonts w:ascii="Arial" w:hAnsi="Arial" w:cs="Arial" w:hint="cs"/>
          <w:sz w:val="28"/>
          <w:szCs w:val="28"/>
          <w:rtl/>
          <w:lang w:bidi="ar-IQ"/>
        </w:rPr>
        <w:t>مرافقها</w:t>
      </w:r>
      <w:r w:rsidRPr="00AE1532">
        <w:rPr>
          <w:rFonts w:ascii="Arial" w:hAnsi="Arial" w:cs="Arial"/>
          <w:sz w:val="28"/>
          <w:szCs w:val="28"/>
          <w:rtl/>
          <w:lang w:bidi="ar-IQ"/>
        </w:rPr>
        <w:t xml:space="preserve"> العامة بانتظام واطراد .</w:t>
      </w:r>
      <w:r>
        <w:rPr>
          <w:rFonts w:ascii="Arial" w:hAnsi="Arial" w:cs="Arial"/>
          <w:sz w:val="28"/>
          <w:szCs w:val="28"/>
          <w:rtl/>
          <w:lang w:bidi="ar-IQ"/>
        </w:rPr>
        <w:t xml:space="preserve"> فبدون الأموال تعجز </w:t>
      </w:r>
      <w:r>
        <w:rPr>
          <w:rFonts w:ascii="Arial" w:hAnsi="Arial" w:cs="Arial" w:hint="cs"/>
          <w:sz w:val="28"/>
          <w:szCs w:val="28"/>
          <w:rtl/>
          <w:lang w:bidi="ar-IQ"/>
        </w:rPr>
        <w:t>السلطات</w:t>
      </w:r>
      <w:r w:rsidRPr="00AE1532">
        <w:rPr>
          <w:rFonts w:ascii="Arial" w:hAnsi="Arial" w:cs="Arial"/>
          <w:sz w:val="28"/>
          <w:szCs w:val="28"/>
          <w:rtl/>
          <w:lang w:bidi="ar-IQ"/>
        </w:rPr>
        <w:t xml:space="preserve"> عن تقديم الخدمات المطلوبة لتلبية الحاجات العامة ، وعن تحقيق الأهداف المتنوعة</w:t>
      </w:r>
      <w:r>
        <w:rPr>
          <w:rFonts w:ascii="Arial" w:hAnsi="Arial" w:cs="Arial" w:hint="cs"/>
          <w:sz w:val="28"/>
          <w:szCs w:val="28"/>
          <w:rtl/>
          <w:lang w:bidi="ar-IQ"/>
        </w:rPr>
        <w:t xml:space="preserve"> ،</w:t>
      </w:r>
      <w:r w:rsidRPr="00AE1532">
        <w:rPr>
          <w:rFonts w:ascii="Arial" w:hAnsi="Arial" w:cs="Arial"/>
          <w:sz w:val="28"/>
          <w:szCs w:val="28"/>
          <w:rtl/>
          <w:lang w:bidi="ar-IQ"/>
        </w:rPr>
        <w:t xml:space="preserve"> مثل</w:t>
      </w:r>
      <w:r>
        <w:rPr>
          <w:rFonts w:ascii="Arial" w:hAnsi="Arial" w:cs="Arial" w:hint="cs"/>
          <w:sz w:val="28"/>
          <w:szCs w:val="28"/>
          <w:rtl/>
          <w:lang w:bidi="ar-IQ"/>
        </w:rPr>
        <w:t xml:space="preserve"> :</w:t>
      </w:r>
      <w:r w:rsidRPr="00AE1532">
        <w:rPr>
          <w:rFonts w:ascii="Arial" w:hAnsi="Arial" w:cs="Arial"/>
          <w:sz w:val="28"/>
          <w:szCs w:val="28"/>
          <w:rtl/>
          <w:lang w:bidi="ar-IQ"/>
        </w:rPr>
        <w:t xml:space="preserve"> تعجيل عملية التنمية الإقتصادية ، وتطوير البنى التحتية ، وتوسيع مظل</w:t>
      </w:r>
      <w:r>
        <w:rPr>
          <w:rFonts w:ascii="Arial" w:hAnsi="Arial" w:cs="Arial" w:hint="cs"/>
          <w:sz w:val="28"/>
          <w:szCs w:val="28"/>
          <w:rtl/>
          <w:lang w:bidi="ar-IQ"/>
        </w:rPr>
        <w:t>ّ</w:t>
      </w:r>
      <w:r w:rsidRPr="00AE1532">
        <w:rPr>
          <w:rFonts w:ascii="Arial" w:hAnsi="Arial" w:cs="Arial"/>
          <w:sz w:val="28"/>
          <w:szCs w:val="28"/>
          <w:rtl/>
          <w:lang w:bidi="ar-IQ"/>
        </w:rPr>
        <w:t>ة الرعاية الإجتماعية . ويتوقف نجاح الموازنة العامة في تحقيق الأهداف المنوطة بها على مدى تماسكه</w:t>
      </w:r>
      <w:r>
        <w:rPr>
          <w:rFonts w:ascii="Arial" w:hAnsi="Arial" w:cs="Arial"/>
          <w:sz w:val="28"/>
          <w:szCs w:val="28"/>
          <w:rtl/>
          <w:lang w:bidi="ar-IQ"/>
        </w:rPr>
        <w:t>ا ، وانسجامها ، ووضوحها ، وصدق</w:t>
      </w:r>
      <w:r w:rsidRPr="00AE1532">
        <w:rPr>
          <w:rFonts w:ascii="Arial" w:hAnsi="Arial" w:cs="Arial"/>
          <w:sz w:val="28"/>
          <w:szCs w:val="28"/>
          <w:rtl/>
          <w:lang w:bidi="ar-IQ"/>
        </w:rPr>
        <w:t>ها ، فكلما أحسن المشرع صياغة الموازنة بطريقة سليمة وجامع</w:t>
      </w:r>
      <w:r>
        <w:rPr>
          <w:rFonts w:ascii="Arial" w:hAnsi="Arial" w:cs="Arial"/>
          <w:sz w:val="28"/>
          <w:szCs w:val="28"/>
          <w:rtl/>
          <w:lang w:bidi="ar-IQ"/>
        </w:rPr>
        <w:t>ة لعنصريها الم</w:t>
      </w:r>
      <w:r w:rsidRPr="00AE1532">
        <w:rPr>
          <w:rFonts w:ascii="Arial" w:hAnsi="Arial" w:cs="Arial"/>
          <w:sz w:val="28"/>
          <w:szCs w:val="28"/>
          <w:rtl/>
          <w:lang w:bidi="ar-IQ"/>
        </w:rPr>
        <w:t xml:space="preserve">مثلين بتقدير الإيرادات العامة والنفقات العامة ، ومانعة لكل عناصر غريبة عنها ، فإن النجاح يكون حليف تلك الموازنة . أما إذا حدث العكس وأقحم المشرع في الموازنة نصوصا لا تمت لها بصلة ، فإن الفشل في بلوغ الأهداف المرسومة يصيب لا محالة </w:t>
      </w:r>
      <w:r>
        <w:rPr>
          <w:rFonts w:ascii="Arial" w:hAnsi="Arial" w:cs="Arial" w:hint="cs"/>
          <w:sz w:val="28"/>
          <w:szCs w:val="28"/>
          <w:rtl/>
          <w:lang w:bidi="ar-IQ"/>
        </w:rPr>
        <w:t xml:space="preserve"> </w:t>
      </w:r>
      <w:r w:rsidRPr="00AE1532">
        <w:rPr>
          <w:rFonts w:ascii="Arial" w:hAnsi="Arial" w:cs="Arial"/>
          <w:sz w:val="28"/>
          <w:szCs w:val="28"/>
          <w:rtl/>
          <w:lang w:bidi="ar-IQ"/>
        </w:rPr>
        <w:t>الموازنة .</w:t>
      </w:r>
    </w:p>
    <w:p w:rsidR="006F257A" w:rsidRPr="00AE1532" w:rsidRDefault="006F257A" w:rsidP="006F257A">
      <w:pPr>
        <w:bidi/>
        <w:ind w:firstLine="571"/>
        <w:jc w:val="mediumKashida"/>
        <w:rPr>
          <w:rFonts w:ascii="Arial" w:hAnsi="Arial" w:cs="Arial"/>
          <w:sz w:val="28"/>
          <w:szCs w:val="28"/>
          <w:rtl/>
          <w:lang w:bidi="ar-IQ"/>
        </w:rPr>
      </w:pPr>
      <w:r w:rsidRPr="00AE1532">
        <w:rPr>
          <w:rFonts w:ascii="Arial" w:hAnsi="Arial" w:cs="Arial"/>
          <w:sz w:val="28"/>
          <w:szCs w:val="28"/>
          <w:rtl/>
          <w:lang w:bidi="ar-IQ"/>
        </w:rPr>
        <w:t>وعلى الرغم من بساطة المبدأ المذكور ووضوحه إلا أن المشرع في دول كثيرة لم يتورع في أن ي</w:t>
      </w:r>
      <w:r>
        <w:rPr>
          <w:rFonts w:ascii="Arial" w:hAnsi="Arial" w:cs="Arial" w:hint="cs"/>
          <w:sz w:val="28"/>
          <w:szCs w:val="28"/>
          <w:rtl/>
          <w:lang w:bidi="ar-IQ"/>
        </w:rPr>
        <w:t>ُ</w:t>
      </w:r>
      <w:r w:rsidRPr="00AE1532">
        <w:rPr>
          <w:rFonts w:ascii="Arial" w:hAnsi="Arial" w:cs="Arial"/>
          <w:sz w:val="28"/>
          <w:szCs w:val="28"/>
          <w:rtl/>
          <w:lang w:bidi="ar-IQ"/>
        </w:rPr>
        <w:t>لحق بالموازنة نصوصا دخيلة عليها ، وغريبة عنها ، ولم يشذ المشرع العراقي في اتباع هذا المسلك التشريعي المعيب ، إن لم يزد عليه ، فقد أثقلت الم</w:t>
      </w:r>
      <w:r>
        <w:rPr>
          <w:rFonts w:ascii="Arial" w:hAnsi="Arial" w:cs="Arial" w:hint="cs"/>
          <w:sz w:val="28"/>
          <w:szCs w:val="28"/>
          <w:rtl/>
          <w:lang w:bidi="ar-IQ"/>
        </w:rPr>
        <w:t>ُ</w:t>
      </w:r>
      <w:r w:rsidRPr="00AE1532">
        <w:rPr>
          <w:rFonts w:ascii="Arial" w:hAnsi="Arial" w:cs="Arial"/>
          <w:sz w:val="28"/>
          <w:szCs w:val="28"/>
          <w:rtl/>
          <w:lang w:bidi="ar-IQ"/>
        </w:rPr>
        <w:t xml:space="preserve">لحقات كاهل قوانين الموازنات العامة العراقية حتى أن القارئ لها ليخال انه أمام قانون آخر غير قانون الموازنة ، والدليل على قولنا هذا </w:t>
      </w:r>
      <w:r>
        <w:rPr>
          <w:rFonts w:ascii="Arial" w:hAnsi="Arial" w:cs="Arial" w:hint="cs"/>
          <w:sz w:val="28"/>
          <w:szCs w:val="28"/>
          <w:rtl/>
          <w:lang w:bidi="ar-IQ"/>
        </w:rPr>
        <w:t>: إ</w:t>
      </w:r>
      <w:r w:rsidRPr="00AE1532">
        <w:rPr>
          <w:rFonts w:ascii="Arial" w:hAnsi="Arial" w:cs="Arial"/>
          <w:sz w:val="28"/>
          <w:szCs w:val="28"/>
          <w:rtl/>
          <w:lang w:bidi="ar-IQ"/>
        </w:rPr>
        <w:t>ن موازنة العراق سنة 2005 ضم</w:t>
      </w:r>
      <w:r>
        <w:rPr>
          <w:rFonts w:ascii="Arial" w:hAnsi="Arial" w:cs="Arial" w:hint="cs"/>
          <w:sz w:val="28"/>
          <w:szCs w:val="28"/>
          <w:rtl/>
          <w:lang w:bidi="ar-IQ"/>
        </w:rPr>
        <w:t>ّ</w:t>
      </w:r>
      <w:r>
        <w:rPr>
          <w:rFonts w:ascii="Arial" w:hAnsi="Arial" w:cs="Arial"/>
          <w:sz w:val="28"/>
          <w:szCs w:val="28"/>
          <w:rtl/>
          <w:lang w:bidi="ar-IQ"/>
        </w:rPr>
        <w:t xml:space="preserve">ت ( </w:t>
      </w:r>
      <w:r>
        <w:rPr>
          <w:rFonts w:ascii="Arial" w:hAnsi="Arial" w:cs="Arial" w:hint="cs"/>
          <w:sz w:val="28"/>
          <w:szCs w:val="28"/>
          <w:rtl/>
          <w:lang w:bidi="ar-IQ"/>
        </w:rPr>
        <w:t>18</w:t>
      </w:r>
      <w:r w:rsidRPr="00AE1532">
        <w:rPr>
          <w:rFonts w:ascii="Arial" w:hAnsi="Arial" w:cs="Arial"/>
          <w:sz w:val="28"/>
          <w:szCs w:val="28"/>
          <w:rtl/>
          <w:lang w:bidi="ar-IQ"/>
        </w:rPr>
        <w:t xml:space="preserve"> </w:t>
      </w:r>
      <w:r>
        <w:rPr>
          <w:rFonts w:ascii="Arial" w:hAnsi="Arial" w:cs="Arial" w:hint="cs"/>
          <w:sz w:val="28"/>
          <w:szCs w:val="28"/>
          <w:rtl/>
          <w:lang w:bidi="ar-IQ"/>
        </w:rPr>
        <w:t xml:space="preserve">) </w:t>
      </w:r>
      <w:r w:rsidRPr="00AE1532">
        <w:rPr>
          <w:rFonts w:ascii="Arial" w:hAnsi="Arial" w:cs="Arial"/>
          <w:sz w:val="28"/>
          <w:szCs w:val="28"/>
          <w:rtl/>
          <w:lang w:bidi="ar-IQ"/>
        </w:rPr>
        <w:t xml:space="preserve">مادة  </w:t>
      </w:r>
      <w:r>
        <w:rPr>
          <w:rFonts w:ascii="Arial" w:hAnsi="Arial" w:cs="Arial" w:hint="cs"/>
          <w:sz w:val="28"/>
          <w:szCs w:val="28"/>
          <w:rtl/>
          <w:lang w:bidi="ar-IQ"/>
        </w:rPr>
        <w:t>فقط</w:t>
      </w:r>
      <w:r w:rsidRPr="00AE1532">
        <w:rPr>
          <w:rFonts w:ascii="Arial" w:hAnsi="Arial" w:cs="Arial"/>
          <w:sz w:val="28"/>
          <w:szCs w:val="28"/>
          <w:rtl/>
          <w:lang w:bidi="ar-IQ"/>
        </w:rPr>
        <w:t xml:space="preserve"> بينما قفزت مواد موا</w:t>
      </w:r>
      <w:r>
        <w:rPr>
          <w:rFonts w:ascii="Arial" w:hAnsi="Arial" w:cs="Arial"/>
          <w:sz w:val="28"/>
          <w:szCs w:val="28"/>
          <w:rtl/>
          <w:lang w:bidi="ar-IQ"/>
        </w:rPr>
        <w:t xml:space="preserve">زنة سنة 2017 </w:t>
      </w:r>
      <w:r>
        <w:rPr>
          <w:rFonts w:ascii="Arial" w:hAnsi="Arial" w:cs="Arial" w:hint="cs"/>
          <w:sz w:val="28"/>
          <w:szCs w:val="28"/>
          <w:rtl/>
          <w:lang w:bidi="ar-IQ"/>
        </w:rPr>
        <w:t>إ</w:t>
      </w:r>
      <w:r>
        <w:rPr>
          <w:rFonts w:ascii="Arial" w:hAnsi="Arial" w:cs="Arial"/>
          <w:sz w:val="28"/>
          <w:szCs w:val="28"/>
          <w:rtl/>
          <w:lang w:bidi="ar-IQ"/>
        </w:rPr>
        <w:t xml:space="preserve">لى ( </w:t>
      </w:r>
      <w:r>
        <w:rPr>
          <w:rFonts w:ascii="Arial" w:hAnsi="Arial" w:cs="Arial" w:hint="cs"/>
          <w:sz w:val="28"/>
          <w:szCs w:val="28"/>
          <w:rtl/>
          <w:lang w:bidi="ar-IQ"/>
        </w:rPr>
        <w:t>60</w:t>
      </w:r>
      <w:r>
        <w:rPr>
          <w:rFonts w:ascii="Arial" w:hAnsi="Arial" w:cs="Arial"/>
          <w:sz w:val="28"/>
          <w:szCs w:val="28"/>
          <w:rtl/>
          <w:lang w:bidi="ar-IQ"/>
        </w:rPr>
        <w:t xml:space="preserve"> ) مادة </w:t>
      </w:r>
      <w:r>
        <w:rPr>
          <w:rFonts w:ascii="Arial" w:hAnsi="Arial" w:cs="Arial" w:hint="cs"/>
          <w:sz w:val="28"/>
          <w:szCs w:val="28"/>
          <w:rtl/>
          <w:lang w:bidi="ar-IQ"/>
        </w:rPr>
        <w:t>، ومواد موازنة سنة 2018 إلى (62</w:t>
      </w:r>
      <w:r w:rsidRPr="00AE1532">
        <w:rPr>
          <w:rFonts w:ascii="Arial" w:hAnsi="Arial" w:cs="Arial"/>
          <w:sz w:val="28"/>
          <w:szCs w:val="28"/>
          <w:rtl/>
          <w:lang w:bidi="ar-IQ"/>
        </w:rPr>
        <w:t xml:space="preserve"> </w:t>
      </w:r>
      <w:r>
        <w:rPr>
          <w:rFonts w:ascii="Arial" w:hAnsi="Arial" w:cs="Arial" w:hint="cs"/>
          <w:sz w:val="28"/>
          <w:szCs w:val="28"/>
          <w:rtl/>
          <w:lang w:bidi="ar-IQ"/>
        </w:rPr>
        <w:t xml:space="preserve">) مادة، ومواد موازنة سنة 2019 إلى ( 71 ) مادة </w:t>
      </w:r>
      <w:r>
        <w:rPr>
          <w:rFonts w:ascii="Arial" w:hAnsi="Arial" w:cs="Arial"/>
          <w:sz w:val="28"/>
          <w:szCs w:val="28"/>
          <w:rtl/>
          <w:lang w:bidi="ar-IQ"/>
        </w:rPr>
        <w:t xml:space="preserve">أي أن الزيادة </w:t>
      </w:r>
      <w:r>
        <w:rPr>
          <w:rFonts w:ascii="Arial" w:hAnsi="Arial" w:cs="Arial" w:hint="cs"/>
          <w:sz w:val="28"/>
          <w:szCs w:val="28"/>
          <w:rtl/>
          <w:lang w:bidi="ar-IQ"/>
        </w:rPr>
        <w:t xml:space="preserve">في عدد المواد بلغت </w:t>
      </w:r>
      <w:r w:rsidRPr="00AE1532">
        <w:rPr>
          <w:rFonts w:ascii="Arial" w:hAnsi="Arial" w:cs="Arial"/>
          <w:sz w:val="28"/>
          <w:szCs w:val="28"/>
          <w:rtl/>
          <w:lang w:bidi="ar-IQ"/>
        </w:rPr>
        <w:t xml:space="preserve">ما يقارب </w:t>
      </w:r>
      <w:r>
        <w:rPr>
          <w:rFonts w:ascii="Arial" w:hAnsi="Arial" w:cs="Arial" w:hint="cs"/>
          <w:sz w:val="28"/>
          <w:szCs w:val="28"/>
          <w:rtl/>
          <w:lang w:bidi="ar-IQ"/>
        </w:rPr>
        <w:t>أربعة</w:t>
      </w:r>
      <w:r w:rsidRPr="00AE1532">
        <w:rPr>
          <w:rFonts w:ascii="Arial" w:hAnsi="Arial" w:cs="Arial"/>
          <w:sz w:val="28"/>
          <w:szCs w:val="28"/>
          <w:rtl/>
          <w:lang w:bidi="ar-IQ"/>
        </w:rPr>
        <w:t xml:space="preserve"> أضعاف </w:t>
      </w:r>
      <w:r>
        <w:rPr>
          <w:rFonts w:ascii="Arial" w:hAnsi="Arial" w:cs="Arial" w:hint="cs"/>
          <w:sz w:val="28"/>
          <w:szCs w:val="28"/>
          <w:rtl/>
          <w:lang w:bidi="ar-IQ"/>
        </w:rPr>
        <w:t xml:space="preserve">خلال مدة لم تتجاوز العقد ونصف من الزمان </w:t>
      </w:r>
      <w:r w:rsidRPr="00AE1532">
        <w:rPr>
          <w:rFonts w:ascii="Arial" w:hAnsi="Arial" w:cs="Arial"/>
          <w:sz w:val="28"/>
          <w:szCs w:val="28"/>
          <w:rtl/>
          <w:lang w:bidi="ar-IQ"/>
        </w:rPr>
        <w:t xml:space="preserve">، وهي زيادة </w:t>
      </w:r>
      <w:r>
        <w:rPr>
          <w:rFonts w:ascii="Arial" w:hAnsi="Arial" w:cs="Arial" w:hint="cs"/>
          <w:sz w:val="28"/>
          <w:szCs w:val="28"/>
          <w:rtl/>
          <w:lang w:bidi="ar-IQ"/>
        </w:rPr>
        <w:t>يعود جُلها</w:t>
      </w:r>
      <w:r w:rsidRPr="00AE1532">
        <w:rPr>
          <w:rFonts w:ascii="Arial" w:hAnsi="Arial" w:cs="Arial"/>
          <w:sz w:val="28"/>
          <w:szCs w:val="28"/>
          <w:rtl/>
          <w:lang w:bidi="ar-IQ"/>
        </w:rPr>
        <w:t xml:space="preserve"> </w:t>
      </w:r>
      <w:r>
        <w:rPr>
          <w:rFonts w:ascii="Arial" w:hAnsi="Arial" w:cs="Arial" w:hint="cs"/>
          <w:sz w:val="28"/>
          <w:szCs w:val="28"/>
          <w:rtl/>
          <w:lang w:bidi="ar-IQ"/>
        </w:rPr>
        <w:t>إ</w:t>
      </w:r>
      <w:r w:rsidRPr="00AE1532">
        <w:rPr>
          <w:rFonts w:ascii="Arial" w:hAnsi="Arial" w:cs="Arial"/>
          <w:sz w:val="28"/>
          <w:szCs w:val="28"/>
          <w:rtl/>
          <w:lang w:bidi="ar-IQ"/>
        </w:rPr>
        <w:t>لى حشو المشرع تلك الموازنات بالم</w:t>
      </w:r>
      <w:r>
        <w:rPr>
          <w:rFonts w:ascii="Arial" w:hAnsi="Arial" w:cs="Arial" w:hint="cs"/>
          <w:sz w:val="28"/>
          <w:szCs w:val="28"/>
          <w:rtl/>
          <w:lang w:bidi="ar-IQ"/>
        </w:rPr>
        <w:t>ُ</w:t>
      </w:r>
      <w:r w:rsidRPr="00AE1532">
        <w:rPr>
          <w:rFonts w:ascii="Arial" w:hAnsi="Arial" w:cs="Arial"/>
          <w:sz w:val="28"/>
          <w:szCs w:val="28"/>
          <w:rtl/>
          <w:lang w:bidi="ar-IQ"/>
        </w:rPr>
        <w:t xml:space="preserve">لحقات </w:t>
      </w:r>
      <w:r>
        <w:rPr>
          <w:rFonts w:ascii="Arial" w:hAnsi="Arial" w:cs="Arial" w:hint="cs"/>
          <w:sz w:val="28"/>
          <w:szCs w:val="28"/>
          <w:rtl/>
          <w:lang w:bidi="ar-IQ"/>
        </w:rPr>
        <w:t xml:space="preserve">، </w:t>
      </w:r>
      <w:r w:rsidRPr="00AE1532">
        <w:rPr>
          <w:rFonts w:ascii="Arial" w:hAnsi="Arial" w:cs="Arial"/>
          <w:sz w:val="28"/>
          <w:szCs w:val="28"/>
          <w:rtl/>
          <w:lang w:bidi="ar-IQ"/>
        </w:rPr>
        <w:t>وهذا ما تسبب بحدوث فوضى تشريعية  أفقدت الموازنات معناها ، وصد</w:t>
      </w:r>
      <w:r>
        <w:rPr>
          <w:rFonts w:ascii="Arial" w:hAnsi="Arial" w:cs="Arial" w:hint="cs"/>
          <w:sz w:val="28"/>
          <w:szCs w:val="28"/>
          <w:rtl/>
          <w:lang w:bidi="ar-IQ"/>
        </w:rPr>
        <w:t>ّ</w:t>
      </w:r>
      <w:r w:rsidRPr="00AE1532">
        <w:rPr>
          <w:rFonts w:ascii="Arial" w:hAnsi="Arial" w:cs="Arial"/>
          <w:sz w:val="28"/>
          <w:szCs w:val="28"/>
          <w:rtl/>
          <w:lang w:bidi="ar-IQ"/>
        </w:rPr>
        <w:t>عت مبناها ، وأربكت عمل القائمين على تنفيذها ، وأجهدت الجهات التي تتولى الرقابة عليها .</w:t>
      </w: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Pr="00AE1532" w:rsidRDefault="006F257A" w:rsidP="006F257A">
      <w:pPr>
        <w:bidi/>
        <w:ind w:firstLine="571"/>
        <w:jc w:val="mediumKashida"/>
        <w:rPr>
          <w:rFonts w:ascii="Arial" w:hAnsi="Arial" w:cs="Arial"/>
          <w:sz w:val="28"/>
          <w:szCs w:val="28"/>
          <w:rtl/>
          <w:lang w:bidi="ar-IQ"/>
        </w:rPr>
      </w:pPr>
      <w:r w:rsidRPr="00AE1532">
        <w:rPr>
          <w:rFonts w:ascii="Arial" w:hAnsi="Arial" w:cs="Arial"/>
          <w:sz w:val="28"/>
          <w:szCs w:val="28"/>
          <w:rtl/>
          <w:lang w:bidi="ar-IQ"/>
        </w:rPr>
        <w:lastRenderedPageBreak/>
        <w:t>وعلى الرغم من أن أعضا</w:t>
      </w:r>
      <w:r>
        <w:rPr>
          <w:rFonts w:ascii="Arial" w:hAnsi="Arial" w:cs="Arial" w:hint="cs"/>
          <w:sz w:val="28"/>
          <w:szCs w:val="28"/>
          <w:rtl/>
          <w:lang w:bidi="ar-IQ"/>
        </w:rPr>
        <w:t>ءً</w:t>
      </w:r>
      <w:r w:rsidRPr="00AE1532">
        <w:rPr>
          <w:rFonts w:ascii="Arial" w:hAnsi="Arial" w:cs="Arial"/>
          <w:sz w:val="28"/>
          <w:szCs w:val="28"/>
          <w:rtl/>
          <w:lang w:bidi="ar-IQ"/>
        </w:rPr>
        <w:t xml:space="preserve"> في مجلس النواب العراقي فطنوا </w:t>
      </w:r>
      <w:r>
        <w:rPr>
          <w:rFonts w:ascii="Arial" w:hAnsi="Arial" w:cs="Arial" w:hint="cs"/>
          <w:sz w:val="28"/>
          <w:szCs w:val="28"/>
          <w:rtl/>
          <w:lang w:bidi="ar-IQ"/>
        </w:rPr>
        <w:t>إ</w:t>
      </w:r>
      <w:r w:rsidRPr="00AE1532">
        <w:rPr>
          <w:rFonts w:ascii="Arial" w:hAnsi="Arial" w:cs="Arial"/>
          <w:sz w:val="28"/>
          <w:szCs w:val="28"/>
          <w:rtl/>
          <w:lang w:bidi="ar-IQ"/>
        </w:rPr>
        <w:t>لى خطورة ظاهرة الم</w:t>
      </w:r>
      <w:r>
        <w:rPr>
          <w:rFonts w:ascii="Arial" w:hAnsi="Arial" w:cs="Arial" w:hint="cs"/>
          <w:sz w:val="28"/>
          <w:szCs w:val="28"/>
          <w:rtl/>
          <w:lang w:bidi="ar-IQ"/>
        </w:rPr>
        <w:t>ُ</w:t>
      </w:r>
      <w:r w:rsidRPr="00AE1532">
        <w:rPr>
          <w:rFonts w:ascii="Arial" w:hAnsi="Arial" w:cs="Arial"/>
          <w:sz w:val="28"/>
          <w:szCs w:val="28"/>
          <w:rtl/>
          <w:lang w:bidi="ar-IQ"/>
        </w:rPr>
        <w:t>لحقات ، وطالبوا بالحد منها</w:t>
      </w:r>
      <w:r w:rsidRPr="00482A66">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1"/>
      </w:r>
      <w:r>
        <w:rPr>
          <w:rFonts w:ascii="Arial" w:hAnsi="Arial" w:cs="Arial" w:hint="cs"/>
          <w:sz w:val="28"/>
          <w:szCs w:val="28"/>
          <w:rtl/>
          <w:lang w:bidi="ar-IQ"/>
        </w:rPr>
        <w:t xml:space="preserve"> </w:t>
      </w:r>
      <w:r w:rsidRPr="00482A66">
        <w:rPr>
          <w:rFonts w:ascii="Arial" w:hAnsi="Arial" w:cs="Arial" w:hint="cs"/>
          <w:sz w:val="28"/>
          <w:szCs w:val="28"/>
          <w:vertAlign w:val="superscript"/>
          <w:rtl/>
          <w:lang w:bidi="ar-IQ"/>
        </w:rPr>
        <w:t>)</w:t>
      </w:r>
      <w:r w:rsidRPr="00AE1532">
        <w:rPr>
          <w:rFonts w:ascii="Arial" w:hAnsi="Arial" w:cs="Arial"/>
          <w:sz w:val="28"/>
          <w:szCs w:val="28"/>
          <w:rtl/>
          <w:lang w:bidi="ar-IQ"/>
        </w:rPr>
        <w:t xml:space="preserve">إلا </w:t>
      </w:r>
      <w:r>
        <w:rPr>
          <w:rFonts w:ascii="Arial" w:hAnsi="Arial" w:cs="Arial" w:hint="cs"/>
          <w:sz w:val="28"/>
          <w:szCs w:val="28"/>
          <w:rtl/>
          <w:lang w:bidi="ar-IQ"/>
        </w:rPr>
        <w:t>أ</w:t>
      </w:r>
      <w:r w:rsidRPr="00AE1532">
        <w:rPr>
          <w:rFonts w:ascii="Arial" w:hAnsi="Arial" w:cs="Arial"/>
          <w:sz w:val="28"/>
          <w:szCs w:val="28"/>
          <w:rtl/>
          <w:lang w:bidi="ar-IQ"/>
        </w:rPr>
        <w:t>ن المؤسسة التشريعية  لم تعر تلك المطالبات اهتماما ، ولم تٌلق لها أذنا صاغية بل أن ما حدث هو العكس تماما عندما تخطت الم</w:t>
      </w:r>
      <w:r>
        <w:rPr>
          <w:rFonts w:ascii="Arial" w:hAnsi="Arial" w:cs="Arial" w:hint="cs"/>
          <w:sz w:val="28"/>
          <w:szCs w:val="28"/>
          <w:rtl/>
          <w:lang w:bidi="ar-IQ"/>
        </w:rPr>
        <w:t>ُ</w:t>
      </w:r>
      <w:r w:rsidRPr="00AE1532">
        <w:rPr>
          <w:rFonts w:ascii="Arial" w:hAnsi="Arial" w:cs="Arial"/>
          <w:sz w:val="28"/>
          <w:szCs w:val="28"/>
          <w:rtl/>
          <w:lang w:bidi="ar-IQ"/>
        </w:rPr>
        <w:t>لحقات قوانين الموازنات لتقتحم أسوار قوانين مالية أخرى</w:t>
      </w:r>
      <w:r>
        <w:rPr>
          <w:rFonts w:ascii="Arial" w:hAnsi="Arial" w:cs="Arial" w:hint="cs"/>
          <w:sz w:val="28"/>
          <w:szCs w:val="28"/>
          <w:vertAlign w:val="superscript"/>
          <w:rtl/>
          <w:lang w:bidi="ar-IQ"/>
        </w:rPr>
        <w:t xml:space="preserve"> (</w:t>
      </w:r>
      <w:r>
        <w:rPr>
          <w:rStyle w:val="FootnoteReference"/>
          <w:rFonts w:ascii="Arial" w:hAnsi="Arial" w:cs="Arial"/>
          <w:sz w:val="28"/>
          <w:szCs w:val="28"/>
          <w:rtl/>
          <w:lang w:bidi="ar-IQ"/>
        </w:rPr>
        <w:footnoteReference w:id="2"/>
      </w:r>
      <w:r>
        <w:rPr>
          <w:rFonts w:ascii="Arial" w:hAnsi="Arial" w:cs="Arial" w:hint="cs"/>
          <w:sz w:val="28"/>
          <w:szCs w:val="28"/>
          <w:vertAlign w:val="superscript"/>
          <w:rtl/>
          <w:lang w:bidi="ar-IQ"/>
        </w:rPr>
        <w:t>)</w:t>
      </w:r>
      <w:r w:rsidRPr="00AE1532">
        <w:rPr>
          <w:rFonts w:ascii="Arial" w:hAnsi="Arial" w:cs="Arial"/>
          <w:sz w:val="28"/>
          <w:szCs w:val="28"/>
          <w:rtl/>
          <w:lang w:bidi="ar-IQ"/>
        </w:rPr>
        <w:t>. وازاء اتساع ظاهرة الم</w:t>
      </w:r>
      <w:r>
        <w:rPr>
          <w:rFonts w:ascii="Arial" w:hAnsi="Arial" w:cs="Arial" w:hint="cs"/>
          <w:sz w:val="28"/>
          <w:szCs w:val="28"/>
          <w:rtl/>
          <w:lang w:bidi="ar-IQ"/>
        </w:rPr>
        <w:t>ُ</w:t>
      </w:r>
      <w:r w:rsidRPr="00AE1532">
        <w:rPr>
          <w:rFonts w:ascii="Arial" w:hAnsi="Arial" w:cs="Arial"/>
          <w:sz w:val="28"/>
          <w:szCs w:val="28"/>
          <w:rtl/>
          <w:lang w:bidi="ar-IQ"/>
        </w:rPr>
        <w:t xml:space="preserve">لحقات كان لزاما علينا التصدي لها من </w:t>
      </w:r>
      <w:r w:rsidRPr="00AE1532">
        <w:rPr>
          <w:rFonts w:ascii="Arial" w:hAnsi="Arial" w:cs="Arial"/>
          <w:sz w:val="28"/>
          <w:szCs w:val="28"/>
          <w:rtl/>
          <w:lang w:bidi="ar-IQ"/>
        </w:rPr>
        <w:lastRenderedPageBreak/>
        <w:t>خلال تبصير القائمين على الموازنة العامة ، سواء أكانوا أعضاءً في السلطة التنفيذية التي تتولى اعدادها أم أعضاءً في السلط</w:t>
      </w:r>
      <w:r>
        <w:rPr>
          <w:rFonts w:ascii="Arial" w:hAnsi="Arial" w:cs="Arial"/>
          <w:sz w:val="28"/>
          <w:szCs w:val="28"/>
          <w:rtl/>
          <w:lang w:bidi="ar-IQ"/>
        </w:rPr>
        <w:t>ة التشريعية التي تختص بإقرارها</w:t>
      </w:r>
      <w:r w:rsidRPr="00AE1532">
        <w:rPr>
          <w:rFonts w:ascii="Arial" w:hAnsi="Arial" w:cs="Arial"/>
          <w:sz w:val="28"/>
          <w:szCs w:val="28"/>
          <w:rtl/>
          <w:lang w:bidi="ar-IQ"/>
        </w:rPr>
        <w:t xml:space="preserve"> تبصيرهم بخطورة هذا المسلك التشريعي ، وما ينجم عنه من آثار سلبية تمس مالية الدولة العراقية .</w:t>
      </w:r>
    </w:p>
    <w:p w:rsidR="006F257A" w:rsidRPr="00AE1532" w:rsidRDefault="006F257A" w:rsidP="006F257A">
      <w:pPr>
        <w:bidi/>
        <w:ind w:firstLine="571"/>
        <w:jc w:val="mediumKashida"/>
        <w:rPr>
          <w:rFonts w:ascii="Arial" w:hAnsi="Arial" w:cs="Arial"/>
          <w:sz w:val="28"/>
          <w:szCs w:val="28"/>
          <w:rtl/>
          <w:lang w:bidi="ar-IQ"/>
        </w:rPr>
      </w:pPr>
      <w:r w:rsidRPr="00AE1532">
        <w:rPr>
          <w:rFonts w:ascii="Arial" w:hAnsi="Arial" w:cs="Arial"/>
          <w:b/>
          <w:bCs/>
          <w:sz w:val="28"/>
          <w:szCs w:val="28"/>
          <w:rtl/>
          <w:lang w:bidi="ar-IQ"/>
        </w:rPr>
        <w:t xml:space="preserve">أهمية البحث </w:t>
      </w:r>
      <w:r w:rsidRPr="00AE1532">
        <w:rPr>
          <w:rFonts w:ascii="Arial" w:hAnsi="Arial" w:cs="Arial"/>
          <w:sz w:val="28"/>
          <w:szCs w:val="28"/>
          <w:rtl/>
          <w:lang w:bidi="ar-IQ"/>
        </w:rPr>
        <w:t>: يستمد موضوع البحث أهميته من الناحيتين النظرية والعملية على حد سواء ، فمن الناحية النظرية يلاحظ شحة المراجع الفقهية التي تناولت ظاهرة الم</w:t>
      </w:r>
      <w:r>
        <w:rPr>
          <w:rFonts w:ascii="Arial" w:hAnsi="Arial" w:cs="Arial" w:hint="cs"/>
          <w:sz w:val="28"/>
          <w:szCs w:val="28"/>
          <w:rtl/>
          <w:lang w:bidi="ar-IQ"/>
        </w:rPr>
        <w:t>ُ</w:t>
      </w:r>
      <w:r w:rsidRPr="00AE1532">
        <w:rPr>
          <w:rFonts w:ascii="Arial" w:hAnsi="Arial" w:cs="Arial"/>
          <w:sz w:val="28"/>
          <w:szCs w:val="28"/>
          <w:rtl/>
          <w:lang w:bidi="ar-IQ"/>
        </w:rPr>
        <w:t xml:space="preserve">لحقات بحثا وتمحيصا </w:t>
      </w:r>
      <w:r>
        <w:rPr>
          <w:rFonts w:ascii="Arial" w:hAnsi="Arial" w:cs="Arial" w:hint="cs"/>
          <w:sz w:val="28"/>
          <w:szCs w:val="28"/>
          <w:rtl/>
          <w:lang w:bidi="ar-IQ"/>
        </w:rPr>
        <w:t xml:space="preserve">، فكثير من الأقلام مرت على هذا الموضوع مرور الكرام ولم تتناوله إلا لماما على الرغم من خطورته التي لا تخفى على كُل ذي عينين </w:t>
      </w:r>
      <w:r w:rsidRPr="00AE1532">
        <w:rPr>
          <w:rFonts w:ascii="Arial" w:hAnsi="Arial" w:cs="Arial"/>
          <w:sz w:val="28"/>
          <w:szCs w:val="28"/>
          <w:rtl/>
          <w:lang w:bidi="ar-IQ"/>
        </w:rPr>
        <w:t>. أما من الناحية العملية فقد تسببت الم</w:t>
      </w:r>
      <w:r>
        <w:rPr>
          <w:rFonts w:ascii="Arial" w:hAnsi="Arial" w:cs="Arial" w:hint="cs"/>
          <w:sz w:val="28"/>
          <w:szCs w:val="28"/>
          <w:rtl/>
          <w:lang w:bidi="ar-IQ"/>
        </w:rPr>
        <w:t>ُ</w:t>
      </w:r>
      <w:r w:rsidRPr="00AE1532">
        <w:rPr>
          <w:rFonts w:ascii="Arial" w:hAnsi="Arial" w:cs="Arial"/>
          <w:sz w:val="28"/>
          <w:szCs w:val="28"/>
          <w:rtl/>
          <w:lang w:bidi="ar-IQ"/>
        </w:rPr>
        <w:t>لحقات بمشاكل كثيرة تركت آثارا وبيلة في المالية</w:t>
      </w:r>
      <w:r>
        <w:rPr>
          <w:rFonts w:ascii="Arial" w:hAnsi="Arial" w:cs="Arial" w:hint="cs"/>
          <w:sz w:val="28"/>
          <w:szCs w:val="28"/>
          <w:rtl/>
          <w:lang w:bidi="ar-IQ"/>
        </w:rPr>
        <w:t xml:space="preserve"> العامة</w:t>
      </w:r>
      <w:r w:rsidRPr="00AE1532">
        <w:rPr>
          <w:rFonts w:ascii="Arial" w:hAnsi="Arial" w:cs="Arial"/>
          <w:sz w:val="28"/>
          <w:szCs w:val="28"/>
          <w:rtl/>
          <w:lang w:bidi="ar-IQ"/>
        </w:rPr>
        <w:t xml:space="preserve"> العراقية ، مما </w:t>
      </w:r>
      <w:r>
        <w:rPr>
          <w:rFonts w:ascii="Arial" w:hAnsi="Arial" w:cs="Arial" w:hint="cs"/>
          <w:sz w:val="28"/>
          <w:szCs w:val="28"/>
          <w:rtl/>
          <w:lang w:bidi="ar-IQ"/>
        </w:rPr>
        <w:t>ت</w:t>
      </w:r>
      <w:r w:rsidRPr="00AE1532">
        <w:rPr>
          <w:rFonts w:ascii="Arial" w:hAnsi="Arial" w:cs="Arial"/>
          <w:sz w:val="28"/>
          <w:szCs w:val="28"/>
          <w:rtl/>
          <w:lang w:bidi="ar-IQ"/>
        </w:rPr>
        <w:t>تطلب تسليط الضوء على تلك المشاكل والآثار</w:t>
      </w:r>
      <w:r>
        <w:rPr>
          <w:rFonts w:ascii="Arial" w:hAnsi="Arial" w:cs="Arial" w:hint="cs"/>
          <w:sz w:val="28"/>
          <w:szCs w:val="28"/>
          <w:rtl/>
          <w:lang w:bidi="ar-IQ"/>
        </w:rPr>
        <w:t xml:space="preserve"> السلبية الناجمة عنها</w:t>
      </w:r>
      <w:r w:rsidRPr="00AE1532">
        <w:rPr>
          <w:rFonts w:ascii="Arial" w:hAnsi="Arial" w:cs="Arial"/>
          <w:sz w:val="28"/>
          <w:szCs w:val="28"/>
          <w:rtl/>
          <w:lang w:bidi="ar-IQ"/>
        </w:rPr>
        <w:t xml:space="preserve"> لعل المشرع يلتفت </w:t>
      </w:r>
      <w:r>
        <w:rPr>
          <w:rFonts w:ascii="Arial" w:hAnsi="Arial" w:cs="Arial" w:hint="cs"/>
          <w:sz w:val="28"/>
          <w:szCs w:val="28"/>
          <w:rtl/>
          <w:lang w:bidi="ar-IQ"/>
        </w:rPr>
        <w:t>إ</w:t>
      </w:r>
      <w:r w:rsidRPr="00AE1532">
        <w:rPr>
          <w:rFonts w:ascii="Arial" w:hAnsi="Arial" w:cs="Arial"/>
          <w:sz w:val="28"/>
          <w:szCs w:val="28"/>
          <w:rtl/>
          <w:lang w:bidi="ar-IQ"/>
        </w:rPr>
        <w:t>ليها ليحد منها من خلال تقليل اعتماده على الم</w:t>
      </w:r>
      <w:r>
        <w:rPr>
          <w:rFonts w:ascii="Arial" w:hAnsi="Arial" w:cs="Arial" w:hint="cs"/>
          <w:sz w:val="28"/>
          <w:szCs w:val="28"/>
          <w:rtl/>
          <w:lang w:bidi="ar-IQ"/>
        </w:rPr>
        <w:t>ُ</w:t>
      </w:r>
      <w:r w:rsidRPr="00AE1532">
        <w:rPr>
          <w:rFonts w:ascii="Arial" w:hAnsi="Arial" w:cs="Arial"/>
          <w:sz w:val="28"/>
          <w:szCs w:val="28"/>
          <w:rtl/>
          <w:lang w:bidi="ar-IQ"/>
        </w:rPr>
        <w:t>لحقات .</w:t>
      </w:r>
    </w:p>
    <w:p w:rsidR="006F257A" w:rsidRDefault="006F257A" w:rsidP="006F257A">
      <w:pPr>
        <w:bidi/>
        <w:ind w:firstLine="571"/>
        <w:jc w:val="mediumKashida"/>
        <w:rPr>
          <w:rFonts w:ascii="Arial" w:hAnsi="Arial" w:cs="Arial"/>
          <w:sz w:val="28"/>
          <w:szCs w:val="28"/>
          <w:rtl/>
          <w:lang w:bidi="ar-IQ"/>
        </w:rPr>
      </w:pPr>
      <w:r w:rsidRPr="00AE1532">
        <w:rPr>
          <w:rFonts w:ascii="Arial" w:hAnsi="Arial" w:cs="Arial"/>
          <w:b/>
          <w:bCs/>
          <w:sz w:val="28"/>
          <w:szCs w:val="28"/>
          <w:rtl/>
          <w:lang w:bidi="ar-IQ"/>
        </w:rPr>
        <w:t>خطة البحث :</w:t>
      </w:r>
      <w:r w:rsidRPr="00AE1532">
        <w:rPr>
          <w:rFonts w:ascii="Arial" w:hAnsi="Arial" w:cs="Arial"/>
          <w:sz w:val="28"/>
          <w:szCs w:val="28"/>
          <w:rtl/>
          <w:lang w:bidi="ar-IQ"/>
        </w:rPr>
        <w:t xml:space="preserve"> سوف نجري في هذا </w:t>
      </w:r>
      <w:r>
        <w:rPr>
          <w:rFonts w:ascii="Arial" w:hAnsi="Arial" w:cs="Arial" w:hint="cs"/>
          <w:sz w:val="28"/>
          <w:szCs w:val="28"/>
          <w:rtl/>
          <w:lang w:bidi="ar-IQ"/>
        </w:rPr>
        <w:t>المؤلف</w:t>
      </w:r>
      <w:r w:rsidRPr="00AE1532">
        <w:rPr>
          <w:rFonts w:ascii="Arial" w:hAnsi="Arial" w:cs="Arial"/>
          <w:sz w:val="28"/>
          <w:szCs w:val="28"/>
          <w:rtl/>
          <w:lang w:bidi="ar-IQ"/>
        </w:rPr>
        <w:t xml:space="preserve"> على خطة مكونة من ثلاثة مباحث </w:t>
      </w:r>
      <w:r>
        <w:rPr>
          <w:rFonts w:ascii="Arial" w:hAnsi="Arial" w:cs="Arial" w:hint="cs"/>
          <w:sz w:val="28"/>
          <w:szCs w:val="28"/>
          <w:rtl/>
          <w:lang w:bidi="ar-IQ"/>
        </w:rPr>
        <w:t xml:space="preserve">، </w:t>
      </w:r>
      <w:r w:rsidRPr="00AE1532">
        <w:rPr>
          <w:rFonts w:ascii="Arial" w:hAnsi="Arial" w:cs="Arial"/>
          <w:sz w:val="28"/>
          <w:szCs w:val="28"/>
          <w:rtl/>
          <w:lang w:bidi="ar-IQ"/>
        </w:rPr>
        <w:t>نتناول في المبحث الأول</w:t>
      </w:r>
      <w:r>
        <w:rPr>
          <w:rFonts w:ascii="Arial" w:hAnsi="Arial" w:cs="Arial" w:hint="cs"/>
          <w:sz w:val="28"/>
          <w:szCs w:val="28"/>
          <w:rtl/>
          <w:lang w:bidi="ar-IQ"/>
        </w:rPr>
        <w:t xml:space="preserve"> :</w:t>
      </w:r>
      <w:r w:rsidRPr="00AE1532">
        <w:rPr>
          <w:rFonts w:ascii="Arial" w:hAnsi="Arial" w:cs="Arial"/>
          <w:sz w:val="28"/>
          <w:szCs w:val="28"/>
          <w:rtl/>
          <w:lang w:bidi="ar-IQ"/>
        </w:rPr>
        <w:t xml:space="preserve"> التعريف بم</w:t>
      </w:r>
      <w:r>
        <w:rPr>
          <w:rFonts w:ascii="Arial" w:hAnsi="Arial" w:cs="Arial" w:hint="cs"/>
          <w:sz w:val="28"/>
          <w:szCs w:val="28"/>
          <w:rtl/>
          <w:lang w:bidi="ar-IQ"/>
        </w:rPr>
        <w:t>ُ</w:t>
      </w:r>
      <w:r w:rsidRPr="00AE1532">
        <w:rPr>
          <w:rFonts w:ascii="Arial" w:hAnsi="Arial" w:cs="Arial"/>
          <w:sz w:val="28"/>
          <w:szCs w:val="28"/>
          <w:rtl/>
          <w:lang w:bidi="ar-IQ"/>
        </w:rPr>
        <w:t xml:space="preserve">لحقات الموازنة ، ونتكلم في المبحث الثاني </w:t>
      </w:r>
      <w:r>
        <w:rPr>
          <w:rFonts w:ascii="Arial" w:hAnsi="Arial" w:cs="Arial" w:hint="cs"/>
          <w:sz w:val="28"/>
          <w:szCs w:val="28"/>
          <w:rtl/>
          <w:lang w:bidi="ar-IQ"/>
        </w:rPr>
        <w:t>:</w:t>
      </w:r>
      <w:r w:rsidRPr="00AE1532">
        <w:rPr>
          <w:rFonts w:ascii="Arial" w:hAnsi="Arial" w:cs="Arial"/>
          <w:sz w:val="28"/>
          <w:szCs w:val="28"/>
          <w:rtl/>
          <w:lang w:bidi="ar-IQ"/>
        </w:rPr>
        <w:t>عن</w:t>
      </w:r>
      <w:r>
        <w:rPr>
          <w:rFonts w:ascii="Arial" w:hAnsi="Arial" w:cs="Arial" w:hint="cs"/>
          <w:sz w:val="28"/>
          <w:szCs w:val="28"/>
          <w:rtl/>
          <w:lang w:bidi="ar-IQ"/>
        </w:rPr>
        <w:t xml:space="preserve"> :</w:t>
      </w:r>
      <w:r w:rsidRPr="00AE1532">
        <w:rPr>
          <w:rFonts w:ascii="Arial" w:hAnsi="Arial" w:cs="Arial"/>
          <w:sz w:val="28"/>
          <w:szCs w:val="28"/>
          <w:rtl/>
          <w:lang w:bidi="ar-IQ"/>
        </w:rPr>
        <w:t xml:space="preserve"> عيوب الم</w:t>
      </w:r>
      <w:r>
        <w:rPr>
          <w:rFonts w:ascii="Arial" w:hAnsi="Arial" w:cs="Arial" w:hint="cs"/>
          <w:sz w:val="28"/>
          <w:szCs w:val="28"/>
          <w:rtl/>
          <w:lang w:bidi="ar-IQ"/>
        </w:rPr>
        <w:t>ُ</w:t>
      </w:r>
      <w:r w:rsidRPr="00AE1532">
        <w:rPr>
          <w:rFonts w:ascii="Arial" w:hAnsi="Arial" w:cs="Arial"/>
          <w:sz w:val="28"/>
          <w:szCs w:val="28"/>
          <w:rtl/>
          <w:lang w:bidi="ar-IQ"/>
        </w:rPr>
        <w:t xml:space="preserve">لحقات والتصدي لها ، ونكرس المبحث الثالث </w:t>
      </w:r>
      <w:r>
        <w:rPr>
          <w:rFonts w:ascii="Arial" w:hAnsi="Arial" w:cs="Arial" w:hint="cs"/>
          <w:sz w:val="28"/>
          <w:szCs w:val="28"/>
          <w:rtl/>
          <w:lang w:bidi="ar-IQ"/>
        </w:rPr>
        <w:t xml:space="preserve">: </w:t>
      </w:r>
      <w:r w:rsidRPr="00AE1532">
        <w:rPr>
          <w:rFonts w:ascii="Arial" w:hAnsi="Arial" w:cs="Arial"/>
          <w:sz w:val="28"/>
          <w:szCs w:val="28"/>
          <w:rtl/>
          <w:lang w:bidi="ar-IQ"/>
        </w:rPr>
        <w:t>للكلام عن ظاهرة الم</w:t>
      </w:r>
      <w:r>
        <w:rPr>
          <w:rFonts w:ascii="Arial" w:hAnsi="Arial" w:cs="Arial" w:hint="cs"/>
          <w:sz w:val="28"/>
          <w:szCs w:val="28"/>
          <w:rtl/>
          <w:lang w:bidi="ar-IQ"/>
        </w:rPr>
        <w:t>ُ</w:t>
      </w:r>
      <w:r w:rsidRPr="00AE1532">
        <w:rPr>
          <w:rFonts w:ascii="Arial" w:hAnsi="Arial" w:cs="Arial"/>
          <w:sz w:val="28"/>
          <w:szCs w:val="28"/>
          <w:rtl/>
          <w:lang w:bidi="ar-IQ"/>
        </w:rPr>
        <w:t>لحقات في الموازنات العامة العراقية .</w:t>
      </w: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571"/>
        <w:jc w:val="mediumKashida"/>
        <w:rPr>
          <w:rFonts w:ascii="Arial" w:hAnsi="Arial" w:cs="Arial"/>
          <w:sz w:val="28"/>
          <w:szCs w:val="28"/>
          <w:rtl/>
          <w:lang w:bidi="ar-IQ"/>
        </w:rPr>
      </w:pPr>
    </w:p>
    <w:p w:rsidR="006F257A" w:rsidRPr="00AE1532" w:rsidRDefault="006F257A" w:rsidP="006F257A">
      <w:pPr>
        <w:bidi/>
        <w:jc w:val="mediumKashida"/>
        <w:rPr>
          <w:rFonts w:ascii="Arial" w:hAnsi="Arial" w:cs="Arial"/>
          <w:sz w:val="28"/>
          <w:szCs w:val="28"/>
          <w:rtl/>
          <w:lang w:bidi="ar-IQ"/>
        </w:rPr>
      </w:pPr>
    </w:p>
    <w:p w:rsidR="006F257A" w:rsidRDefault="006F257A" w:rsidP="006F257A">
      <w:pPr>
        <w:bidi/>
        <w:ind w:firstLine="571"/>
        <w:jc w:val="center"/>
        <w:rPr>
          <w:rFonts w:ascii="Arial" w:hAnsi="Arial" w:cs="Arial"/>
          <w:b/>
          <w:bCs/>
          <w:sz w:val="32"/>
          <w:szCs w:val="32"/>
          <w:rtl/>
          <w:lang w:bidi="ar-IQ"/>
        </w:rPr>
      </w:pPr>
      <w:r>
        <w:rPr>
          <w:rFonts w:ascii="Arial" w:hAnsi="Arial" w:cs="Arial" w:hint="cs"/>
          <w:b/>
          <w:bCs/>
          <w:sz w:val="32"/>
          <w:szCs w:val="32"/>
          <w:rtl/>
          <w:lang w:bidi="ar-IQ"/>
        </w:rPr>
        <w:lastRenderedPageBreak/>
        <w:t>المبحث الأول</w:t>
      </w:r>
    </w:p>
    <w:p w:rsidR="006F257A" w:rsidRDefault="006F257A" w:rsidP="006F257A">
      <w:pPr>
        <w:bidi/>
        <w:ind w:firstLine="571"/>
        <w:jc w:val="center"/>
        <w:rPr>
          <w:rFonts w:ascii="Arial" w:hAnsi="Arial" w:cs="Arial"/>
          <w:b/>
          <w:bCs/>
          <w:sz w:val="32"/>
          <w:szCs w:val="32"/>
          <w:rtl/>
          <w:lang w:bidi="ar-IQ"/>
        </w:rPr>
      </w:pPr>
      <w:r w:rsidRPr="003E3D91">
        <w:rPr>
          <w:rFonts w:ascii="Arial" w:hAnsi="Arial" w:cs="Arial" w:hint="cs"/>
          <w:b/>
          <w:bCs/>
          <w:sz w:val="32"/>
          <w:szCs w:val="32"/>
          <w:rtl/>
          <w:lang w:bidi="ar-IQ"/>
        </w:rPr>
        <w:t>الت</w:t>
      </w:r>
      <w:r>
        <w:rPr>
          <w:rFonts w:ascii="Arial" w:hAnsi="Arial" w:cs="Arial" w:hint="cs"/>
          <w:b/>
          <w:bCs/>
          <w:sz w:val="32"/>
          <w:szCs w:val="32"/>
          <w:rtl/>
          <w:lang w:bidi="ar-IQ"/>
        </w:rPr>
        <w:t>عريف بمُلحقات الموازنة العامة</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يتطلب الإلمام بالمُلحقات الوقوف على جملة من الموضوعات يقف في مقدمتها مفهوم المُلحقات ، وأنواعها ، وخصائصها ، وطبيعتها القانونية . ونظرا لما لهذه الموضوعات من أهمية فإننا سوف نعكف على بيانها في المطالب الثلاثة التالية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الأول : مفهوم المُلحقات وتمييزها عمّا يشابهها من مصطلحات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الثاني : خصائص المُلحقات وطبيعتها القانونية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الثالث : أنواع المُلحقات وأسبابها .</w:t>
      </w: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المطلب الأول</w:t>
      </w: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مفهوم المُلحقات وتمييزها عمّا يشابهها من مصطلحات</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لمُلحقات الموازنة مفهوم محدد يحسن بنا بيانه ، وتمييزه عمّا قد يختلط به من مفاهيم مالية أخرى قريبة منه ، وهذا ما سوف نقف عليه في الفرعين التاليين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الفرع الأول : المقصود بمُلحقات الموازنة العامة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الفرع الثاني : تمييز المُلحقات عما يُشابهها من مُصطلحات .</w:t>
      </w:r>
    </w:p>
    <w:p w:rsidR="006F257A" w:rsidRDefault="006F257A" w:rsidP="006F257A">
      <w:pPr>
        <w:bidi/>
        <w:ind w:firstLine="571"/>
        <w:jc w:val="mediumKashida"/>
        <w:rPr>
          <w:rFonts w:ascii="Arial" w:hAnsi="Arial" w:cs="Arial"/>
          <w:sz w:val="28"/>
          <w:szCs w:val="28"/>
          <w:rtl/>
          <w:lang w:bidi="ar-IQ"/>
        </w:rPr>
      </w:pP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الأول</w:t>
      </w: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المقصود بمُلحقات الموازنة العامة</w:t>
      </w:r>
    </w:p>
    <w:p w:rsidR="006F257A" w:rsidRPr="004D286E"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الملحقات لغة : جمع مُلحق ، وهي كلمة مشتقة من ( لَحِق ) . يقال لحق به ( </w:t>
      </w:r>
      <w:r w:rsidRPr="00090156">
        <w:rPr>
          <w:rFonts w:ascii="Arial" w:hAnsi="Arial" w:cs="Arial" w:hint="cs"/>
          <w:sz w:val="28"/>
          <w:szCs w:val="28"/>
          <w:rtl/>
          <w:lang w:bidi="ar-IQ"/>
        </w:rPr>
        <w:t>لَحَاقاً</w:t>
      </w:r>
      <w:r>
        <w:rPr>
          <w:rFonts w:ascii="Arial" w:hAnsi="Arial" w:cs="Arial" w:hint="cs"/>
          <w:sz w:val="28"/>
          <w:szCs w:val="28"/>
          <w:rtl/>
          <w:lang w:bidi="ar-IQ"/>
        </w:rPr>
        <w:t xml:space="preserve"> ) بالفتح أي أدركه في زمان أو مكان فيقال لحق الشّرطيّ اللص ، ويقال كذلك لحق ما فاته ، ولحق بالخدمة العسكرية. وفي الدعاء ( أن عذابك بالكفار مُلحق ) أي لاحق ، وتلاحقت المطايا لحق بعضها بعضا . والملحق الدعيُ الملصق ، والتحق به بمعنى أدركه أي لحقه ولصق به ، وانضم اليه  ، أو انتمى إليه فيقال التحق بالجامعة ، والملاحق هي ما يُلحق بالكتاب ونحوه بعد الانتهاء </w:t>
      </w:r>
      <w:r>
        <w:rPr>
          <w:rFonts w:ascii="Arial" w:hAnsi="Arial" w:cs="Arial" w:hint="cs"/>
          <w:sz w:val="28"/>
          <w:szCs w:val="28"/>
          <w:rtl/>
          <w:lang w:bidi="ar-IQ"/>
        </w:rPr>
        <w:lastRenderedPageBreak/>
        <w:t>منه مثل الجداول المتضمنة بعض البيانات ، والأحكام التفصيلية المُلحقة بالمعاهدة أو بأحد نصوصها التي يُطلق عليها مُلحقات المعاهدة أو مُلحق الاتفاقية</w:t>
      </w:r>
      <w:r w:rsidRPr="002F0375">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3"/>
      </w:r>
      <w:r>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أما اصطلاحا : فمُلحقات الموازنة ، هي : عبارة عن نص أو مجموعة من النصوص يُلحقها المشرع بقانون الموازنة العامة ، وتتضمن تلك النصوص موضوعات بعيدة عن جوهر الموازنة المتمثل بتقدير ايرادات الدولة ونفقاتها خلال السنة المقبلة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يلاحظ مما تقدم مدى اقتراب المعنى الاصطلاحي لمُلحقات الموازنة العامة من المدلول اللغوي ، إذ يشير كلاهما إلى الإلتحاق بالشيء والإلتصاق به . لكنهما يختلفان بالوصف ، فمُلحقات الموازنة مقصورة على البرنامج المالي السنوي للدولة ، فهي بهذه المثابة تتسم بالخصوصية إزاء المعنى اللغوي الذي له طابع العمومية .</w:t>
      </w: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الثاني</w:t>
      </w:r>
    </w:p>
    <w:p w:rsidR="006F257A" w:rsidRDefault="006F257A" w:rsidP="006F257A">
      <w:pPr>
        <w:bidi/>
        <w:ind w:firstLine="4"/>
        <w:jc w:val="center"/>
        <w:rPr>
          <w:rFonts w:ascii="Arial" w:hAnsi="Arial" w:cs="Arial"/>
          <w:b/>
          <w:bCs/>
          <w:sz w:val="32"/>
          <w:szCs w:val="32"/>
          <w:rtl/>
          <w:lang w:bidi="ar-IQ"/>
        </w:rPr>
      </w:pPr>
      <w:r>
        <w:rPr>
          <w:rFonts w:ascii="Arial" w:hAnsi="Arial" w:cs="Arial" w:hint="cs"/>
          <w:b/>
          <w:bCs/>
          <w:sz w:val="32"/>
          <w:szCs w:val="32"/>
          <w:rtl/>
          <w:lang w:bidi="ar-IQ"/>
        </w:rPr>
        <w:t>تمييز المُلحقات عمّا يشابهها من مصطلحات</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من الضروري أن نميز المُلحقات من المصطلحات المالية التي تقترب منها ، مثل :الموازنة العامة للدولة ، والموازنات المُلحقة ، وهذا ما سوف نتوافر عليه حالاً :</w:t>
      </w:r>
    </w:p>
    <w:p w:rsidR="006F257A" w:rsidRPr="004818E7" w:rsidRDefault="006F257A" w:rsidP="006F257A">
      <w:pPr>
        <w:bidi/>
        <w:ind w:firstLine="571"/>
        <w:jc w:val="mediumKashida"/>
        <w:rPr>
          <w:rFonts w:ascii="Arial" w:hAnsi="Arial" w:cs="Arial"/>
          <w:b/>
          <w:bCs/>
          <w:sz w:val="28"/>
          <w:szCs w:val="28"/>
          <w:rtl/>
          <w:lang w:bidi="ar-IQ"/>
        </w:rPr>
      </w:pPr>
      <w:r w:rsidRPr="004818E7">
        <w:rPr>
          <w:rFonts w:ascii="Arial" w:hAnsi="Arial" w:cs="Arial" w:hint="cs"/>
          <w:b/>
          <w:bCs/>
          <w:sz w:val="28"/>
          <w:szCs w:val="28"/>
          <w:rtl/>
          <w:lang w:bidi="ar-IQ"/>
        </w:rPr>
        <w:t>أولا : تمييز الم</w:t>
      </w:r>
      <w:r>
        <w:rPr>
          <w:rFonts w:ascii="Arial" w:hAnsi="Arial" w:cs="Arial" w:hint="cs"/>
          <w:b/>
          <w:bCs/>
          <w:sz w:val="28"/>
          <w:szCs w:val="28"/>
          <w:rtl/>
          <w:lang w:bidi="ar-IQ"/>
        </w:rPr>
        <w:t>ُ</w:t>
      </w:r>
      <w:r w:rsidRPr="004818E7">
        <w:rPr>
          <w:rFonts w:ascii="Arial" w:hAnsi="Arial" w:cs="Arial" w:hint="cs"/>
          <w:b/>
          <w:bCs/>
          <w:sz w:val="28"/>
          <w:szCs w:val="28"/>
          <w:rtl/>
          <w:lang w:bidi="ar-IQ"/>
        </w:rPr>
        <w:t xml:space="preserve">لحقات </w:t>
      </w:r>
      <w:r>
        <w:rPr>
          <w:rFonts w:ascii="Arial" w:hAnsi="Arial" w:cs="Arial" w:hint="cs"/>
          <w:b/>
          <w:bCs/>
          <w:sz w:val="28"/>
          <w:szCs w:val="28"/>
          <w:rtl/>
          <w:lang w:bidi="ar-IQ"/>
        </w:rPr>
        <w:t>من</w:t>
      </w:r>
      <w:r w:rsidRPr="004818E7">
        <w:rPr>
          <w:rFonts w:ascii="Arial" w:hAnsi="Arial" w:cs="Arial" w:hint="cs"/>
          <w:b/>
          <w:bCs/>
          <w:sz w:val="28"/>
          <w:szCs w:val="28"/>
          <w:rtl/>
          <w:lang w:bidi="ar-IQ"/>
        </w:rPr>
        <w:t xml:space="preserve"> الموازنة العامة للدولة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لعلنا لا نخطئ القول إن أشد المفردات المالية اقترابا من المُلحقات ،هي : الموازنة العامة ، وهذا يعد أمرا طبيعيا ، لأن المُلحقات ما أسبغ عليها هذا الأسم إلا لإلتحاقها بالموازنة العامة ، ومع ذلك يبقى التمييز بينهما أمرا ضروريا . وهذا ما سوف نقف عليه حالا في البيان التالي :</w:t>
      </w:r>
    </w:p>
    <w:p w:rsidR="006F257A" w:rsidRPr="003F4BA0" w:rsidRDefault="006F257A" w:rsidP="006F257A">
      <w:pPr>
        <w:bidi/>
        <w:ind w:firstLine="571"/>
        <w:jc w:val="mediumKashida"/>
        <w:rPr>
          <w:rFonts w:ascii="Arial" w:hAnsi="Arial" w:cs="Arial"/>
          <w:b/>
          <w:bCs/>
          <w:sz w:val="28"/>
          <w:szCs w:val="28"/>
          <w:rtl/>
          <w:lang w:bidi="ar-IQ"/>
        </w:rPr>
      </w:pPr>
      <w:r w:rsidRPr="003F4BA0">
        <w:rPr>
          <w:rFonts w:ascii="Arial" w:hAnsi="Arial" w:cs="Arial" w:hint="cs"/>
          <w:b/>
          <w:bCs/>
          <w:sz w:val="28"/>
          <w:szCs w:val="28"/>
          <w:rtl/>
          <w:lang w:bidi="ar-IQ"/>
        </w:rPr>
        <w:t xml:space="preserve">1 </w:t>
      </w:r>
      <w:r w:rsidRPr="003F4BA0">
        <w:rPr>
          <w:rFonts w:ascii="Arial" w:hAnsi="Arial" w:cs="Arial"/>
          <w:b/>
          <w:bCs/>
          <w:sz w:val="28"/>
          <w:szCs w:val="28"/>
          <w:rtl/>
          <w:lang w:bidi="ar-IQ"/>
        </w:rPr>
        <w:t>–</w:t>
      </w:r>
      <w:r w:rsidRPr="003F4BA0">
        <w:rPr>
          <w:rFonts w:ascii="Arial" w:hAnsi="Arial" w:cs="Arial" w:hint="cs"/>
          <w:b/>
          <w:bCs/>
          <w:sz w:val="28"/>
          <w:szCs w:val="28"/>
          <w:rtl/>
          <w:lang w:bidi="ar-IQ"/>
        </w:rPr>
        <w:t xml:space="preserve"> تعريف الموازنة العامة</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عرف بعضهم الموازنة العامة بأنها : ( بيان تقديري لإيرادات الدولة ونفقاتها عن مدة مستقبلة تحدد عادة بسنة ميلادية )</w:t>
      </w:r>
      <w:r>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4"/>
      </w:r>
      <w:r>
        <w:rPr>
          <w:rFonts w:ascii="Arial" w:hAnsi="Arial" w:cs="Arial" w:hint="cs"/>
          <w:sz w:val="28"/>
          <w:szCs w:val="28"/>
          <w:vertAlign w:val="superscript"/>
          <w:rtl/>
          <w:lang w:bidi="ar-IQ"/>
        </w:rPr>
        <w:t>)</w:t>
      </w:r>
      <w:r>
        <w:rPr>
          <w:rFonts w:ascii="Arial" w:hAnsi="Arial" w:cs="Arial" w:hint="cs"/>
          <w:sz w:val="28"/>
          <w:szCs w:val="28"/>
          <w:rtl/>
          <w:lang w:bidi="ar-IQ"/>
        </w:rPr>
        <w:t>.</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ورأى آخرون أن الموازنة العامة هي : ( عمل تشريعي اداري يحتوي على تقديرات للنفقات والإيرادات لسنة قادمة ويصادق عليها من قبل السلطة التشريعية )</w:t>
      </w:r>
      <w:r w:rsidRPr="00304CAD">
        <w:rPr>
          <w:rFonts w:ascii="Arial" w:hAnsi="Arial" w:cs="Arial" w:hint="cs"/>
          <w:sz w:val="28"/>
          <w:szCs w:val="28"/>
          <w:vertAlign w:val="superscript"/>
          <w:rtl/>
          <w:lang w:bidi="ar-IQ"/>
        </w:rPr>
        <w:t>(</w:t>
      </w:r>
      <w:r w:rsidRPr="00304CAD">
        <w:rPr>
          <w:rStyle w:val="FootnoteReference"/>
          <w:rFonts w:ascii="Arial" w:hAnsi="Arial" w:cs="Arial"/>
          <w:sz w:val="28"/>
          <w:szCs w:val="28"/>
          <w:rtl/>
          <w:lang w:bidi="ar-IQ"/>
        </w:rPr>
        <w:footnoteReference w:id="5"/>
      </w:r>
      <w:r w:rsidRPr="00304CAD">
        <w:rPr>
          <w:rFonts w:ascii="Arial" w:hAnsi="Arial" w:cs="Arial" w:hint="cs"/>
          <w:sz w:val="28"/>
          <w:szCs w:val="28"/>
          <w:vertAlign w:val="superscript"/>
          <w:rtl/>
          <w:lang w:bidi="ar-IQ"/>
        </w:rPr>
        <w:t>)</w:t>
      </w:r>
      <w:r>
        <w:rPr>
          <w:rFonts w:ascii="Arial" w:hAnsi="Arial" w:cs="Arial" w:hint="cs"/>
          <w:sz w:val="28"/>
          <w:szCs w:val="28"/>
          <w:rtl/>
          <w:lang w:bidi="ar-IQ"/>
        </w:rPr>
        <w:t>.</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في حين عرفها البعض بأنها : ( برنامج مالي تقديري لنفقات الدولة وايراداتها العامة تعتزم الحكومة تنفيذه في سنة مالية قادمة ومترجم لاهداف الدولة الاقتصادية والاجتماعية والسياسية ويتعين التصديق عليه واجازته من السلطة التشريعية)</w:t>
      </w:r>
      <w:r w:rsidRPr="007B52B7">
        <w:rPr>
          <w:rFonts w:ascii="Arial" w:hAnsi="Arial" w:cs="Arial" w:hint="cs"/>
          <w:sz w:val="28"/>
          <w:szCs w:val="28"/>
          <w:vertAlign w:val="superscript"/>
          <w:rtl/>
          <w:lang w:bidi="ar-IQ"/>
        </w:rPr>
        <w:t>(</w:t>
      </w:r>
      <w:r w:rsidRPr="007B52B7">
        <w:rPr>
          <w:rStyle w:val="FootnoteReference"/>
          <w:rFonts w:ascii="Arial" w:hAnsi="Arial" w:cs="Arial"/>
          <w:sz w:val="28"/>
          <w:szCs w:val="28"/>
          <w:rtl/>
          <w:lang w:bidi="ar-IQ"/>
        </w:rPr>
        <w:footnoteReference w:id="6"/>
      </w:r>
      <w:r w:rsidRPr="007B52B7">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ويمكن لنا أن نعرف الموازنة العامة بأنها : ( وثيقة قانونية تتضمن تقديرا لإيرادات عامة يُخمن جبايتها ، ونفقات عامة يُتوقع صرفها من قبل الدول في مدة قادمة ، غالبا ما تكون السنة ، تحقيقا للنفع العام ) .</w:t>
      </w:r>
    </w:p>
    <w:p w:rsidR="006F257A" w:rsidRDefault="006F257A" w:rsidP="006F257A">
      <w:pPr>
        <w:bidi/>
        <w:ind w:firstLine="571"/>
        <w:jc w:val="mediumKashida"/>
        <w:rPr>
          <w:rFonts w:ascii="Arial" w:hAnsi="Arial" w:cs="Arial"/>
          <w:b/>
          <w:bCs/>
          <w:sz w:val="28"/>
          <w:szCs w:val="28"/>
          <w:rtl/>
          <w:lang w:bidi="ar-IQ"/>
        </w:rPr>
      </w:pPr>
      <w:r w:rsidRPr="003F4BA0">
        <w:rPr>
          <w:rFonts w:ascii="Arial" w:hAnsi="Arial" w:cs="Arial" w:hint="cs"/>
          <w:b/>
          <w:bCs/>
          <w:sz w:val="28"/>
          <w:szCs w:val="28"/>
          <w:rtl/>
          <w:lang w:bidi="ar-IQ"/>
        </w:rPr>
        <w:t xml:space="preserve">2 </w:t>
      </w:r>
      <w:r w:rsidRPr="003F4BA0">
        <w:rPr>
          <w:rFonts w:ascii="Arial" w:hAnsi="Arial" w:cs="Arial"/>
          <w:b/>
          <w:bCs/>
          <w:sz w:val="28"/>
          <w:szCs w:val="28"/>
          <w:rtl/>
          <w:lang w:bidi="ar-IQ"/>
        </w:rPr>
        <w:t>–</w:t>
      </w:r>
      <w:r w:rsidRPr="003F4BA0">
        <w:rPr>
          <w:rFonts w:ascii="Arial" w:hAnsi="Arial" w:cs="Arial" w:hint="cs"/>
          <w:b/>
          <w:bCs/>
          <w:sz w:val="28"/>
          <w:szCs w:val="28"/>
          <w:rtl/>
          <w:lang w:bidi="ar-IQ"/>
        </w:rPr>
        <w:t xml:space="preserve"> اختلاف الم</w:t>
      </w:r>
      <w:r>
        <w:rPr>
          <w:rFonts w:ascii="Arial" w:hAnsi="Arial" w:cs="Arial" w:hint="cs"/>
          <w:b/>
          <w:bCs/>
          <w:sz w:val="28"/>
          <w:szCs w:val="28"/>
          <w:rtl/>
          <w:lang w:bidi="ar-IQ"/>
        </w:rPr>
        <w:t>ُ</w:t>
      </w:r>
      <w:r w:rsidRPr="003F4BA0">
        <w:rPr>
          <w:rFonts w:ascii="Arial" w:hAnsi="Arial" w:cs="Arial" w:hint="cs"/>
          <w:b/>
          <w:bCs/>
          <w:sz w:val="28"/>
          <w:szCs w:val="28"/>
          <w:rtl/>
          <w:lang w:bidi="ar-IQ"/>
        </w:rPr>
        <w:t>لحقات عن الموازنة العامة</w:t>
      </w:r>
    </w:p>
    <w:p w:rsidR="006F257A" w:rsidRPr="003F4BA0"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تبين لنا من تعريف الموازنة العامة انها قانون مالي يتناول موضوعا محددا ، وله غاية مخصصة ، وهدفا معينا يتمثل بإدارة البرنامج المالي السنوي للدولة بشقيه الإيرادي والإنفاقي . أما المُلحقات فهي النصوص التي تلحق بالموازنة وتدخل في إطارها القانوني من الناحية الشكلية لكن تختلف عنها من الناحية الموضوعية ؛ لأن المُلحقات تتناول موضوعات مغايرة للموازنة مغايرة تامة ، ولا تكون لها صلة مباشرة بتقدير ايرادات الدولة ونفقاتها ، ومع ذلك يقرن المشرع بالموازنة المُلحقات لأسباب عدة نقف عليها في موضعها من البحث . </w:t>
      </w:r>
    </w:p>
    <w:p w:rsidR="006F257A" w:rsidRDefault="006F257A" w:rsidP="006F257A">
      <w:pPr>
        <w:bidi/>
        <w:ind w:firstLine="571"/>
        <w:jc w:val="mediumKashida"/>
        <w:rPr>
          <w:rFonts w:ascii="Arial" w:hAnsi="Arial" w:cs="Arial"/>
          <w:sz w:val="28"/>
          <w:szCs w:val="28"/>
          <w:rtl/>
          <w:lang w:bidi="ar-IQ"/>
        </w:rPr>
      </w:pPr>
      <w:r w:rsidRPr="0021081E">
        <w:rPr>
          <w:rFonts w:ascii="Arial" w:hAnsi="Arial" w:cs="Arial" w:hint="cs"/>
          <w:b/>
          <w:bCs/>
          <w:sz w:val="28"/>
          <w:szCs w:val="28"/>
          <w:rtl/>
          <w:lang w:bidi="ar-IQ"/>
        </w:rPr>
        <w:t>ثانيا : تمييز م</w:t>
      </w:r>
      <w:r>
        <w:rPr>
          <w:rFonts w:ascii="Arial" w:hAnsi="Arial" w:cs="Arial" w:hint="cs"/>
          <w:b/>
          <w:bCs/>
          <w:sz w:val="28"/>
          <w:szCs w:val="28"/>
          <w:rtl/>
          <w:lang w:bidi="ar-IQ"/>
        </w:rPr>
        <w:t>ُ</w:t>
      </w:r>
      <w:r w:rsidRPr="0021081E">
        <w:rPr>
          <w:rFonts w:ascii="Arial" w:hAnsi="Arial" w:cs="Arial" w:hint="cs"/>
          <w:b/>
          <w:bCs/>
          <w:sz w:val="28"/>
          <w:szCs w:val="28"/>
          <w:rtl/>
          <w:lang w:bidi="ar-IQ"/>
        </w:rPr>
        <w:t>لحقات الموازنة من الموازنات الم</w:t>
      </w:r>
      <w:r>
        <w:rPr>
          <w:rFonts w:ascii="Arial" w:hAnsi="Arial" w:cs="Arial" w:hint="cs"/>
          <w:b/>
          <w:bCs/>
          <w:sz w:val="28"/>
          <w:szCs w:val="28"/>
          <w:rtl/>
          <w:lang w:bidi="ar-IQ"/>
        </w:rPr>
        <w:t>ُ</w:t>
      </w:r>
      <w:r w:rsidRPr="0021081E">
        <w:rPr>
          <w:rFonts w:ascii="Arial" w:hAnsi="Arial" w:cs="Arial" w:hint="cs"/>
          <w:b/>
          <w:bCs/>
          <w:sz w:val="28"/>
          <w:szCs w:val="28"/>
          <w:rtl/>
          <w:lang w:bidi="ar-IQ"/>
        </w:rPr>
        <w:t>لحقة</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يتطلب منا هذا التمييز التعريف بالموازنات المُلحقة ، ثم بيان أوجه الإختلاف بينها وبين مُلحقات الموازنة . وهذا ما سوف نتناوله في البيان التالي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1</w:t>
      </w:r>
      <w:r w:rsidRPr="0021081E">
        <w:rPr>
          <w:rFonts w:ascii="Arial" w:hAnsi="Arial" w:cs="Arial" w:hint="cs"/>
          <w:b/>
          <w:bCs/>
          <w:sz w:val="28"/>
          <w:szCs w:val="28"/>
          <w:rtl/>
          <w:lang w:bidi="ar-IQ"/>
        </w:rPr>
        <w:t xml:space="preserve"> </w:t>
      </w:r>
      <w:r w:rsidRPr="0021081E">
        <w:rPr>
          <w:rFonts w:ascii="Arial" w:hAnsi="Arial" w:cs="Arial"/>
          <w:b/>
          <w:bCs/>
          <w:sz w:val="28"/>
          <w:szCs w:val="28"/>
          <w:rtl/>
          <w:lang w:bidi="ar-IQ"/>
        </w:rPr>
        <w:t>–</w:t>
      </w:r>
      <w:r w:rsidRPr="0021081E">
        <w:rPr>
          <w:rFonts w:ascii="Arial" w:hAnsi="Arial" w:cs="Arial" w:hint="cs"/>
          <w:b/>
          <w:bCs/>
          <w:sz w:val="28"/>
          <w:szCs w:val="28"/>
          <w:rtl/>
          <w:lang w:bidi="ar-IQ"/>
        </w:rPr>
        <w:t xml:space="preserve"> تعريف الموازنات الم</w:t>
      </w:r>
      <w:r>
        <w:rPr>
          <w:rFonts w:ascii="Arial" w:hAnsi="Arial" w:cs="Arial" w:hint="cs"/>
          <w:b/>
          <w:bCs/>
          <w:sz w:val="28"/>
          <w:szCs w:val="28"/>
          <w:rtl/>
          <w:lang w:bidi="ar-IQ"/>
        </w:rPr>
        <w:t>ُ</w:t>
      </w:r>
      <w:r w:rsidRPr="0021081E">
        <w:rPr>
          <w:rFonts w:ascii="Arial" w:hAnsi="Arial" w:cs="Arial" w:hint="cs"/>
          <w:b/>
          <w:bCs/>
          <w:sz w:val="28"/>
          <w:szCs w:val="28"/>
          <w:rtl/>
          <w:lang w:bidi="ar-IQ"/>
        </w:rPr>
        <w:t>لحقة</w:t>
      </w:r>
      <w:r w:rsidRPr="0021081E">
        <w:rPr>
          <w:rFonts w:ascii="Arial" w:hAnsi="Arial" w:cs="Arial" w:hint="cs"/>
          <w:sz w:val="28"/>
          <w:szCs w:val="28"/>
          <w:rtl/>
          <w:lang w:bidi="ar-IQ"/>
        </w:rPr>
        <w:t xml:space="preserve">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هي موازنات تتضمن إيرادات بعض الإدارات والمصالح العامة ذات الصبغة التجارية أو الصناعية ، أو الإجتماعية ، أو الثقافية ونفقاتها</w:t>
      </w:r>
      <w:r w:rsidRPr="00304CAD">
        <w:rPr>
          <w:rFonts w:ascii="Arial" w:hAnsi="Arial" w:cs="Arial" w:hint="cs"/>
          <w:sz w:val="28"/>
          <w:szCs w:val="28"/>
          <w:vertAlign w:val="superscript"/>
          <w:rtl/>
          <w:lang w:bidi="ar-IQ"/>
        </w:rPr>
        <w:t>(</w:t>
      </w:r>
      <w:r w:rsidRPr="00304CAD">
        <w:rPr>
          <w:rStyle w:val="FootnoteReference"/>
          <w:rFonts w:ascii="Arial" w:hAnsi="Arial" w:cs="Arial"/>
          <w:sz w:val="28"/>
          <w:szCs w:val="28"/>
          <w:rtl/>
          <w:lang w:bidi="ar-IQ"/>
        </w:rPr>
        <w:footnoteReference w:id="7"/>
      </w:r>
      <w:r w:rsidRPr="00304CAD">
        <w:rPr>
          <w:rFonts w:ascii="Arial" w:hAnsi="Arial" w:cs="Arial" w:hint="cs"/>
          <w:sz w:val="28"/>
          <w:szCs w:val="28"/>
          <w:vertAlign w:val="superscript"/>
          <w:rtl/>
          <w:lang w:bidi="ar-IQ"/>
        </w:rPr>
        <w:t>)</w:t>
      </w:r>
      <w:r>
        <w:rPr>
          <w:rFonts w:ascii="Arial" w:hAnsi="Arial" w:cs="Arial" w:hint="cs"/>
          <w:sz w:val="28"/>
          <w:szCs w:val="28"/>
          <w:rtl/>
          <w:lang w:bidi="ar-IQ"/>
        </w:rPr>
        <w:t>. وتظهر تلك الموازنات ملتصقة بوثيقة الموازنة العامة كأجزاء مُلحقة بها</w:t>
      </w:r>
      <w:r>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8"/>
      </w:r>
      <w:r>
        <w:rPr>
          <w:rFonts w:ascii="Arial" w:hAnsi="Arial" w:cs="Arial" w:hint="cs"/>
          <w:sz w:val="28"/>
          <w:szCs w:val="28"/>
          <w:vertAlign w:val="superscript"/>
          <w:rtl/>
          <w:lang w:bidi="ar-IQ"/>
        </w:rPr>
        <w:t>)</w:t>
      </w:r>
      <w:r>
        <w:rPr>
          <w:rFonts w:ascii="Arial" w:hAnsi="Arial" w:cs="Arial" w:hint="cs"/>
          <w:sz w:val="28"/>
          <w:szCs w:val="28"/>
          <w:rtl/>
          <w:lang w:bidi="ar-IQ"/>
        </w:rPr>
        <w:t>. ففي لبنان تصدر هذه الموازنات مع الموازنة العامة في قانون واحد ، وهذا مشابه تماما لما هو متبع في فرنسا إذ أصبح القانون المالي السنوي يجمع في</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 xml:space="preserve"> كتاب واحد الموازنة العامة ، والموازنات المُلحقة</w:t>
      </w:r>
      <w:r w:rsidRPr="00287EF0">
        <w:rPr>
          <w:rFonts w:ascii="Arial" w:hAnsi="Arial" w:cs="Arial" w:hint="cs"/>
          <w:sz w:val="28"/>
          <w:szCs w:val="28"/>
          <w:vertAlign w:val="superscript"/>
          <w:rtl/>
          <w:lang w:bidi="ar-IQ"/>
        </w:rPr>
        <w:t>(</w:t>
      </w:r>
      <w:r w:rsidRPr="00287EF0">
        <w:rPr>
          <w:rStyle w:val="FootnoteReference"/>
          <w:rFonts w:ascii="Arial" w:hAnsi="Arial" w:cs="Arial"/>
          <w:sz w:val="28"/>
          <w:szCs w:val="28"/>
          <w:rtl/>
          <w:lang w:bidi="ar-IQ"/>
        </w:rPr>
        <w:footnoteReference w:id="9"/>
      </w:r>
      <w:r w:rsidRPr="00287EF0">
        <w:rPr>
          <w:rFonts w:ascii="Arial" w:hAnsi="Arial" w:cs="Arial" w:hint="cs"/>
          <w:sz w:val="28"/>
          <w:szCs w:val="28"/>
          <w:vertAlign w:val="superscript"/>
          <w:rtl/>
          <w:lang w:bidi="ar-IQ"/>
        </w:rPr>
        <w:t>)</w:t>
      </w:r>
      <w:r>
        <w:rPr>
          <w:rFonts w:ascii="Arial" w:hAnsi="Arial" w:cs="Arial" w:hint="cs"/>
          <w:sz w:val="28"/>
          <w:szCs w:val="28"/>
          <w:rtl/>
          <w:lang w:bidi="ar-IQ"/>
        </w:rPr>
        <w:t>. علما أن المشرع العراقي لا يتبنى هذا النوع من الموازنات في الوقت الحاضر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هذا وتتميز الموازنات المُلحقة بالخصائص التالية</w:t>
      </w:r>
      <w:r>
        <w:rPr>
          <w:rFonts w:ascii="Arial" w:hAnsi="Arial" w:cs="Arial"/>
          <w:sz w:val="28"/>
          <w:szCs w:val="28"/>
          <w:vertAlign w:val="superscript"/>
          <w:lang w:bidi="ar-IQ"/>
        </w:rPr>
        <w:t>)</w:t>
      </w:r>
      <w:r>
        <w:rPr>
          <w:rStyle w:val="FootnoteReference"/>
          <w:rFonts w:ascii="Arial" w:hAnsi="Arial" w:cs="Arial"/>
          <w:sz w:val="28"/>
          <w:szCs w:val="28"/>
          <w:rtl/>
          <w:lang w:bidi="ar-IQ"/>
        </w:rPr>
        <w:footnoteReference w:id="10"/>
      </w:r>
      <w:r>
        <w:rPr>
          <w:rFonts w:ascii="Arial" w:hAnsi="Arial" w:cs="Arial"/>
          <w:sz w:val="28"/>
          <w:szCs w:val="28"/>
          <w:vertAlign w:val="superscript"/>
          <w:lang w:bidi="ar-IQ"/>
        </w:rPr>
        <w:t>(</w:t>
      </w:r>
      <w:r>
        <w:rPr>
          <w:rFonts w:ascii="Arial" w:hAnsi="Arial" w:cs="Arial" w:hint="cs"/>
          <w:sz w:val="28"/>
          <w:szCs w:val="28"/>
          <w:rtl/>
          <w:lang w:bidi="ar-IQ"/>
        </w:rPr>
        <w:t>:</w:t>
      </w:r>
    </w:p>
    <w:p w:rsidR="006F257A" w:rsidRDefault="006F257A" w:rsidP="006F257A">
      <w:pPr>
        <w:bidi/>
        <w:ind w:firstLine="571"/>
        <w:jc w:val="mediumKashida"/>
        <w:rPr>
          <w:rFonts w:ascii="Arial" w:hAnsi="Arial" w:cs="Arial"/>
          <w:sz w:val="28"/>
          <w:szCs w:val="28"/>
          <w:rtl/>
          <w:lang w:bidi="ar-IQ"/>
        </w:rPr>
      </w:pPr>
      <w:r w:rsidRPr="0021081E">
        <w:rPr>
          <w:rFonts w:ascii="Arial" w:hAnsi="Arial" w:cs="Arial" w:hint="cs"/>
          <w:sz w:val="28"/>
          <w:szCs w:val="28"/>
          <w:rtl/>
          <w:lang w:bidi="ar-IQ"/>
        </w:rPr>
        <w:t xml:space="preserve"> </w:t>
      </w:r>
      <w:r>
        <w:rPr>
          <w:rFonts w:ascii="Arial" w:hAnsi="Arial" w:cs="Arial" w:hint="cs"/>
          <w:sz w:val="28"/>
          <w:szCs w:val="28"/>
          <w:rtl/>
          <w:lang w:bidi="ar-IQ"/>
        </w:rPr>
        <w:t xml:space="preserve">أ </w:t>
      </w:r>
      <w:r>
        <w:rPr>
          <w:rFonts w:ascii="Arial" w:hAnsi="Arial" w:cs="Arial"/>
          <w:sz w:val="28"/>
          <w:szCs w:val="28"/>
          <w:rtl/>
          <w:lang w:bidi="ar-IQ"/>
        </w:rPr>
        <w:t>–</w:t>
      </w:r>
      <w:r>
        <w:rPr>
          <w:rFonts w:ascii="Arial" w:hAnsi="Arial" w:cs="Arial" w:hint="cs"/>
          <w:sz w:val="28"/>
          <w:szCs w:val="28"/>
          <w:rtl/>
          <w:lang w:bidi="ar-IQ"/>
        </w:rPr>
        <w:t xml:space="preserve"> انها موازنات ادارات عامة غير متمتعة بالشخصية المعنوية المستقلة عن شخصية الدولة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ب </w:t>
      </w:r>
      <w:r>
        <w:rPr>
          <w:rFonts w:ascii="Arial" w:hAnsi="Arial" w:cs="Arial"/>
          <w:sz w:val="28"/>
          <w:szCs w:val="28"/>
          <w:rtl/>
          <w:lang w:bidi="ar-IQ"/>
        </w:rPr>
        <w:t>–</w:t>
      </w:r>
      <w:r>
        <w:rPr>
          <w:rFonts w:ascii="Arial" w:hAnsi="Arial" w:cs="Arial" w:hint="cs"/>
          <w:sz w:val="28"/>
          <w:szCs w:val="28"/>
          <w:rtl/>
          <w:lang w:bidi="ar-IQ"/>
        </w:rPr>
        <w:t xml:space="preserve"> الأصل في ايرادات هذه الإدارات ونفقاتها أن تدخل ضمن الموازنة العامة للدولة إلا أن المشرع ميّز هذه الإدارات ، وخصص لها موازنة مُلحقة لاعتبارات خاصة ، منها :</w:t>
      </w:r>
    </w:p>
    <w:p w:rsidR="006F257A" w:rsidRDefault="006F257A" w:rsidP="006F257A">
      <w:pPr>
        <w:bidi/>
        <w:ind w:firstLine="571"/>
        <w:jc w:val="mediumKashida"/>
        <w:rPr>
          <w:rFonts w:ascii="Arial" w:hAnsi="Arial" w:cs="Arial"/>
          <w:sz w:val="28"/>
          <w:szCs w:val="28"/>
          <w:rtl/>
          <w:lang w:bidi="ar-IQ"/>
        </w:rPr>
      </w:pPr>
      <w:r w:rsidRPr="00CD7991">
        <w:rPr>
          <w:rFonts w:ascii="Arial" w:hAnsi="Arial" w:cs="Arial" w:hint="cs"/>
          <w:sz w:val="28"/>
          <w:szCs w:val="28"/>
          <w:rtl/>
          <w:lang w:bidi="ar-IQ"/>
        </w:rPr>
        <w:t xml:space="preserve"> - طبيعتها التجارية والصناعية </w:t>
      </w:r>
      <w:r>
        <w:rPr>
          <w:rFonts w:ascii="Arial" w:hAnsi="Arial" w:cs="Arial" w:hint="cs"/>
          <w:sz w:val="28"/>
          <w:szCs w:val="28"/>
          <w:rtl/>
          <w:lang w:bidi="ar-IQ"/>
        </w:rPr>
        <w:t>التي تستدعي ضرورة معرفة نتائج أعمالها من ربح أو خسارة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وضع نظام مالي ومحاسبي خاص بها يتفق مع ظروفها ، ويتلائم مع أوضاعها حتى تقوم بأعمالها بشيء من المرونة ، وتتحرر من القيود الروتينية التي قد تفرضها قواعد المحاسبة العامة المطبقة على الإدارات الداخلة في الموازنة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إلزامها بتغطية نفقاتها من ايراداتها الخاصة دون أن تعتمد في ذلك على الموازنة العامة . علما أن المشرع قد يخرج عن هذه الخصيصة ، فلا يسمح للإدارة ذات الموازنات المُلحقة أن تحتفظ بالفائض من ايراداتها بل ينص على تحويله الى الموازنة العامة ، وبالمثل أيضا يتولى المشرع تغطية العجز الذي يصيب الموازنات المُلحقة ، ويظهر المبلغ المدفوع الى تلك الإدارات في جانب النفقات العامة للدولة على شكل اعانة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ج </w:t>
      </w:r>
      <w:r>
        <w:rPr>
          <w:rFonts w:ascii="Arial" w:hAnsi="Arial" w:cs="Arial"/>
          <w:sz w:val="28"/>
          <w:szCs w:val="28"/>
          <w:rtl/>
          <w:lang w:bidi="ar-IQ"/>
        </w:rPr>
        <w:t>–</w:t>
      </w:r>
      <w:r>
        <w:rPr>
          <w:rFonts w:ascii="Arial" w:hAnsi="Arial" w:cs="Arial" w:hint="cs"/>
          <w:sz w:val="28"/>
          <w:szCs w:val="28"/>
          <w:rtl/>
          <w:lang w:bidi="ar-IQ"/>
        </w:rPr>
        <w:t xml:space="preserve"> تطبق على الموازنات المُلحقة القواعد المتعلقة بالموازنة العامة من حيث :</w:t>
      </w:r>
    </w:p>
    <w:p w:rsidR="006F257A" w:rsidRDefault="006F257A" w:rsidP="006F257A">
      <w:pPr>
        <w:bidi/>
        <w:ind w:left="360" w:firstLine="571"/>
        <w:jc w:val="mediumKashida"/>
        <w:rPr>
          <w:rFonts w:ascii="Arial" w:hAnsi="Arial" w:cs="Arial"/>
          <w:sz w:val="28"/>
          <w:szCs w:val="28"/>
          <w:rtl/>
          <w:lang w:bidi="ar-IQ"/>
        </w:rPr>
      </w:pPr>
      <w:r w:rsidRPr="001B2D0A">
        <w:rPr>
          <w:rFonts w:ascii="Arial" w:hAnsi="Arial" w:cs="Arial" w:hint="cs"/>
          <w:sz w:val="28"/>
          <w:szCs w:val="28"/>
          <w:rtl/>
          <w:lang w:bidi="ar-IQ"/>
        </w:rPr>
        <w:t>- اع</w:t>
      </w:r>
      <w:r>
        <w:rPr>
          <w:rFonts w:ascii="Arial" w:hAnsi="Arial" w:cs="Arial" w:hint="cs"/>
          <w:sz w:val="28"/>
          <w:szCs w:val="28"/>
          <w:rtl/>
          <w:lang w:bidi="ar-IQ"/>
        </w:rPr>
        <w:t>تم</w:t>
      </w:r>
      <w:r w:rsidRPr="001B2D0A">
        <w:rPr>
          <w:rFonts w:ascii="Arial" w:hAnsi="Arial" w:cs="Arial" w:hint="cs"/>
          <w:sz w:val="28"/>
          <w:szCs w:val="28"/>
          <w:rtl/>
          <w:lang w:bidi="ar-IQ"/>
        </w:rPr>
        <w:t>ا</w:t>
      </w:r>
      <w:r>
        <w:rPr>
          <w:rFonts w:ascii="Arial" w:hAnsi="Arial" w:cs="Arial" w:hint="cs"/>
          <w:sz w:val="28"/>
          <w:szCs w:val="28"/>
          <w:rtl/>
          <w:lang w:bidi="ar-IQ"/>
        </w:rPr>
        <w:t>دها</w:t>
      </w:r>
      <w:r w:rsidRPr="001B2D0A">
        <w:rPr>
          <w:rFonts w:ascii="Arial" w:hAnsi="Arial" w:cs="Arial" w:hint="cs"/>
          <w:sz w:val="28"/>
          <w:szCs w:val="28"/>
          <w:rtl/>
          <w:lang w:bidi="ar-IQ"/>
        </w:rPr>
        <w:t xml:space="preserve"> ونشرها .</w:t>
      </w:r>
    </w:p>
    <w:p w:rsidR="006F257A" w:rsidRDefault="006F257A" w:rsidP="006F257A">
      <w:pPr>
        <w:bidi/>
        <w:ind w:left="360" w:firstLine="571"/>
        <w:jc w:val="mediumKashida"/>
        <w:rPr>
          <w:rFonts w:ascii="Arial" w:hAnsi="Arial" w:cs="Arial"/>
          <w:sz w:val="28"/>
          <w:szCs w:val="28"/>
          <w:rtl/>
          <w:lang w:bidi="ar-IQ"/>
        </w:rPr>
      </w:pPr>
      <w:r>
        <w:rPr>
          <w:rFonts w:ascii="Arial" w:hAnsi="Arial" w:cs="Arial" w:hint="cs"/>
          <w:sz w:val="28"/>
          <w:szCs w:val="28"/>
          <w:rtl/>
          <w:lang w:bidi="ar-IQ"/>
        </w:rPr>
        <w:t>- اشراف وزارة المالية عليها .</w:t>
      </w:r>
    </w:p>
    <w:p w:rsidR="006F257A" w:rsidRDefault="006F257A" w:rsidP="006F257A">
      <w:pPr>
        <w:bidi/>
        <w:ind w:left="360" w:firstLine="571"/>
        <w:jc w:val="mediumKashida"/>
        <w:rPr>
          <w:rFonts w:ascii="Arial" w:hAnsi="Arial" w:cs="Arial"/>
          <w:sz w:val="28"/>
          <w:szCs w:val="28"/>
          <w:rtl/>
          <w:lang w:bidi="ar-IQ"/>
        </w:rPr>
      </w:pPr>
      <w:r>
        <w:rPr>
          <w:rFonts w:ascii="Arial" w:hAnsi="Arial" w:cs="Arial" w:hint="cs"/>
          <w:sz w:val="28"/>
          <w:szCs w:val="28"/>
          <w:rtl/>
          <w:lang w:bidi="ar-IQ"/>
        </w:rPr>
        <w:lastRenderedPageBreak/>
        <w:t>- بدء السنة المالية وانتهاؤها .</w:t>
      </w:r>
    </w:p>
    <w:p w:rsidR="006F257A" w:rsidRPr="0032757D" w:rsidRDefault="006F257A" w:rsidP="006F257A">
      <w:pPr>
        <w:bidi/>
        <w:ind w:left="360" w:firstLine="571"/>
        <w:jc w:val="mediumKashida"/>
        <w:rPr>
          <w:rFonts w:ascii="Arial" w:hAnsi="Arial" w:cs="Arial"/>
          <w:b/>
          <w:bCs/>
          <w:sz w:val="28"/>
          <w:szCs w:val="28"/>
          <w:rtl/>
          <w:lang w:bidi="ar-IQ"/>
        </w:rPr>
      </w:pPr>
      <w:r w:rsidRPr="0032757D">
        <w:rPr>
          <w:rFonts w:ascii="Arial" w:hAnsi="Arial" w:cs="Arial" w:hint="cs"/>
          <w:b/>
          <w:bCs/>
          <w:sz w:val="28"/>
          <w:szCs w:val="28"/>
          <w:rtl/>
          <w:lang w:bidi="ar-IQ"/>
        </w:rPr>
        <w:t xml:space="preserve">2 </w:t>
      </w:r>
      <w:r w:rsidRPr="0032757D">
        <w:rPr>
          <w:rFonts w:ascii="Arial" w:hAnsi="Arial" w:cs="Arial"/>
          <w:b/>
          <w:bCs/>
          <w:sz w:val="28"/>
          <w:szCs w:val="28"/>
          <w:rtl/>
          <w:lang w:bidi="ar-IQ"/>
        </w:rPr>
        <w:t>–</w:t>
      </w:r>
      <w:r w:rsidRPr="0032757D">
        <w:rPr>
          <w:rFonts w:ascii="Arial" w:hAnsi="Arial" w:cs="Arial" w:hint="cs"/>
          <w:b/>
          <w:bCs/>
          <w:sz w:val="28"/>
          <w:szCs w:val="28"/>
          <w:rtl/>
          <w:lang w:bidi="ar-IQ"/>
        </w:rPr>
        <w:t xml:space="preserve"> اختلاف م</w:t>
      </w:r>
      <w:r>
        <w:rPr>
          <w:rFonts w:ascii="Arial" w:hAnsi="Arial" w:cs="Arial" w:hint="cs"/>
          <w:b/>
          <w:bCs/>
          <w:sz w:val="28"/>
          <w:szCs w:val="28"/>
          <w:rtl/>
          <w:lang w:bidi="ar-IQ"/>
        </w:rPr>
        <w:t>ُ</w:t>
      </w:r>
      <w:r w:rsidRPr="0032757D">
        <w:rPr>
          <w:rFonts w:ascii="Arial" w:hAnsi="Arial" w:cs="Arial" w:hint="cs"/>
          <w:b/>
          <w:bCs/>
          <w:sz w:val="28"/>
          <w:szCs w:val="28"/>
          <w:rtl/>
          <w:lang w:bidi="ar-IQ"/>
        </w:rPr>
        <w:t>لحقات الموازنة عن الموازنات الم</w:t>
      </w:r>
      <w:r>
        <w:rPr>
          <w:rFonts w:ascii="Arial" w:hAnsi="Arial" w:cs="Arial" w:hint="cs"/>
          <w:b/>
          <w:bCs/>
          <w:sz w:val="28"/>
          <w:szCs w:val="28"/>
          <w:rtl/>
          <w:lang w:bidi="ar-IQ"/>
        </w:rPr>
        <w:t>ُ</w:t>
      </w:r>
      <w:r w:rsidRPr="0032757D">
        <w:rPr>
          <w:rFonts w:ascii="Arial" w:hAnsi="Arial" w:cs="Arial" w:hint="cs"/>
          <w:b/>
          <w:bCs/>
          <w:sz w:val="28"/>
          <w:szCs w:val="28"/>
          <w:rtl/>
          <w:lang w:bidi="ar-IQ"/>
        </w:rPr>
        <w:t>لحقة</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من الجلي أن ثمت تشابه وتقارب بين مُلحقات الموازنة والموازنات المُلحقة ، فكلاهما يلحقان بالموازنة ، ويظهران في قانونها السنوي ، ويمران بالإجراءات ذاتها التي تمر بها الموازنة من حيث العرض على السلطة التشريعية لأجل المناقشة والإعتماد ، ثم الإصدار والنشر  في الجريدة الرسمية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لكن هذا التقارب بين مُلحقات الموازنة والموازنات المُلحقة لا ينفي وجود اختلاف بينهما من الناحيتين الشكلية والموضوعية . فمن الناحية الشكلية لا تتضمن المُلحقات جداول رقمية بل تحتوي عادة على نصوص قانونية على خلاف الموازنات المُلحقة التي تظهر على شكل جداول وبيانات رقمية . ومن الناحية الموضوعية لا تتضمن المُلحقات تقديرا لمجموع الإيرادات والنفقات السنوية ، وإجازة لجباية الإيرادات وصرف النفقات ، بل تتناول موضوعات غريبة عنها خلافا للموازنات المُلحقة التي تضم جانبين نفقات يُتوقع صرفها ، وايرادات يُخمن جبايتها .</w:t>
      </w:r>
    </w:p>
    <w:p w:rsidR="006F257A" w:rsidRDefault="006F257A" w:rsidP="006F257A">
      <w:pPr>
        <w:bidi/>
        <w:ind w:firstLine="571"/>
        <w:jc w:val="mediumKashida"/>
        <w:rPr>
          <w:rFonts w:ascii="Arial" w:hAnsi="Arial" w:cs="Arial"/>
          <w:sz w:val="28"/>
          <w:szCs w:val="28"/>
          <w:rtl/>
          <w:lang w:bidi="ar-IQ"/>
        </w:rPr>
      </w:pPr>
      <w:r>
        <w:rPr>
          <w:rFonts w:ascii="Arial" w:hAnsi="Arial" w:cs="Arial" w:hint="cs"/>
          <w:sz w:val="28"/>
          <w:szCs w:val="28"/>
          <w:rtl/>
          <w:lang w:bidi="ar-IQ"/>
        </w:rPr>
        <w:t>وتأسيسا على ما تقدم فإن الموازنات الملحقة تتشابه مع الموازنة  العامة من الناحيتين : الشكلية والموضوعية ولهذا السبب لا يعد الكثير من الكتاب الموازنات المُلحقة استثناء حقيقيا على مبدأ وحدة الموازنة العامة بل تمثل اعادة توزيع لنفقات بعض الإدارات العامة وايراداته بغية معرفة حقيقة نشاطها</w:t>
      </w:r>
      <w:r w:rsidRPr="00DC560D">
        <w:rPr>
          <w:rFonts w:ascii="Arial" w:hAnsi="Arial" w:cs="Arial" w:hint="cs"/>
          <w:sz w:val="28"/>
          <w:szCs w:val="28"/>
          <w:vertAlign w:val="superscript"/>
          <w:rtl/>
          <w:lang w:bidi="ar-IQ"/>
        </w:rPr>
        <w:t>(</w:t>
      </w:r>
      <w:r w:rsidRPr="00DC560D">
        <w:rPr>
          <w:rStyle w:val="FootnoteReference"/>
          <w:rFonts w:ascii="Arial" w:hAnsi="Arial" w:cs="Arial"/>
          <w:sz w:val="28"/>
          <w:szCs w:val="28"/>
          <w:rtl/>
          <w:lang w:bidi="ar-IQ"/>
        </w:rPr>
        <w:footnoteReference w:id="11"/>
      </w:r>
      <w:r w:rsidRPr="00DC560D">
        <w:rPr>
          <w:rFonts w:ascii="Arial" w:hAnsi="Arial" w:cs="Arial" w:hint="cs"/>
          <w:sz w:val="28"/>
          <w:szCs w:val="28"/>
          <w:vertAlign w:val="superscript"/>
          <w:rtl/>
          <w:lang w:bidi="ar-IQ"/>
        </w:rPr>
        <w:t>)</w:t>
      </w:r>
      <w:r>
        <w:rPr>
          <w:rFonts w:ascii="Arial" w:hAnsi="Arial" w:cs="Arial" w:hint="cs"/>
          <w:sz w:val="28"/>
          <w:szCs w:val="28"/>
          <w:rtl/>
          <w:lang w:bidi="ar-IQ"/>
        </w:rPr>
        <w:t>. في حين أن مُلحقات الموازنة إن كانت تتصل بالموازنة العامة من الناحية الشكلية الإ أنها تنفصل عنها من الناحية الموضوعية ؛ لذلك تعد الموازنات الملحقة أوثق صلة بالموازنة العامة من ملحقاتها .</w:t>
      </w:r>
    </w:p>
    <w:p w:rsidR="00D30332" w:rsidRDefault="00710FC1" w:rsidP="006F257A">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C1" w:rsidRDefault="00710FC1" w:rsidP="006F257A">
      <w:pPr>
        <w:spacing w:after="0" w:line="240" w:lineRule="auto"/>
      </w:pPr>
      <w:r>
        <w:separator/>
      </w:r>
    </w:p>
  </w:endnote>
  <w:endnote w:type="continuationSeparator" w:id="0">
    <w:p w:rsidR="00710FC1" w:rsidRDefault="00710FC1" w:rsidP="006F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C1" w:rsidRDefault="00710FC1" w:rsidP="006F257A">
      <w:pPr>
        <w:spacing w:after="0" w:line="240" w:lineRule="auto"/>
      </w:pPr>
      <w:r>
        <w:separator/>
      </w:r>
    </w:p>
  </w:footnote>
  <w:footnote w:type="continuationSeparator" w:id="0">
    <w:p w:rsidR="00710FC1" w:rsidRDefault="00710FC1" w:rsidP="006F257A">
      <w:pPr>
        <w:spacing w:after="0" w:line="240" w:lineRule="auto"/>
      </w:pPr>
      <w:r>
        <w:continuationSeparator/>
      </w:r>
    </w:p>
  </w:footnote>
  <w:footnote w:id="1">
    <w:p w:rsidR="006F257A" w:rsidRPr="00446AFA" w:rsidRDefault="006F257A" w:rsidP="006F257A">
      <w:pPr>
        <w:bidi/>
        <w:ind w:left="429" w:hanging="141"/>
        <w:jc w:val="lowKashida"/>
        <w:rPr>
          <w:rFonts w:ascii="Arial" w:hAnsi="Arial" w:cs="Arial"/>
          <w:sz w:val="24"/>
          <w:szCs w:val="24"/>
          <w:lang w:bidi="ar-IQ"/>
        </w:rPr>
      </w:pPr>
      <w:r w:rsidRPr="00446AFA">
        <w:rPr>
          <w:rFonts w:ascii="Arial" w:hAnsi="Arial" w:cs="Arial"/>
          <w:sz w:val="24"/>
          <w:szCs w:val="24"/>
          <w:rtl/>
          <w:lang w:bidi="ar-IQ"/>
        </w:rPr>
        <w:t>( 1 ) ابدى النائب ( عبود وحيد عبود العيساوي ) اعتراضه على الم</w:t>
      </w:r>
      <w:r>
        <w:rPr>
          <w:rFonts w:ascii="Arial" w:hAnsi="Arial" w:cs="Arial" w:hint="cs"/>
          <w:sz w:val="24"/>
          <w:szCs w:val="24"/>
          <w:rtl/>
          <w:lang w:bidi="ar-IQ"/>
        </w:rPr>
        <w:t>ُ</w:t>
      </w:r>
      <w:r w:rsidRPr="00446AFA">
        <w:rPr>
          <w:rFonts w:ascii="Arial" w:hAnsi="Arial" w:cs="Arial"/>
          <w:sz w:val="24"/>
          <w:szCs w:val="24"/>
          <w:rtl/>
          <w:lang w:bidi="ar-IQ"/>
        </w:rPr>
        <w:t xml:space="preserve">لحقات صراحة عند مناقشة مشروع قانون الموازنة  العامة الإتحادية للسنة المالية 2017 عندما جهر قائلا : (لديّ ملاحظات كثيرة وسأقدمها في تقرير لكن أؤكد على المادة (45) التي أكدت على أن وزارة المالية تبيع حصصها من أراضي زراعية خارج حدود أمانة بغداد والبلديات وفق قانون بيع وإيجار الأراضي وأموال الدولة، اعتقد أن هذه الفقرة تندرج في الموازنة غير صحيح والمفروض أن يكون هناك تعديل على قانون إيجار وبيع الأراضي وهذا يحتاج إلى وقت طويل  والخزينة سوف لن تستفيد منه إضافة إلى أن هذه الأراضي فيها حق التصرف يمتد إلى الجد أو جد الأب وبالتالي هذه سلسلة من الورثة ومن الحصص وبالتالي سوف تدخل في وقت وجدل وشكاوى ومشاكل كان المفروض أن يضاف التعديل على قانون بيع وإيجار أموال الدولة أفضل مما يكون في الموازنة ..... ) . </w:t>
      </w:r>
    </w:p>
    <w:p w:rsidR="006F257A" w:rsidRPr="00446AFA" w:rsidRDefault="006F257A" w:rsidP="006F257A">
      <w:pPr>
        <w:bidi/>
        <w:ind w:left="429" w:hanging="141"/>
        <w:jc w:val="lowKashida"/>
        <w:rPr>
          <w:rFonts w:ascii="Arial" w:hAnsi="Arial" w:cs="Arial"/>
          <w:sz w:val="24"/>
          <w:szCs w:val="24"/>
          <w:rtl/>
          <w:lang w:bidi="ar-IQ"/>
        </w:rPr>
      </w:pPr>
      <w:r w:rsidRPr="00446AFA">
        <w:rPr>
          <w:rFonts w:ascii="Arial" w:hAnsi="Arial" w:cs="Arial"/>
          <w:sz w:val="24"/>
          <w:szCs w:val="24"/>
          <w:rtl/>
          <w:lang w:bidi="ar-IQ"/>
        </w:rPr>
        <w:t>ينظر محضر جلسة رقم ( 31 ) ، الأربعاء ( 9 / 11 / 2016 ) الدورة الإنتخابية الثالثة ، السنة التشريعية الثالثة ، الفصل التشريعي الأول ، منشورة على موقع مجلس النواب العراقي .</w:t>
      </w:r>
    </w:p>
    <w:p w:rsidR="006F257A" w:rsidRPr="00446AFA" w:rsidRDefault="006F257A" w:rsidP="006F257A">
      <w:pPr>
        <w:bidi/>
        <w:ind w:left="429" w:hanging="141"/>
        <w:jc w:val="lowKashida"/>
        <w:rPr>
          <w:rFonts w:ascii="Arial" w:hAnsi="Arial" w:cs="Arial"/>
          <w:sz w:val="24"/>
          <w:szCs w:val="24"/>
          <w:rtl/>
          <w:lang w:bidi="ar-IQ"/>
        </w:rPr>
      </w:pPr>
      <w:hyperlink r:id="rId1" w:history="1">
        <w:r w:rsidRPr="00446AFA">
          <w:rPr>
            <w:rStyle w:val="Hyperlink"/>
            <w:rFonts w:ascii="Arial" w:hAnsi="Arial" w:cs="Arial"/>
            <w:sz w:val="24"/>
            <w:szCs w:val="24"/>
            <w:lang w:bidi="ar-IQ"/>
          </w:rPr>
          <w:t>WWW.Parliament.iq.</w:t>
        </w:r>
      </w:hyperlink>
      <w:r w:rsidRPr="00446AFA">
        <w:rPr>
          <w:rFonts w:ascii="Arial" w:hAnsi="Arial" w:cs="Arial"/>
          <w:sz w:val="24"/>
          <w:szCs w:val="24"/>
          <w:rtl/>
          <w:lang w:bidi="ar-IQ"/>
        </w:rPr>
        <w:t xml:space="preserve"> تاريخ الزيارة 13 / 2 /2017</w:t>
      </w:r>
    </w:p>
    <w:p w:rsidR="006F257A" w:rsidRDefault="006F257A" w:rsidP="006F257A">
      <w:pPr>
        <w:pStyle w:val="FootnoteText"/>
        <w:bidi/>
        <w:rPr>
          <w:lang w:bidi="ar-IQ"/>
        </w:rPr>
      </w:pPr>
    </w:p>
  </w:footnote>
  <w:footnote w:id="2">
    <w:p w:rsidR="006F257A" w:rsidRPr="002F0375" w:rsidRDefault="006F257A" w:rsidP="006F257A">
      <w:pPr>
        <w:bidi/>
        <w:ind w:left="429" w:hanging="141"/>
        <w:jc w:val="lowKashida"/>
        <w:rPr>
          <w:rFonts w:ascii="Arial" w:hAnsi="Arial" w:cs="Arial"/>
          <w:sz w:val="24"/>
          <w:szCs w:val="24"/>
          <w:lang w:bidi="ar-IQ"/>
        </w:rPr>
      </w:pPr>
      <w:r>
        <w:rPr>
          <w:rFonts w:ascii="Arial" w:hAnsi="Arial" w:cs="Arial" w:hint="cs"/>
          <w:sz w:val="24"/>
          <w:szCs w:val="24"/>
          <w:rtl/>
          <w:lang w:bidi="ar-IQ"/>
        </w:rPr>
        <w:t xml:space="preserve">( </w:t>
      </w:r>
      <w:r>
        <w:rPr>
          <w:rFonts w:ascii="Arial" w:hAnsi="Arial" w:cs="Arial" w:hint="cs"/>
          <w:sz w:val="24"/>
          <w:szCs w:val="24"/>
          <w:rtl/>
          <w:lang w:bidi="ar-IQ"/>
        </w:rPr>
        <w:t xml:space="preserve">2 ) </w:t>
      </w:r>
      <w:r w:rsidRPr="002F0375">
        <w:rPr>
          <w:rFonts w:ascii="Arial" w:hAnsi="Arial" w:cs="Arial" w:hint="cs"/>
          <w:sz w:val="24"/>
          <w:szCs w:val="24"/>
          <w:rtl/>
          <w:lang w:bidi="ar-IQ"/>
        </w:rPr>
        <w:t>نذكر على سبيل المثل</w:t>
      </w:r>
      <w:r w:rsidRPr="002F0375">
        <w:rPr>
          <w:rFonts w:ascii="Arial" w:hAnsi="Arial" w:cs="Arial"/>
          <w:sz w:val="24"/>
          <w:szCs w:val="24"/>
          <w:rtl/>
          <w:lang w:bidi="ar-IQ"/>
        </w:rPr>
        <w:t xml:space="preserve"> قانون واردات البلديات الذي الحق به المشرع العراقي نصا يمنع استيراد المشروبات الكحولية ، وتصنيعها ، وبيعها . وقد طعن على هذا القانون أمام المحكمة الاتحادية العليا ، وجاء في عريضة الدعوى </w:t>
      </w:r>
      <w:r>
        <w:rPr>
          <w:rFonts w:ascii="Arial" w:hAnsi="Arial" w:cs="Arial"/>
          <w:sz w:val="24"/>
          <w:szCs w:val="24"/>
          <w:lang w:bidi="ar-IQ"/>
        </w:rPr>
        <w:t xml:space="preserve">  </w:t>
      </w:r>
      <w:r w:rsidRPr="002F0375">
        <w:rPr>
          <w:rFonts w:ascii="Arial" w:hAnsi="Arial" w:cs="Arial"/>
          <w:sz w:val="24"/>
          <w:szCs w:val="24"/>
          <w:rtl/>
          <w:lang w:bidi="ar-IQ"/>
        </w:rPr>
        <w:t>( ...انه بتاريخ 22 / 10 / 2016 ، وفي جلسة مجلس النواب المرقمة</w:t>
      </w:r>
      <w:r w:rsidRPr="002F0375">
        <w:rPr>
          <w:rFonts w:ascii="Arial" w:hAnsi="Arial" w:cs="Arial" w:hint="cs"/>
          <w:sz w:val="24"/>
          <w:szCs w:val="24"/>
          <w:rtl/>
          <w:lang w:bidi="ar-IQ"/>
        </w:rPr>
        <w:t xml:space="preserve">   </w:t>
      </w:r>
      <w:r w:rsidRPr="002F0375">
        <w:rPr>
          <w:rFonts w:ascii="Arial" w:hAnsi="Arial" w:cs="Arial"/>
          <w:sz w:val="24"/>
          <w:szCs w:val="24"/>
          <w:rtl/>
          <w:lang w:bidi="ar-IQ"/>
        </w:rPr>
        <w:t xml:space="preserve"> ( 24 ) تم اقرار قانون ( واردات البلديات لسنة 2016 ) وقد تضمن المادة ( 14 ) منه  (</w:t>
      </w:r>
      <w:r>
        <w:rPr>
          <w:rFonts w:ascii="Arial" w:hAnsi="Arial" w:cs="Arial" w:hint="cs"/>
          <w:sz w:val="24"/>
          <w:szCs w:val="24"/>
          <w:rtl/>
          <w:lang w:bidi="ar-IQ"/>
        </w:rPr>
        <w:t xml:space="preserve"> </w:t>
      </w:r>
      <w:r w:rsidRPr="002F0375">
        <w:rPr>
          <w:rFonts w:ascii="Arial" w:hAnsi="Arial" w:cs="Arial"/>
          <w:sz w:val="24"/>
          <w:szCs w:val="24"/>
          <w:rtl/>
          <w:lang w:bidi="ar-IQ"/>
        </w:rPr>
        <w:t xml:space="preserve">أ – يحظر استيراد وتصنيع وبيع المشروبات الكحولية بكافة أنواعها ) </w:t>
      </w:r>
      <w:r>
        <w:rPr>
          <w:rFonts w:ascii="Arial" w:hAnsi="Arial" w:cs="Arial"/>
          <w:sz w:val="24"/>
          <w:szCs w:val="24"/>
          <w:lang w:bidi="ar-IQ"/>
        </w:rPr>
        <w:t xml:space="preserve"> </w:t>
      </w:r>
      <w:r w:rsidRPr="002F0375">
        <w:rPr>
          <w:rFonts w:ascii="Arial" w:hAnsi="Arial" w:cs="Arial"/>
          <w:sz w:val="24"/>
          <w:szCs w:val="24"/>
          <w:rtl/>
          <w:lang w:bidi="ar-IQ"/>
        </w:rPr>
        <w:t xml:space="preserve">( ب – يعاقب من يخالف البند ( أ ) من هذه المادة بغرامة لا تقل عن عشرة ملايين ولا تزيد عن خمسة وعشرون مليون دينار ) وان اقرار المادة آنفا جاء مخالفا للدستور والنظام الداخلي لمجلس النواب من حيث ..... أن القانون محل الطعن يعنى بتنظيم واردات البلديات ولا علاقة له بحظر استيراد وتصنيع وبيع المشروبات الكحولية </w:t>
      </w:r>
      <w:r w:rsidRPr="002F0375">
        <w:rPr>
          <w:rFonts w:ascii="Arial" w:hAnsi="Arial" w:cs="Arial" w:hint="cs"/>
          <w:sz w:val="24"/>
          <w:szCs w:val="24"/>
          <w:rtl/>
          <w:lang w:bidi="ar-IQ"/>
        </w:rPr>
        <w:t xml:space="preserve"> ، </w:t>
      </w:r>
      <w:r w:rsidRPr="002F0375">
        <w:rPr>
          <w:rFonts w:ascii="Arial" w:hAnsi="Arial" w:cs="Arial"/>
          <w:sz w:val="24"/>
          <w:szCs w:val="24"/>
          <w:rtl/>
          <w:lang w:bidi="ar-IQ"/>
        </w:rPr>
        <w:t>كون هذه الأمور تخرج عن الأسباب الموجبة لتشريعه وكان المقتضى تشريع قانون خاص بهذا الشأن وليس اقحام المادة ( 14 ) منه ضمن بنوده ) .</w:t>
      </w:r>
    </w:p>
    <w:p w:rsidR="006F257A" w:rsidRPr="002F0375" w:rsidRDefault="006F257A" w:rsidP="006F257A">
      <w:pPr>
        <w:bidi/>
        <w:ind w:left="429" w:hanging="141"/>
        <w:jc w:val="lowKashida"/>
        <w:rPr>
          <w:rFonts w:ascii="Arial" w:hAnsi="Arial" w:cs="Arial"/>
          <w:sz w:val="24"/>
          <w:szCs w:val="24"/>
          <w:rtl/>
          <w:lang w:bidi="ar-IQ"/>
        </w:rPr>
      </w:pPr>
      <w:r w:rsidRPr="002F0375">
        <w:rPr>
          <w:rFonts w:ascii="Arial" w:hAnsi="Arial" w:cs="Arial" w:hint="cs"/>
          <w:sz w:val="24"/>
          <w:szCs w:val="24"/>
          <w:rtl/>
          <w:lang w:bidi="ar-IQ"/>
        </w:rPr>
        <w:t xml:space="preserve">   لقد وقع الطاعن في خطأ قانوني فوت على نفسه فرصة كسب الدعوى مثلما فوت على الباحثين والمختصين فرصة التعرف على حقيقة موقف المحكمة الإتحادية العليا من ملحقات القانون بصورة عامة ، ذلك لأن المدعي استعجل في رفع دعواه ، ولم يتريث لحين نشر القانون المطعون عليه في الجريدة الرسمية ، فقررت المحكمة رد دعواه شكلا ، وجاء في قرارها ( .... تبين لهذه المحكمة بأن المادة المطعون بعدم دستوريتها وردت ضمن قانون ( واردات البلديات لسنة 2016 ) الذي لم ينشر في الجريدة الرسمية بتاريخ اقامة الدعوى المصادف ( 26 / 10 / 2016  ) لذا فإنه لم يكن نافذا أو معمولا به في ذلك التاريخ ، وحيث أن المحكمة الاتحادية العليا تختص بالرقابة على دستورية القوانين والأنظمة النافذة بموجب المادة ( 93 ) من دستور جمهورية العراق لسنة 2005 فتكون الدعوى واجبة الرد من هذه الجهة .... ) . حكم المحكمة الاتحادية العليا عدد 88 / اتحادية / اعلام / 2016 . منشور على موقع المحكمة الاتحادية العليا  .</w:t>
      </w:r>
    </w:p>
    <w:p w:rsidR="006F257A" w:rsidRPr="002F0375" w:rsidRDefault="006F257A" w:rsidP="006F257A">
      <w:pPr>
        <w:bidi/>
        <w:ind w:left="429" w:hanging="141"/>
        <w:jc w:val="lowKashida"/>
        <w:rPr>
          <w:rFonts w:ascii="Arial" w:hAnsi="Arial" w:cs="Arial"/>
          <w:sz w:val="24"/>
          <w:szCs w:val="24"/>
          <w:rtl/>
          <w:lang w:bidi="ar-IQ"/>
        </w:rPr>
      </w:pPr>
      <w:hyperlink r:id="rId2" w:history="1">
        <w:r w:rsidRPr="002F0375">
          <w:rPr>
            <w:rStyle w:val="Hyperlink"/>
            <w:rFonts w:ascii="Arial" w:hAnsi="Arial" w:cs="Arial"/>
            <w:sz w:val="24"/>
            <w:szCs w:val="24"/>
            <w:lang w:bidi="ar-IQ"/>
          </w:rPr>
          <w:t>WWW.Parliament</w:t>
        </w:r>
      </w:hyperlink>
      <w:r w:rsidRPr="002F0375">
        <w:rPr>
          <w:rFonts w:ascii="Arial" w:hAnsi="Arial" w:cs="Arial"/>
          <w:sz w:val="24"/>
          <w:szCs w:val="24"/>
          <w:lang w:bidi="ar-IQ"/>
        </w:rPr>
        <w:t>.</w:t>
      </w:r>
      <w:r w:rsidRPr="002F0375">
        <w:rPr>
          <w:rFonts w:ascii="Arial" w:hAnsi="Arial" w:cs="Arial" w:hint="cs"/>
          <w:sz w:val="24"/>
          <w:szCs w:val="24"/>
          <w:rtl/>
          <w:lang w:bidi="ar-IQ"/>
        </w:rPr>
        <w:t xml:space="preserve"> تاريخ الزيارة 13 / 2 /2017 </w:t>
      </w:r>
    </w:p>
    <w:p w:rsidR="006F257A" w:rsidRDefault="006F257A" w:rsidP="006F257A">
      <w:pPr>
        <w:pStyle w:val="FootnoteText"/>
        <w:bidi/>
        <w:rPr>
          <w:rtl/>
          <w:lang w:bidi="ar-IQ"/>
        </w:rPr>
      </w:pPr>
      <w:r>
        <w:rPr>
          <w:rFonts w:hint="cs"/>
          <w:rtl/>
        </w:rPr>
        <w:t xml:space="preserve"> </w:t>
      </w:r>
    </w:p>
  </w:footnote>
  <w:footnote w:id="3">
    <w:p w:rsidR="006F257A" w:rsidRPr="00446AFA" w:rsidRDefault="006F257A" w:rsidP="006F257A">
      <w:pPr>
        <w:pStyle w:val="FootnoteText"/>
        <w:bidi/>
        <w:rPr>
          <w:rFonts w:ascii="Arial" w:hAnsi="Arial" w:cs="Arial"/>
          <w:sz w:val="24"/>
          <w:szCs w:val="24"/>
          <w:rtl/>
          <w:lang w:bidi="ar-IQ"/>
        </w:rPr>
      </w:pPr>
      <w:r w:rsidRPr="00446AFA">
        <w:rPr>
          <w:rFonts w:ascii="Arial" w:hAnsi="Arial" w:cs="Arial"/>
          <w:sz w:val="24"/>
          <w:szCs w:val="24"/>
          <w:rtl/>
        </w:rPr>
        <w:t xml:space="preserve">( 1 ) </w:t>
      </w:r>
      <w:r w:rsidRPr="00446AFA">
        <w:rPr>
          <w:rFonts w:ascii="Arial" w:hAnsi="Arial" w:cs="Arial"/>
          <w:sz w:val="24"/>
          <w:szCs w:val="24"/>
          <w:rtl/>
          <w:lang w:bidi="ar-IQ"/>
        </w:rPr>
        <w:t>محمد بن أبي بكر عبد القادر الرازي ، مختار الصحاح ، دار الرسالة ، كويت ، 1983 ، ص 593.ينظر كذلك د . أحمد مختار عمر ، معجم اللغة العربية المعاصرة ، المجلد الأول ، الطبعة الأولى ، عالم الكتب ، القاهرة ، 2008 ، ص 1999 – 2000 .</w:t>
      </w:r>
    </w:p>
    <w:p w:rsidR="006F257A" w:rsidRPr="00F429B2" w:rsidRDefault="006F257A" w:rsidP="006F257A">
      <w:pPr>
        <w:pStyle w:val="FootnoteText"/>
        <w:bidi/>
        <w:rPr>
          <w:rFonts w:ascii="Arial" w:hAnsi="Arial" w:cs="Arial"/>
          <w:sz w:val="24"/>
          <w:szCs w:val="24"/>
          <w:rtl/>
          <w:lang w:bidi="ar-IQ"/>
        </w:rPr>
      </w:pPr>
    </w:p>
  </w:footnote>
  <w:footnote w:id="4">
    <w:p w:rsidR="006F257A" w:rsidRPr="00446AFA" w:rsidRDefault="006F257A" w:rsidP="006F257A">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2</w:t>
      </w:r>
      <w:r w:rsidRPr="00446AFA">
        <w:rPr>
          <w:rFonts w:ascii="Arial" w:hAnsi="Arial" w:cs="Arial"/>
          <w:sz w:val="24"/>
          <w:szCs w:val="24"/>
          <w:rtl/>
        </w:rPr>
        <w:t xml:space="preserve"> ) </w:t>
      </w:r>
      <w:r w:rsidRPr="00446AFA">
        <w:rPr>
          <w:rFonts w:ascii="Arial" w:hAnsi="Arial" w:cs="Arial"/>
          <w:sz w:val="24"/>
          <w:szCs w:val="24"/>
          <w:rtl/>
          <w:lang w:bidi="ar-IQ"/>
        </w:rPr>
        <w:t>د . ماجد راغب الحلو ، القانون الدستوري ، دار المطبوعات الجامعية ، الإسكندرية ، 2008 ، ص 335 .</w:t>
      </w:r>
    </w:p>
    <w:p w:rsidR="006F257A" w:rsidRPr="00446AFA" w:rsidRDefault="006F257A" w:rsidP="006F257A">
      <w:pPr>
        <w:pStyle w:val="FootnoteText"/>
        <w:bidi/>
        <w:rPr>
          <w:rFonts w:ascii="Arial" w:hAnsi="Arial" w:cs="Arial"/>
          <w:sz w:val="24"/>
          <w:szCs w:val="24"/>
          <w:rtl/>
          <w:lang w:bidi="ar-IQ"/>
        </w:rPr>
      </w:pPr>
    </w:p>
  </w:footnote>
  <w:footnote w:id="5">
    <w:p w:rsidR="006F257A" w:rsidRPr="00446AFA" w:rsidRDefault="006F257A" w:rsidP="006F257A">
      <w:pPr>
        <w:pStyle w:val="FootnoteText"/>
        <w:bidi/>
        <w:rPr>
          <w:rFonts w:ascii="Arial" w:hAnsi="Arial" w:cs="Arial"/>
          <w:sz w:val="24"/>
          <w:szCs w:val="24"/>
          <w:rtl/>
          <w:lang w:bidi="ar-IQ"/>
        </w:rPr>
      </w:pPr>
      <w:r w:rsidRPr="00446AFA">
        <w:rPr>
          <w:rStyle w:val="FootnoteReference"/>
          <w:rFonts w:ascii="Arial" w:hAnsi="Arial" w:cs="Arial"/>
          <w:sz w:val="24"/>
          <w:szCs w:val="24"/>
          <w:rtl/>
        </w:rPr>
        <w:t xml:space="preserve">( </w:t>
      </w:r>
      <w:r>
        <w:rPr>
          <w:rFonts w:ascii="Arial" w:hAnsi="Arial" w:cs="Arial" w:hint="cs"/>
          <w:sz w:val="24"/>
          <w:szCs w:val="24"/>
          <w:rtl/>
          <w:lang w:bidi="ar-IQ"/>
        </w:rPr>
        <w:t>3</w:t>
      </w:r>
      <w:r w:rsidRPr="00446AFA">
        <w:rPr>
          <w:rFonts w:ascii="Arial" w:hAnsi="Arial" w:cs="Arial"/>
          <w:sz w:val="24"/>
          <w:szCs w:val="24"/>
          <w:rtl/>
          <w:lang w:bidi="ar-IQ"/>
        </w:rPr>
        <w:t xml:space="preserve"> )</w:t>
      </w:r>
      <w:r w:rsidRPr="00446AFA">
        <w:rPr>
          <w:rFonts w:ascii="Arial" w:hAnsi="Arial" w:cs="Arial"/>
          <w:sz w:val="24"/>
          <w:szCs w:val="24"/>
          <w:vertAlign w:val="superscript"/>
          <w:rtl/>
          <w:lang w:bidi="ar-IQ"/>
        </w:rPr>
        <w:t xml:space="preserve"> </w:t>
      </w:r>
      <w:r w:rsidRPr="00446AFA">
        <w:rPr>
          <w:rFonts w:ascii="Arial" w:hAnsi="Arial" w:cs="Arial"/>
          <w:sz w:val="24"/>
          <w:szCs w:val="24"/>
          <w:rtl/>
          <w:lang w:bidi="ar-IQ"/>
        </w:rPr>
        <w:t>د. اعاد علي حمود ، موجز في المالية العامة والتشريع المالي ، الكتاب الأول ، الموازنة ، الإيرادات ، النفقات ، بيت الحكمة ، بغداد ، 1989 ، ص 101 .</w:t>
      </w:r>
    </w:p>
    <w:p w:rsidR="006F257A" w:rsidRPr="00446AFA" w:rsidRDefault="006F257A" w:rsidP="006F257A">
      <w:pPr>
        <w:pStyle w:val="FootnoteText"/>
        <w:tabs>
          <w:tab w:val="left" w:pos="3990"/>
          <w:tab w:val="center" w:pos="4680"/>
        </w:tabs>
        <w:bidi/>
        <w:rPr>
          <w:rFonts w:ascii="Arial" w:hAnsi="Arial" w:cs="Arial"/>
          <w:sz w:val="24"/>
          <w:szCs w:val="24"/>
          <w:rtl/>
          <w:lang w:bidi="ar-IQ"/>
        </w:rPr>
      </w:pPr>
      <w:r w:rsidRPr="00446AFA">
        <w:rPr>
          <w:rFonts w:ascii="Arial" w:hAnsi="Arial" w:cs="Arial"/>
          <w:sz w:val="24"/>
          <w:szCs w:val="24"/>
          <w:rtl/>
          <w:lang w:bidi="ar-IQ"/>
        </w:rPr>
        <w:tab/>
      </w:r>
      <w:r w:rsidRPr="00446AFA">
        <w:rPr>
          <w:rFonts w:ascii="Arial" w:hAnsi="Arial" w:cs="Arial"/>
          <w:sz w:val="24"/>
          <w:szCs w:val="24"/>
          <w:rtl/>
          <w:lang w:bidi="ar-IQ"/>
        </w:rPr>
        <w:tab/>
      </w:r>
    </w:p>
  </w:footnote>
  <w:footnote w:id="6">
    <w:p w:rsidR="006F257A" w:rsidRPr="00446AFA" w:rsidRDefault="006F257A" w:rsidP="006F257A">
      <w:pPr>
        <w:pStyle w:val="FootnoteText"/>
        <w:bidi/>
        <w:rPr>
          <w:rFonts w:ascii="Arial" w:hAnsi="Arial" w:cs="Arial"/>
          <w:sz w:val="24"/>
          <w:szCs w:val="24"/>
          <w:rtl/>
          <w:lang w:bidi="ar-IQ"/>
        </w:rPr>
      </w:pPr>
      <w:r w:rsidRPr="00446AFA">
        <w:rPr>
          <w:rFonts w:ascii="Arial" w:hAnsi="Arial" w:cs="Arial"/>
          <w:sz w:val="24"/>
          <w:szCs w:val="24"/>
          <w:rtl/>
        </w:rPr>
        <w:t>( 1 ) د . محمد عوض رضوان ، الاتجاهات الحديثة في تطوير الموازنة العامة للدولة ودورها في إدارة البرامج والأنشطة والمشروعات الحكومية ، دراسة مقارنة ، دار النهضة العربية ، القاهرة ، 2009 ، ص 4 .</w:t>
      </w:r>
    </w:p>
  </w:footnote>
  <w:footnote w:id="7">
    <w:p w:rsidR="006F257A" w:rsidRPr="00446AFA" w:rsidRDefault="006F257A" w:rsidP="006F257A">
      <w:pPr>
        <w:pStyle w:val="FootnoteText"/>
        <w:bidi/>
        <w:rPr>
          <w:rFonts w:ascii="Arial" w:hAnsi="Arial" w:cs="Arial"/>
          <w:sz w:val="24"/>
          <w:szCs w:val="24"/>
          <w:rtl/>
          <w:lang w:bidi="ar-IQ"/>
        </w:rPr>
      </w:pPr>
      <w:r w:rsidRPr="00446AFA">
        <w:rPr>
          <w:rStyle w:val="FootnoteReference"/>
          <w:rFonts w:ascii="Arial" w:hAnsi="Arial" w:cs="Arial"/>
          <w:sz w:val="24"/>
          <w:szCs w:val="24"/>
          <w:rtl/>
        </w:rPr>
        <w:t>(</w:t>
      </w:r>
      <w:r w:rsidRPr="00446AFA">
        <w:rPr>
          <w:rFonts w:ascii="Arial" w:hAnsi="Arial" w:cs="Arial"/>
          <w:sz w:val="24"/>
          <w:szCs w:val="24"/>
          <w:rtl/>
        </w:rPr>
        <w:t xml:space="preserve"> </w:t>
      </w:r>
      <w:r w:rsidRPr="00446AFA">
        <w:rPr>
          <w:rFonts w:ascii="Arial" w:hAnsi="Arial" w:cs="Arial"/>
          <w:sz w:val="24"/>
          <w:szCs w:val="24"/>
          <w:rtl/>
        </w:rPr>
        <w:t xml:space="preserve">2 ) </w:t>
      </w:r>
      <w:r w:rsidRPr="00446AFA">
        <w:rPr>
          <w:rFonts w:ascii="Arial" w:hAnsi="Arial" w:cs="Arial"/>
          <w:sz w:val="24"/>
          <w:szCs w:val="24"/>
          <w:rtl/>
          <w:lang w:bidi="ar-IQ"/>
        </w:rPr>
        <w:t>د . حسن عواضة و د . عبد الرؤوف قطيش ، المالية العامة ، الموازنة ، الضرائب والرسوم ، دراسة مقارنة ، الطبعة الأولى ، دار الخلود ، بيروت ، 1995 ، ص 67 – 68 .</w:t>
      </w:r>
    </w:p>
    <w:p w:rsidR="006F257A" w:rsidRPr="00446AFA" w:rsidRDefault="006F257A" w:rsidP="006F257A">
      <w:pPr>
        <w:pStyle w:val="FootnoteText"/>
        <w:bidi/>
        <w:rPr>
          <w:rFonts w:ascii="Arial" w:hAnsi="Arial" w:cs="Arial"/>
          <w:sz w:val="24"/>
          <w:szCs w:val="24"/>
          <w:rtl/>
          <w:lang w:bidi="ar-IQ"/>
        </w:rPr>
      </w:pPr>
    </w:p>
  </w:footnote>
  <w:footnote w:id="8">
    <w:p w:rsidR="006F257A" w:rsidRPr="00287EF0" w:rsidRDefault="006F257A" w:rsidP="006F257A">
      <w:pPr>
        <w:pStyle w:val="FootnoteText"/>
        <w:bidi/>
        <w:rPr>
          <w:rtl/>
          <w:lang w:bidi="ar-IQ"/>
        </w:rPr>
      </w:pPr>
      <w:r w:rsidRPr="00446AFA">
        <w:rPr>
          <w:rStyle w:val="FootnoteReference"/>
          <w:rFonts w:ascii="Arial" w:hAnsi="Arial" w:cs="Arial"/>
          <w:sz w:val="24"/>
          <w:szCs w:val="24"/>
          <w:rtl/>
        </w:rPr>
        <w:t>(</w:t>
      </w:r>
      <w:r w:rsidRPr="00446AFA">
        <w:rPr>
          <w:rFonts w:ascii="Arial" w:hAnsi="Arial" w:cs="Arial"/>
          <w:sz w:val="24"/>
          <w:szCs w:val="24"/>
          <w:rtl/>
        </w:rPr>
        <w:t xml:space="preserve"> </w:t>
      </w:r>
      <w:r w:rsidRPr="00446AFA">
        <w:rPr>
          <w:rFonts w:ascii="Arial" w:hAnsi="Arial" w:cs="Arial"/>
          <w:sz w:val="24"/>
          <w:szCs w:val="24"/>
          <w:rtl/>
        </w:rPr>
        <w:t xml:space="preserve">3 ) </w:t>
      </w:r>
      <w:r w:rsidRPr="00446AFA">
        <w:rPr>
          <w:rFonts w:ascii="Arial" w:hAnsi="Arial" w:cs="Arial"/>
          <w:sz w:val="24"/>
          <w:szCs w:val="24"/>
          <w:rtl/>
          <w:lang w:bidi="ar-IQ"/>
        </w:rPr>
        <w:t>محمد شاكر عصفور ، أصول الموازنة العامة ، الطبعة الثانية ، دار المسيرة للنشر والتوزيع والطباعة ، عمان ، 2009 ، ص 183 .</w:t>
      </w:r>
    </w:p>
  </w:footnote>
  <w:footnote w:id="9">
    <w:p w:rsidR="006F257A" w:rsidRPr="00287EF0" w:rsidRDefault="006F257A" w:rsidP="006F257A">
      <w:pPr>
        <w:bidi/>
        <w:ind w:left="429" w:hanging="141"/>
        <w:jc w:val="right"/>
        <w:rPr>
          <w:rFonts w:ascii="Arial" w:hAnsi="Arial" w:cs="Arial"/>
          <w:sz w:val="24"/>
          <w:szCs w:val="24"/>
          <w:lang w:bidi="ar-IQ"/>
        </w:rPr>
      </w:pPr>
      <w:r>
        <w:rPr>
          <w:lang w:bidi="ar-IQ"/>
        </w:rPr>
        <w:t>( 1 )</w:t>
      </w:r>
      <w:r w:rsidRPr="00287EF0">
        <w:rPr>
          <w:rFonts w:ascii="Arial" w:hAnsi="Arial" w:cs="Arial"/>
          <w:sz w:val="24"/>
          <w:szCs w:val="24"/>
          <w:lang w:bidi="ar-IQ"/>
        </w:rPr>
        <w:t xml:space="preserve"> Jules </w:t>
      </w:r>
      <w:proofErr w:type="spellStart"/>
      <w:r w:rsidRPr="00287EF0">
        <w:rPr>
          <w:rFonts w:ascii="Arial" w:hAnsi="Arial" w:cs="Arial"/>
          <w:sz w:val="24"/>
          <w:szCs w:val="24"/>
          <w:lang w:bidi="ar-IQ"/>
        </w:rPr>
        <w:t>Kaseya</w:t>
      </w:r>
      <w:proofErr w:type="spellEnd"/>
      <w:r w:rsidRPr="00287EF0">
        <w:rPr>
          <w:rFonts w:ascii="Arial" w:hAnsi="Arial" w:cs="Arial"/>
          <w:sz w:val="24"/>
          <w:szCs w:val="24"/>
          <w:lang w:bidi="ar-IQ"/>
        </w:rPr>
        <w:t xml:space="preserve"> ,</w:t>
      </w:r>
      <w:proofErr w:type="spellStart"/>
      <w:r w:rsidRPr="00287EF0">
        <w:rPr>
          <w:rFonts w:ascii="Arial" w:hAnsi="Arial" w:cs="Arial"/>
          <w:sz w:val="24"/>
          <w:szCs w:val="24"/>
          <w:lang w:bidi="ar-IQ"/>
        </w:rPr>
        <w:t>Gestion</w:t>
      </w:r>
      <w:proofErr w:type="spellEnd"/>
      <w:r w:rsidRPr="00287EF0">
        <w:rPr>
          <w:rFonts w:ascii="Arial" w:hAnsi="Arial" w:cs="Arial"/>
          <w:sz w:val="24"/>
          <w:szCs w:val="24"/>
          <w:lang w:bidi="ar-IQ"/>
        </w:rPr>
        <w:t xml:space="preserve"> des finances </w:t>
      </w:r>
      <w:proofErr w:type="spellStart"/>
      <w:r w:rsidRPr="00287EF0">
        <w:rPr>
          <w:rFonts w:ascii="Arial" w:hAnsi="Arial" w:cs="Arial"/>
          <w:sz w:val="24"/>
          <w:szCs w:val="24"/>
          <w:lang w:bidi="ar-IQ"/>
        </w:rPr>
        <w:t>publiques</w:t>
      </w:r>
      <w:proofErr w:type="spellEnd"/>
      <w:r w:rsidRPr="00287EF0">
        <w:rPr>
          <w:rFonts w:ascii="Arial" w:hAnsi="Arial" w:cs="Arial"/>
          <w:sz w:val="24"/>
          <w:szCs w:val="24"/>
          <w:lang w:bidi="ar-IQ"/>
        </w:rPr>
        <w:t xml:space="preserve"> et son impact </w:t>
      </w:r>
      <w:proofErr w:type="spellStart"/>
      <w:r w:rsidRPr="00287EF0">
        <w:rPr>
          <w:rFonts w:ascii="Arial" w:hAnsi="Arial" w:cs="Arial"/>
          <w:sz w:val="24"/>
          <w:szCs w:val="24"/>
          <w:lang w:bidi="ar-IQ"/>
        </w:rPr>
        <w:t>sur</w:t>
      </w:r>
      <w:proofErr w:type="spellEnd"/>
      <w:r w:rsidRPr="00287EF0">
        <w:rPr>
          <w:rFonts w:ascii="Arial" w:hAnsi="Arial" w:cs="Arial"/>
          <w:sz w:val="24"/>
          <w:szCs w:val="24"/>
          <w:lang w:bidi="ar-IQ"/>
        </w:rPr>
        <w:t xml:space="preserve"> </w:t>
      </w:r>
      <w:proofErr w:type="spellStart"/>
      <w:r w:rsidRPr="00287EF0">
        <w:rPr>
          <w:rFonts w:ascii="Arial" w:hAnsi="Arial" w:cs="Arial"/>
          <w:sz w:val="24"/>
          <w:szCs w:val="24"/>
          <w:lang w:bidi="ar-IQ"/>
        </w:rPr>
        <w:t>l`evolution</w:t>
      </w:r>
      <w:proofErr w:type="spellEnd"/>
      <w:r w:rsidRPr="00287EF0">
        <w:rPr>
          <w:rFonts w:ascii="Arial" w:hAnsi="Arial" w:cs="Arial"/>
          <w:sz w:val="24"/>
          <w:szCs w:val="24"/>
          <w:lang w:bidi="ar-IQ"/>
        </w:rPr>
        <w:t xml:space="preserve"> de la </w:t>
      </w:r>
      <w:proofErr w:type="spellStart"/>
      <w:r w:rsidRPr="00287EF0">
        <w:rPr>
          <w:rFonts w:ascii="Arial" w:hAnsi="Arial" w:cs="Arial"/>
          <w:sz w:val="24"/>
          <w:szCs w:val="24"/>
          <w:lang w:bidi="ar-IQ"/>
        </w:rPr>
        <w:t>croissance</w:t>
      </w:r>
      <w:proofErr w:type="spellEnd"/>
      <w:r w:rsidRPr="00287EF0">
        <w:rPr>
          <w:rFonts w:ascii="Arial" w:hAnsi="Arial" w:cs="Arial"/>
          <w:sz w:val="24"/>
          <w:szCs w:val="24"/>
          <w:lang w:bidi="ar-IQ"/>
        </w:rPr>
        <w:t xml:space="preserve"> </w:t>
      </w:r>
      <w:proofErr w:type="spellStart"/>
      <w:r w:rsidRPr="00287EF0">
        <w:rPr>
          <w:rFonts w:ascii="Arial" w:hAnsi="Arial" w:cs="Arial"/>
          <w:sz w:val="24"/>
          <w:szCs w:val="24"/>
          <w:lang w:bidi="ar-IQ"/>
        </w:rPr>
        <w:t>économique</w:t>
      </w:r>
      <w:proofErr w:type="spellEnd"/>
      <w:r w:rsidRPr="00287EF0">
        <w:rPr>
          <w:rFonts w:ascii="Arial" w:hAnsi="Arial" w:cs="Arial"/>
          <w:sz w:val="24"/>
          <w:szCs w:val="24"/>
          <w:lang w:bidi="ar-IQ"/>
        </w:rPr>
        <w:t xml:space="preserve"> en </w:t>
      </w:r>
      <w:proofErr w:type="spellStart"/>
      <w:r w:rsidRPr="00287EF0">
        <w:rPr>
          <w:rFonts w:ascii="Arial" w:hAnsi="Arial" w:cs="Arial"/>
          <w:sz w:val="24"/>
          <w:szCs w:val="24"/>
          <w:lang w:bidi="ar-IQ"/>
        </w:rPr>
        <w:t>RDC,Université</w:t>
      </w:r>
      <w:proofErr w:type="spellEnd"/>
      <w:r w:rsidRPr="00287EF0">
        <w:rPr>
          <w:rFonts w:ascii="Arial" w:hAnsi="Arial" w:cs="Arial"/>
          <w:sz w:val="24"/>
          <w:szCs w:val="24"/>
          <w:lang w:bidi="ar-IQ"/>
        </w:rPr>
        <w:t xml:space="preserve"> de Lubumbashi-</w:t>
      </w:r>
      <w:proofErr w:type="spellStart"/>
      <w:r w:rsidRPr="00287EF0">
        <w:rPr>
          <w:rFonts w:ascii="Arial" w:hAnsi="Arial" w:cs="Arial"/>
          <w:sz w:val="24"/>
          <w:szCs w:val="24"/>
          <w:lang w:bidi="ar-IQ"/>
        </w:rPr>
        <w:t>Licence</w:t>
      </w:r>
      <w:proofErr w:type="spellEnd"/>
      <w:r w:rsidRPr="00287EF0">
        <w:rPr>
          <w:rFonts w:ascii="Arial" w:hAnsi="Arial" w:cs="Arial"/>
          <w:sz w:val="24"/>
          <w:szCs w:val="24"/>
          <w:lang w:bidi="ar-IQ"/>
        </w:rPr>
        <w:t xml:space="preserve"> 2011,P.5</w:t>
      </w:r>
    </w:p>
    <w:p w:rsidR="006F257A" w:rsidRPr="00287EF0" w:rsidRDefault="006F257A" w:rsidP="006F257A">
      <w:pPr>
        <w:bidi/>
        <w:ind w:left="429" w:hanging="141"/>
        <w:jc w:val="lowKashida"/>
        <w:rPr>
          <w:rFonts w:ascii="Arial" w:hAnsi="Arial" w:cs="Arial"/>
          <w:sz w:val="24"/>
          <w:szCs w:val="24"/>
          <w:rtl/>
          <w:lang w:bidi="ar-IQ"/>
        </w:rPr>
      </w:pPr>
      <w:r w:rsidRPr="00287EF0">
        <w:rPr>
          <w:rFonts w:ascii="Arial" w:hAnsi="Arial" w:cs="Arial" w:hint="cs"/>
          <w:sz w:val="24"/>
          <w:szCs w:val="24"/>
          <w:rtl/>
          <w:lang w:bidi="ar-IQ"/>
        </w:rPr>
        <w:t>منشور على الموقع :</w:t>
      </w:r>
    </w:p>
    <w:p w:rsidR="006F257A" w:rsidRPr="00287EF0" w:rsidRDefault="006F257A" w:rsidP="006F257A">
      <w:pPr>
        <w:bidi/>
        <w:ind w:left="429" w:hanging="141"/>
        <w:jc w:val="right"/>
        <w:rPr>
          <w:rFonts w:ascii="Arial" w:hAnsi="Arial" w:cs="Arial"/>
          <w:sz w:val="24"/>
          <w:szCs w:val="24"/>
          <w:rtl/>
          <w:lang w:bidi="ar-IQ"/>
        </w:rPr>
      </w:pPr>
      <w:hyperlink r:id="rId3" w:history="1">
        <w:r w:rsidRPr="00287EF0">
          <w:rPr>
            <w:rStyle w:val="Hyperlink"/>
            <w:rFonts w:ascii="Arial" w:hAnsi="Arial" w:cs="Arial"/>
            <w:sz w:val="24"/>
            <w:szCs w:val="24"/>
            <w:lang w:bidi="ar-IQ"/>
          </w:rPr>
          <w:t>http:</w:t>
        </w:r>
        <w:r w:rsidRPr="00287EF0">
          <w:rPr>
            <w:rStyle w:val="Hyperlink"/>
            <w:rFonts w:ascii="Arial" w:hAnsi="Arial" w:cs="Arial" w:hint="cs"/>
            <w:sz w:val="24"/>
            <w:szCs w:val="24"/>
            <w:rtl/>
            <w:lang w:bidi="ar-IQ"/>
          </w:rPr>
          <w:t>//</w:t>
        </w:r>
        <w:r w:rsidRPr="00287EF0">
          <w:rPr>
            <w:rStyle w:val="Hyperlink"/>
            <w:rFonts w:ascii="Arial" w:hAnsi="Arial" w:cs="Arial"/>
            <w:sz w:val="24"/>
            <w:szCs w:val="24"/>
            <w:lang w:bidi="ar-IQ"/>
          </w:rPr>
          <w:t>www.memoireonline</w:t>
        </w:r>
      </w:hyperlink>
      <w:r w:rsidRPr="00287EF0">
        <w:rPr>
          <w:rFonts w:ascii="Arial" w:hAnsi="Arial" w:cs="Arial"/>
          <w:sz w:val="24"/>
          <w:szCs w:val="24"/>
          <w:lang w:bidi="ar-IQ"/>
        </w:rPr>
        <w:t xml:space="preserve"> .com</w:t>
      </w:r>
    </w:p>
    <w:p w:rsidR="006F257A" w:rsidRPr="00287EF0" w:rsidRDefault="006F257A" w:rsidP="006F257A">
      <w:pPr>
        <w:bidi/>
        <w:ind w:left="429" w:hanging="141"/>
        <w:jc w:val="lowKashida"/>
        <w:rPr>
          <w:rFonts w:ascii="Arial" w:hAnsi="Arial" w:cs="Arial"/>
          <w:sz w:val="24"/>
          <w:szCs w:val="24"/>
          <w:rtl/>
          <w:lang w:bidi="ar-IQ"/>
        </w:rPr>
      </w:pPr>
      <w:r w:rsidRPr="00287EF0">
        <w:rPr>
          <w:rFonts w:ascii="Arial" w:hAnsi="Arial" w:cs="Arial" w:hint="cs"/>
          <w:sz w:val="24"/>
          <w:szCs w:val="24"/>
          <w:rtl/>
          <w:lang w:bidi="ar-IQ"/>
        </w:rPr>
        <w:t xml:space="preserve">ينظر كذلك د . حسن عواضة ، ود . عبد الرؤوف قطيش ، المصدر السابق ، ص 68 . </w:t>
      </w:r>
    </w:p>
    <w:p w:rsidR="006F257A" w:rsidRDefault="006F257A" w:rsidP="006F257A">
      <w:pPr>
        <w:pStyle w:val="FootnoteText"/>
        <w:bidi/>
        <w:jc w:val="right"/>
        <w:rPr>
          <w:lang w:bidi="ar-IQ"/>
        </w:rPr>
      </w:pPr>
      <w:r>
        <w:rPr>
          <w:lang w:bidi="ar-IQ"/>
        </w:rPr>
        <w:t xml:space="preserve"> </w:t>
      </w:r>
    </w:p>
  </w:footnote>
  <w:footnote w:id="10">
    <w:p w:rsidR="006F257A" w:rsidRPr="00446AFA" w:rsidRDefault="006F257A" w:rsidP="006F257A">
      <w:pPr>
        <w:pStyle w:val="FootnoteText"/>
        <w:bidi/>
        <w:rPr>
          <w:rFonts w:ascii="Arial" w:hAnsi="Arial" w:cs="Arial"/>
          <w:sz w:val="24"/>
          <w:szCs w:val="24"/>
          <w:rtl/>
          <w:lang w:bidi="ar-IQ"/>
        </w:rPr>
      </w:pPr>
      <w:r w:rsidRPr="00446AFA">
        <w:rPr>
          <w:rFonts w:ascii="Arial" w:hAnsi="Arial" w:cs="Arial"/>
          <w:sz w:val="24"/>
          <w:szCs w:val="24"/>
          <w:rtl/>
          <w:lang w:bidi="ar-IQ"/>
        </w:rPr>
        <w:t xml:space="preserve">( </w:t>
      </w:r>
      <w:r>
        <w:rPr>
          <w:rFonts w:ascii="Arial" w:hAnsi="Arial" w:cs="Arial"/>
          <w:sz w:val="24"/>
          <w:szCs w:val="24"/>
          <w:lang w:bidi="ar-IQ"/>
        </w:rPr>
        <w:t>2</w:t>
      </w:r>
      <w:r w:rsidRPr="00446AFA">
        <w:rPr>
          <w:rFonts w:ascii="Arial" w:hAnsi="Arial" w:cs="Arial"/>
          <w:sz w:val="24"/>
          <w:szCs w:val="24"/>
          <w:rtl/>
          <w:lang w:bidi="ar-IQ"/>
        </w:rPr>
        <w:t xml:space="preserve"> </w:t>
      </w:r>
      <w:r w:rsidRPr="00446AFA">
        <w:rPr>
          <w:rFonts w:ascii="Arial" w:hAnsi="Arial" w:cs="Arial"/>
          <w:sz w:val="24"/>
          <w:szCs w:val="24"/>
          <w:rtl/>
          <w:lang w:bidi="ar-IQ"/>
        </w:rPr>
        <w:t>) طارق حمدي الساطي ، رقابة ديوان المحاسبات على مشروعية تنفيذ النفقات العامة ، رسالة مقدمة الى كلية الحقوق ، جامعة القاهرة لنيل درجة الدكتوراه في العلوم الإدارية والمالية ، 1968 ، ص 256 .كذلك محمد شاكر عصفور ، المصدر السابق ، ص 183 .</w:t>
      </w:r>
    </w:p>
  </w:footnote>
  <w:footnote w:id="11">
    <w:p w:rsidR="006F257A" w:rsidRPr="00446AFA" w:rsidRDefault="006F257A" w:rsidP="006F257A">
      <w:pPr>
        <w:pStyle w:val="FootnoteText"/>
        <w:bidi/>
        <w:rPr>
          <w:rFonts w:ascii="Arial" w:hAnsi="Arial" w:cs="Arial"/>
          <w:sz w:val="24"/>
          <w:szCs w:val="24"/>
          <w:rtl/>
          <w:lang w:bidi="ar-IQ"/>
        </w:rPr>
      </w:pPr>
      <w:r w:rsidRPr="00446AFA">
        <w:rPr>
          <w:rFonts w:ascii="Arial" w:hAnsi="Arial" w:cs="Arial"/>
          <w:sz w:val="24"/>
          <w:szCs w:val="24"/>
          <w:rtl/>
        </w:rPr>
        <w:t xml:space="preserve">( 1 ) </w:t>
      </w:r>
      <w:r w:rsidRPr="00446AFA">
        <w:rPr>
          <w:rFonts w:ascii="Arial" w:hAnsi="Arial" w:cs="Arial"/>
          <w:sz w:val="24"/>
          <w:szCs w:val="24"/>
          <w:rtl/>
          <w:lang w:bidi="ar-IQ"/>
        </w:rPr>
        <w:t>د . حسن عواضة ود . عبد الرؤوف قطيش ، المصدر السابق ، ص 260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7A"/>
    <w:rsid w:val="005F5011"/>
    <w:rsid w:val="006F257A"/>
    <w:rsid w:val="00710FC1"/>
    <w:rsid w:val="007C5B79"/>
    <w:rsid w:val="008B1A88"/>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57A"/>
    <w:rPr>
      <w:color w:val="0000FF" w:themeColor="hyperlink"/>
      <w:u w:val="single"/>
    </w:rPr>
  </w:style>
  <w:style w:type="paragraph" w:styleId="FootnoteText">
    <w:name w:val="footnote text"/>
    <w:basedOn w:val="Normal"/>
    <w:link w:val="FootnoteTextChar"/>
    <w:uiPriority w:val="99"/>
    <w:semiHidden/>
    <w:unhideWhenUsed/>
    <w:rsid w:val="006F2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57A"/>
    <w:rPr>
      <w:sz w:val="20"/>
      <w:szCs w:val="20"/>
    </w:rPr>
  </w:style>
  <w:style w:type="character" w:styleId="FootnoteReference">
    <w:name w:val="footnote reference"/>
    <w:basedOn w:val="DefaultParagraphFont"/>
    <w:uiPriority w:val="99"/>
    <w:semiHidden/>
    <w:unhideWhenUsed/>
    <w:rsid w:val="006F25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57A"/>
    <w:rPr>
      <w:color w:val="0000FF" w:themeColor="hyperlink"/>
      <w:u w:val="single"/>
    </w:rPr>
  </w:style>
  <w:style w:type="paragraph" w:styleId="FootnoteText">
    <w:name w:val="footnote text"/>
    <w:basedOn w:val="Normal"/>
    <w:link w:val="FootnoteTextChar"/>
    <w:uiPriority w:val="99"/>
    <w:semiHidden/>
    <w:unhideWhenUsed/>
    <w:rsid w:val="006F2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57A"/>
    <w:rPr>
      <w:sz w:val="20"/>
      <w:szCs w:val="20"/>
    </w:rPr>
  </w:style>
  <w:style w:type="character" w:styleId="FootnoteReference">
    <w:name w:val="footnote reference"/>
    <w:basedOn w:val="DefaultParagraphFont"/>
    <w:uiPriority w:val="99"/>
    <w:semiHidden/>
    <w:unhideWhenUsed/>
    <w:rsid w:val="006F2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memoireonline" TargetMode="External"/><Relationship Id="rId2" Type="http://schemas.openxmlformats.org/officeDocument/2006/relationships/hyperlink" Target="http://WWW.Parliament" TargetMode="External"/><Relationship Id="rId1" Type="http://schemas.openxmlformats.org/officeDocument/2006/relationships/hyperlink" Target="http://WWW.Parliament.iq.&#1578;&#1575;&#1585;&#1610;&#1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8498</Characters>
  <Application>Microsoft Office Word</Application>
  <DocSecurity>0</DocSecurity>
  <Lines>70</Lines>
  <Paragraphs>19</Paragraphs>
  <ScaleCrop>false</ScaleCrop>
  <Company>CtrlSoft</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2020-03-23T15:45:00Z</dcterms:created>
  <dcterms:modified xsi:type="dcterms:W3CDTF">2020-03-23T15:46:00Z</dcterms:modified>
</cp:coreProperties>
</file>