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624" w:rsidRPr="0032757D" w:rsidRDefault="00225624" w:rsidP="00225624">
      <w:pPr>
        <w:bidi/>
        <w:ind w:firstLine="4"/>
        <w:jc w:val="center"/>
        <w:rPr>
          <w:rFonts w:ascii="Arial" w:hAnsi="Arial" w:cs="Arial"/>
          <w:b/>
          <w:bCs/>
          <w:sz w:val="32"/>
          <w:szCs w:val="32"/>
          <w:rtl/>
          <w:lang w:bidi="ar-IQ"/>
        </w:rPr>
      </w:pPr>
      <w:r w:rsidRPr="0032757D">
        <w:rPr>
          <w:rFonts w:ascii="Arial" w:hAnsi="Arial" w:cs="Arial" w:hint="cs"/>
          <w:b/>
          <w:bCs/>
          <w:sz w:val="32"/>
          <w:szCs w:val="32"/>
          <w:rtl/>
          <w:lang w:bidi="ar-IQ"/>
        </w:rPr>
        <w:t>المطلب الثاني</w:t>
      </w:r>
    </w:p>
    <w:p w:rsidR="00225624" w:rsidRPr="0032757D" w:rsidRDefault="00225624" w:rsidP="00225624">
      <w:pPr>
        <w:bidi/>
        <w:ind w:firstLine="4"/>
        <w:jc w:val="center"/>
        <w:rPr>
          <w:rFonts w:ascii="Arial" w:hAnsi="Arial" w:cs="Arial"/>
          <w:b/>
          <w:bCs/>
          <w:sz w:val="32"/>
          <w:szCs w:val="32"/>
          <w:rtl/>
          <w:lang w:bidi="ar-IQ"/>
        </w:rPr>
      </w:pPr>
      <w:r w:rsidRPr="0032757D">
        <w:rPr>
          <w:rFonts w:ascii="Arial" w:hAnsi="Arial" w:cs="Arial" w:hint="cs"/>
          <w:b/>
          <w:bCs/>
          <w:sz w:val="32"/>
          <w:szCs w:val="32"/>
          <w:rtl/>
          <w:lang w:bidi="ar-IQ"/>
        </w:rPr>
        <w:t>خصائص الم</w:t>
      </w:r>
      <w:r>
        <w:rPr>
          <w:rFonts w:ascii="Arial" w:hAnsi="Arial" w:cs="Arial" w:hint="cs"/>
          <w:b/>
          <w:bCs/>
          <w:sz w:val="32"/>
          <w:szCs w:val="32"/>
          <w:rtl/>
          <w:lang w:bidi="ar-IQ"/>
        </w:rPr>
        <w:t>ُ</w:t>
      </w:r>
      <w:r w:rsidRPr="0032757D">
        <w:rPr>
          <w:rFonts w:ascii="Arial" w:hAnsi="Arial" w:cs="Arial" w:hint="cs"/>
          <w:b/>
          <w:bCs/>
          <w:sz w:val="32"/>
          <w:szCs w:val="32"/>
          <w:rtl/>
          <w:lang w:bidi="ar-IQ"/>
        </w:rPr>
        <w:t>لحقات وطبيعتها القانونية</w:t>
      </w:r>
    </w:p>
    <w:p w:rsidR="00225624" w:rsidRDefault="00225624" w:rsidP="00225624">
      <w:pPr>
        <w:bidi/>
        <w:ind w:firstLine="571"/>
        <w:jc w:val="mediumKashida"/>
        <w:rPr>
          <w:rFonts w:ascii="Arial" w:hAnsi="Arial" w:cs="Arial"/>
          <w:sz w:val="28"/>
          <w:szCs w:val="28"/>
          <w:rtl/>
          <w:lang w:bidi="ar-IQ"/>
        </w:rPr>
      </w:pPr>
      <w:r w:rsidRPr="0032757D">
        <w:rPr>
          <w:rFonts w:ascii="Arial" w:hAnsi="Arial" w:cs="Arial" w:hint="cs"/>
          <w:sz w:val="28"/>
          <w:szCs w:val="28"/>
          <w:rtl/>
          <w:lang w:bidi="ar-IQ"/>
        </w:rPr>
        <w:t>تتس</w:t>
      </w:r>
      <w:r>
        <w:rPr>
          <w:rFonts w:ascii="Arial" w:hAnsi="Arial" w:cs="Arial" w:hint="cs"/>
          <w:sz w:val="28"/>
          <w:szCs w:val="28"/>
          <w:rtl/>
          <w:lang w:bidi="ar-IQ"/>
        </w:rPr>
        <w:t>م المُلحقات بخصائص عدة أضفت عليها طابعا قانونيا محددا ، وسوف نتناولها قبل بيان طبيعتها القانونية ، وذلك في الفرعين التاليين :</w:t>
      </w:r>
    </w:p>
    <w:p w:rsidR="00225624" w:rsidRDefault="00225624" w:rsidP="00225624">
      <w:pPr>
        <w:bidi/>
        <w:ind w:firstLine="571"/>
        <w:jc w:val="mediumKashida"/>
        <w:rPr>
          <w:rFonts w:ascii="Arial" w:hAnsi="Arial" w:cs="Arial"/>
          <w:sz w:val="28"/>
          <w:szCs w:val="28"/>
          <w:rtl/>
          <w:lang w:bidi="ar-IQ"/>
        </w:rPr>
      </w:pPr>
      <w:r>
        <w:rPr>
          <w:rFonts w:ascii="Arial" w:hAnsi="Arial" w:cs="Arial" w:hint="cs"/>
          <w:sz w:val="28"/>
          <w:szCs w:val="28"/>
          <w:rtl/>
          <w:lang w:bidi="ar-IQ"/>
        </w:rPr>
        <w:t>الفرع الأول : خصائص مُلحقات الموازنة العامة .</w:t>
      </w:r>
    </w:p>
    <w:p w:rsidR="00225624" w:rsidRDefault="00225624" w:rsidP="00225624">
      <w:pPr>
        <w:bidi/>
        <w:ind w:firstLine="571"/>
        <w:jc w:val="mediumKashida"/>
        <w:rPr>
          <w:rFonts w:ascii="Arial" w:hAnsi="Arial" w:cs="Arial"/>
          <w:sz w:val="28"/>
          <w:szCs w:val="28"/>
          <w:rtl/>
          <w:lang w:bidi="ar-IQ"/>
        </w:rPr>
      </w:pPr>
      <w:r>
        <w:rPr>
          <w:rFonts w:ascii="Arial" w:hAnsi="Arial" w:cs="Arial" w:hint="cs"/>
          <w:sz w:val="28"/>
          <w:szCs w:val="28"/>
          <w:rtl/>
          <w:lang w:bidi="ar-IQ"/>
        </w:rPr>
        <w:t>الفرع الثاني : الطبيعة القانونية لمُلحقات الموازنة العامة .</w:t>
      </w:r>
    </w:p>
    <w:p w:rsidR="00225624" w:rsidRDefault="00225624" w:rsidP="00225624">
      <w:pPr>
        <w:bidi/>
        <w:ind w:firstLine="571"/>
        <w:jc w:val="mediumKashida"/>
        <w:rPr>
          <w:rFonts w:ascii="Arial" w:hAnsi="Arial" w:cs="Arial"/>
          <w:sz w:val="28"/>
          <w:szCs w:val="28"/>
          <w:rtl/>
          <w:lang w:bidi="ar-IQ"/>
        </w:rPr>
      </w:pPr>
    </w:p>
    <w:p w:rsidR="00225624" w:rsidRDefault="00225624" w:rsidP="00225624">
      <w:pPr>
        <w:bidi/>
        <w:ind w:firstLine="571"/>
        <w:jc w:val="mediumKashida"/>
        <w:rPr>
          <w:rFonts w:ascii="Arial" w:hAnsi="Arial" w:cs="Arial"/>
          <w:sz w:val="28"/>
          <w:szCs w:val="28"/>
          <w:rtl/>
          <w:lang w:bidi="ar-IQ"/>
        </w:rPr>
      </w:pPr>
    </w:p>
    <w:p w:rsidR="00225624" w:rsidRPr="0032757D" w:rsidRDefault="00225624" w:rsidP="00225624">
      <w:pPr>
        <w:bidi/>
        <w:ind w:hanging="138"/>
        <w:jc w:val="center"/>
        <w:rPr>
          <w:rFonts w:ascii="Arial" w:hAnsi="Arial" w:cs="Arial"/>
          <w:b/>
          <w:bCs/>
          <w:sz w:val="32"/>
          <w:szCs w:val="32"/>
          <w:rtl/>
          <w:lang w:bidi="ar-IQ"/>
        </w:rPr>
      </w:pPr>
      <w:r w:rsidRPr="0032757D">
        <w:rPr>
          <w:rFonts w:ascii="Arial" w:hAnsi="Arial" w:cs="Arial" w:hint="cs"/>
          <w:b/>
          <w:bCs/>
          <w:sz w:val="32"/>
          <w:szCs w:val="32"/>
          <w:rtl/>
          <w:lang w:bidi="ar-IQ"/>
        </w:rPr>
        <w:t>الفرع الأول</w:t>
      </w:r>
    </w:p>
    <w:p w:rsidR="00225624" w:rsidRDefault="00225624" w:rsidP="00225624">
      <w:pPr>
        <w:bidi/>
        <w:ind w:hanging="138"/>
        <w:jc w:val="center"/>
        <w:rPr>
          <w:rFonts w:ascii="Arial" w:hAnsi="Arial" w:cs="Arial"/>
          <w:b/>
          <w:bCs/>
          <w:sz w:val="32"/>
          <w:szCs w:val="32"/>
          <w:rtl/>
          <w:lang w:bidi="ar-IQ"/>
        </w:rPr>
      </w:pPr>
      <w:r w:rsidRPr="0032757D">
        <w:rPr>
          <w:rFonts w:ascii="Arial" w:hAnsi="Arial" w:cs="Arial" w:hint="cs"/>
          <w:b/>
          <w:bCs/>
          <w:sz w:val="32"/>
          <w:szCs w:val="32"/>
          <w:rtl/>
          <w:lang w:bidi="ar-IQ"/>
        </w:rPr>
        <w:t>خصائص م</w:t>
      </w:r>
      <w:r>
        <w:rPr>
          <w:rFonts w:ascii="Arial" w:hAnsi="Arial" w:cs="Arial" w:hint="cs"/>
          <w:b/>
          <w:bCs/>
          <w:sz w:val="32"/>
          <w:szCs w:val="32"/>
          <w:rtl/>
          <w:lang w:bidi="ar-IQ"/>
        </w:rPr>
        <w:t>ُ</w:t>
      </w:r>
      <w:r w:rsidRPr="0032757D">
        <w:rPr>
          <w:rFonts w:ascii="Arial" w:hAnsi="Arial" w:cs="Arial" w:hint="cs"/>
          <w:b/>
          <w:bCs/>
          <w:sz w:val="32"/>
          <w:szCs w:val="32"/>
          <w:rtl/>
          <w:lang w:bidi="ar-IQ"/>
        </w:rPr>
        <w:t>لحقات الموازنة العامة</w:t>
      </w:r>
    </w:p>
    <w:p w:rsidR="00225624" w:rsidRDefault="00225624" w:rsidP="00225624">
      <w:pPr>
        <w:bidi/>
        <w:ind w:firstLine="571"/>
        <w:jc w:val="mediumKashida"/>
        <w:rPr>
          <w:rFonts w:ascii="Arial" w:hAnsi="Arial" w:cs="Arial"/>
          <w:sz w:val="28"/>
          <w:szCs w:val="28"/>
          <w:rtl/>
          <w:lang w:bidi="ar-IQ"/>
        </w:rPr>
      </w:pPr>
      <w:r w:rsidRPr="0032757D">
        <w:rPr>
          <w:rFonts w:ascii="Arial" w:hAnsi="Arial" w:cs="Arial" w:hint="cs"/>
          <w:sz w:val="28"/>
          <w:szCs w:val="28"/>
          <w:rtl/>
          <w:lang w:bidi="ar-IQ"/>
        </w:rPr>
        <w:t>تتضمن م</w:t>
      </w:r>
      <w:r>
        <w:rPr>
          <w:rFonts w:ascii="Arial" w:hAnsi="Arial" w:cs="Arial" w:hint="cs"/>
          <w:sz w:val="28"/>
          <w:szCs w:val="28"/>
          <w:rtl/>
          <w:lang w:bidi="ar-IQ"/>
        </w:rPr>
        <w:t>ُ</w:t>
      </w:r>
      <w:r w:rsidRPr="0032757D">
        <w:rPr>
          <w:rFonts w:ascii="Arial" w:hAnsi="Arial" w:cs="Arial" w:hint="cs"/>
          <w:sz w:val="28"/>
          <w:szCs w:val="28"/>
          <w:rtl/>
          <w:lang w:bidi="ar-IQ"/>
        </w:rPr>
        <w:t>لحقات الموازنة قواعد قانونية مؤقتة</w:t>
      </w:r>
      <w:r>
        <w:rPr>
          <w:rFonts w:ascii="Arial" w:hAnsi="Arial" w:cs="Arial" w:hint="cs"/>
          <w:sz w:val="28"/>
          <w:szCs w:val="28"/>
          <w:rtl/>
          <w:lang w:bidi="ar-IQ"/>
        </w:rPr>
        <w:t xml:space="preserve"> تخلو من صفة التوقع ، وتضاف إلى الموازنة العامة للدولة من جانب السلطة التنفيذية والسلطة التشريعية من أجل تعديل قوانين قائمة أو إلغائها . وسوف نقف على الخصائص المذكورة في البيان التالي :</w:t>
      </w:r>
    </w:p>
    <w:p w:rsidR="00225624" w:rsidRPr="00BD322F" w:rsidRDefault="00225624" w:rsidP="00225624">
      <w:pPr>
        <w:bidi/>
        <w:ind w:firstLine="571"/>
        <w:jc w:val="mediumKashida"/>
        <w:rPr>
          <w:rFonts w:ascii="Arial" w:hAnsi="Arial" w:cs="Arial"/>
          <w:b/>
          <w:bCs/>
          <w:sz w:val="28"/>
          <w:szCs w:val="28"/>
          <w:rtl/>
          <w:lang w:bidi="ar-IQ"/>
        </w:rPr>
      </w:pPr>
      <w:r w:rsidRPr="00BD322F">
        <w:rPr>
          <w:rFonts w:ascii="Arial" w:hAnsi="Arial" w:cs="Arial" w:hint="cs"/>
          <w:b/>
          <w:bCs/>
          <w:sz w:val="28"/>
          <w:szCs w:val="28"/>
          <w:rtl/>
          <w:lang w:bidi="ar-IQ"/>
        </w:rPr>
        <w:t>أولا : م</w:t>
      </w:r>
      <w:r>
        <w:rPr>
          <w:rFonts w:ascii="Arial" w:hAnsi="Arial" w:cs="Arial" w:hint="cs"/>
          <w:b/>
          <w:bCs/>
          <w:sz w:val="28"/>
          <w:szCs w:val="28"/>
          <w:rtl/>
          <w:lang w:bidi="ar-IQ"/>
        </w:rPr>
        <w:t>ُ</w:t>
      </w:r>
      <w:r w:rsidRPr="00BD322F">
        <w:rPr>
          <w:rFonts w:ascii="Arial" w:hAnsi="Arial" w:cs="Arial" w:hint="cs"/>
          <w:b/>
          <w:bCs/>
          <w:sz w:val="28"/>
          <w:szCs w:val="28"/>
          <w:rtl/>
          <w:lang w:bidi="ar-IQ"/>
        </w:rPr>
        <w:t>لحقات الموازنة قواعد قانونية مؤقتة</w:t>
      </w:r>
    </w:p>
    <w:p w:rsidR="00225624" w:rsidRDefault="00225624" w:rsidP="00225624">
      <w:pPr>
        <w:bidi/>
        <w:ind w:firstLine="571"/>
        <w:jc w:val="mediumKashida"/>
        <w:rPr>
          <w:rFonts w:ascii="Arial" w:hAnsi="Arial" w:cs="Arial"/>
          <w:sz w:val="28"/>
          <w:szCs w:val="28"/>
          <w:rtl/>
          <w:lang w:bidi="ar-IQ"/>
        </w:rPr>
      </w:pPr>
      <w:r>
        <w:rPr>
          <w:rFonts w:ascii="Arial" w:hAnsi="Arial" w:cs="Arial" w:hint="cs"/>
          <w:sz w:val="28"/>
          <w:szCs w:val="28"/>
          <w:rtl/>
          <w:lang w:bidi="ar-IQ"/>
        </w:rPr>
        <w:t>من المعلوم أن قانون الموازنة هو من القوانين المؤقتة  ، لأن مداه الزمني محدد بسنة واحدة هي السنة المالية المتعلقة بتنفيذ موازنة الدولة</w:t>
      </w:r>
      <w:r w:rsidRPr="00DC560D">
        <w:rPr>
          <w:rFonts w:ascii="Arial" w:hAnsi="Arial" w:cs="Arial" w:hint="cs"/>
          <w:sz w:val="28"/>
          <w:szCs w:val="28"/>
          <w:vertAlign w:val="superscript"/>
          <w:rtl/>
          <w:lang w:bidi="ar-IQ"/>
        </w:rPr>
        <w:t>(</w:t>
      </w:r>
      <w:r w:rsidRPr="00DC560D">
        <w:rPr>
          <w:rStyle w:val="FootnoteReference"/>
          <w:rFonts w:ascii="Arial" w:hAnsi="Arial" w:cs="Arial"/>
          <w:sz w:val="28"/>
          <w:szCs w:val="28"/>
          <w:rtl/>
          <w:lang w:bidi="ar-IQ"/>
        </w:rPr>
        <w:footnoteReference w:id="1"/>
      </w:r>
      <w:r w:rsidRPr="00DC560D">
        <w:rPr>
          <w:rFonts w:ascii="Arial" w:hAnsi="Arial" w:cs="Arial" w:hint="cs"/>
          <w:sz w:val="28"/>
          <w:szCs w:val="28"/>
          <w:vertAlign w:val="superscript"/>
          <w:rtl/>
          <w:lang w:bidi="ar-IQ"/>
        </w:rPr>
        <w:t>)</w:t>
      </w:r>
      <w:r>
        <w:rPr>
          <w:rFonts w:ascii="Arial" w:hAnsi="Arial" w:cs="Arial" w:hint="cs"/>
          <w:sz w:val="28"/>
          <w:szCs w:val="28"/>
          <w:rtl/>
          <w:lang w:bidi="ar-IQ"/>
        </w:rPr>
        <w:t>. وبما أن المُلحقات تعد جزءا من قانون الموازنة ، فإن مفعولها ينتهي بنهاية السنة المالية للموازنة .</w:t>
      </w:r>
    </w:p>
    <w:p w:rsidR="00225624" w:rsidRPr="00BD322F" w:rsidRDefault="00225624" w:rsidP="00225624">
      <w:pPr>
        <w:bidi/>
        <w:ind w:firstLine="571"/>
        <w:jc w:val="mediumKashida"/>
        <w:rPr>
          <w:rFonts w:ascii="Arial" w:hAnsi="Arial" w:cs="Arial"/>
          <w:b/>
          <w:bCs/>
          <w:sz w:val="28"/>
          <w:szCs w:val="28"/>
          <w:rtl/>
          <w:lang w:bidi="ar-IQ"/>
        </w:rPr>
      </w:pPr>
      <w:r w:rsidRPr="00BD322F">
        <w:rPr>
          <w:rFonts w:ascii="Arial" w:hAnsi="Arial" w:cs="Arial" w:hint="cs"/>
          <w:b/>
          <w:bCs/>
          <w:sz w:val="28"/>
          <w:szCs w:val="28"/>
          <w:rtl/>
          <w:lang w:bidi="ar-IQ"/>
        </w:rPr>
        <w:t>ثانيا : خلو الم</w:t>
      </w:r>
      <w:r>
        <w:rPr>
          <w:rFonts w:ascii="Arial" w:hAnsi="Arial" w:cs="Arial" w:hint="cs"/>
          <w:b/>
          <w:bCs/>
          <w:sz w:val="28"/>
          <w:szCs w:val="28"/>
          <w:rtl/>
          <w:lang w:bidi="ar-IQ"/>
        </w:rPr>
        <w:t>ُ</w:t>
      </w:r>
      <w:r w:rsidRPr="00BD322F">
        <w:rPr>
          <w:rFonts w:ascii="Arial" w:hAnsi="Arial" w:cs="Arial" w:hint="cs"/>
          <w:b/>
          <w:bCs/>
          <w:sz w:val="28"/>
          <w:szCs w:val="28"/>
          <w:rtl/>
          <w:lang w:bidi="ar-IQ"/>
        </w:rPr>
        <w:t>لحقات من عنصر التوقع</w:t>
      </w:r>
    </w:p>
    <w:p w:rsidR="00225624" w:rsidRPr="0032757D" w:rsidRDefault="00225624" w:rsidP="00225624">
      <w:pPr>
        <w:bidi/>
        <w:ind w:firstLine="571"/>
        <w:jc w:val="mediumKashida"/>
        <w:rPr>
          <w:rFonts w:ascii="Arial" w:hAnsi="Arial" w:cs="Arial"/>
          <w:sz w:val="28"/>
          <w:szCs w:val="28"/>
          <w:lang w:bidi="ar-IQ"/>
        </w:rPr>
      </w:pPr>
      <w:r>
        <w:rPr>
          <w:rFonts w:ascii="Arial" w:hAnsi="Arial" w:cs="Arial" w:hint="cs"/>
          <w:sz w:val="28"/>
          <w:szCs w:val="28"/>
          <w:rtl/>
          <w:lang w:bidi="ar-IQ"/>
        </w:rPr>
        <w:t xml:space="preserve">يعد عنصرا التوقع والإجازة من سمات الموازنة العامة للدولة . ونعني بالتوقع : تخمين ما سوف تحصل عليه الدولة من ايرادات ، وما سوف تنفقه من مصروفات في السنة المقبلة . بيد أن تحصيل الإيرادات في بعض الدول وصرف النفقات يستلزم صدور أذن أو موافقة من السلطة التشريعية  لتكتسب عملية الجباية والصرف صفة المشروعية . وتصدر السلطة التشريعية موافقتها بإعتماد قانون الموازنة سنويا . وتفتقر مُلحقات الموازنة لوجود عنصر التوقع فمضمونها يخلو من تخمين لإيرادات الدولة ونفقاتها في السنة المقبلة.  </w:t>
      </w:r>
      <w:r w:rsidRPr="0032757D">
        <w:rPr>
          <w:rFonts w:ascii="Arial" w:hAnsi="Arial" w:cs="Arial" w:hint="cs"/>
          <w:sz w:val="28"/>
          <w:szCs w:val="28"/>
          <w:rtl/>
          <w:lang w:bidi="ar-IQ"/>
        </w:rPr>
        <w:t xml:space="preserve"> </w:t>
      </w:r>
    </w:p>
    <w:p w:rsidR="00225624" w:rsidRPr="00BD322F" w:rsidRDefault="00225624" w:rsidP="00225624">
      <w:pPr>
        <w:bidi/>
        <w:ind w:firstLine="571"/>
        <w:jc w:val="mediumKashida"/>
        <w:rPr>
          <w:rFonts w:ascii="Arial" w:hAnsi="Arial" w:cs="Arial"/>
          <w:b/>
          <w:bCs/>
          <w:sz w:val="28"/>
          <w:szCs w:val="28"/>
          <w:rtl/>
          <w:lang w:bidi="ar-IQ"/>
        </w:rPr>
      </w:pPr>
      <w:r w:rsidRPr="00BD322F">
        <w:rPr>
          <w:rFonts w:ascii="Arial" w:hAnsi="Arial" w:cs="Arial" w:hint="cs"/>
          <w:b/>
          <w:bCs/>
          <w:sz w:val="28"/>
          <w:szCs w:val="28"/>
          <w:rtl/>
          <w:lang w:bidi="ar-IQ"/>
        </w:rPr>
        <w:lastRenderedPageBreak/>
        <w:t>ثالثا : اشتراك السلطتين التنفيذية والتشريعية في الإعتماد على م</w:t>
      </w:r>
      <w:r>
        <w:rPr>
          <w:rFonts w:ascii="Arial" w:hAnsi="Arial" w:cs="Arial" w:hint="cs"/>
          <w:b/>
          <w:bCs/>
          <w:sz w:val="28"/>
          <w:szCs w:val="28"/>
          <w:rtl/>
          <w:lang w:bidi="ar-IQ"/>
        </w:rPr>
        <w:t>ُ</w:t>
      </w:r>
      <w:r w:rsidRPr="00BD322F">
        <w:rPr>
          <w:rFonts w:ascii="Arial" w:hAnsi="Arial" w:cs="Arial" w:hint="cs"/>
          <w:b/>
          <w:bCs/>
          <w:sz w:val="28"/>
          <w:szCs w:val="28"/>
          <w:rtl/>
          <w:lang w:bidi="ar-IQ"/>
        </w:rPr>
        <w:t>لحقات الموازنة</w:t>
      </w:r>
    </w:p>
    <w:p w:rsidR="00225624" w:rsidRDefault="00225624" w:rsidP="00225624">
      <w:pPr>
        <w:bidi/>
        <w:ind w:firstLine="571"/>
        <w:jc w:val="mediumKashida"/>
        <w:rPr>
          <w:rFonts w:ascii="Arial" w:hAnsi="Arial" w:cs="Arial"/>
          <w:sz w:val="28"/>
          <w:szCs w:val="28"/>
          <w:rtl/>
          <w:lang w:bidi="ar-IQ"/>
        </w:rPr>
      </w:pPr>
      <w:r>
        <w:rPr>
          <w:rFonts w:ascii="Arial" w:hAnsi="Arial" w:cs="Arial" w:hint="cs"/>
          <w:sz w:val="28"/>
          <w:szCs w:val="28"/>
          <w:rtl/>
          <w:lang w:bidi="ar-IQ"/>
        </w:rPr>
        <w:t>المعتاد هو أن السلطة التنفيذية هي التي تلجأ الى المُلحقات عندما تضمها إلى مشروع قانون الموازنة العامة السنوي وتقدمها الى السلطة التشريعية لغرض إقرارها ، ومع ذلك قد تخرج السلطة التشريعية عن المالوف وتلجأ هي الأخرى الى المُلحقات بالإتفاق مع السلطة التنفيذية أو بدون الإتفاق معها .</w:t>
      </w:r>
    </w:p>
    <w:p w:rsidR="00225624" w:rsidRDefault="00225624" w:rsidP="00225624">
      <w:pPr>
        <w:bidi/>
        <w:ind w:firstLine="571"/>
        <w:jc w:val="mediumKashida"/>
        <w:rPr>
          <w:rFonts w:ascii="Arial" w:hAnsi="Arial" w:cs="Arial"/>
          <w:b/>
          <w:bCs/>
          <w:sz w:val="28"/>
          <w:szCs w:val="28"/>
          <w:rtl/>
          <w:lang w:bidi="ar-IQ"/>
        </w:rPr>
      </w:pPr>
      <w:r w:rsidRPr="00BD322F">
        <w:rPr>
          <w:rFonts w:ascii="Arial" w:hAnsi="Arial" w:cs="Arial" w:hint="cs"/>
          <w:b/>
          <w:bCs/>
          <w:sz w:val="28"/>
          <w:szCs w:val="28"/>
          <w:rtl/>
          <w:lang w:bidi="ar-IQ"/>
        </w:rPr>
        <w:t>رابعا : ا</w:t>
      </w:r>
      <w:r>
        <w:rPr>
          <w:rFonts w:ascii="Arial" w:hAnsi="Arial" w:cs="Arial" w:hint="cs"/>
          <w:b/>
          <w:bCs/>
          <w:sz w:val="28"/>
          <w:szCs w:val="28"/>
          <w:rtl/>
          <w:lang w:bidi="ar-IQ"/>
        </w:rPr>
        <w:t>ن</w:t>
      </w:r>
      <w:r w:rsidRPr="00BD322F">
        <w:rPr>
          <w:rFonts w:ascii="Arial" w:hAnsi="Arial" w:cs="Arial" w:hint="cs"/>
          <w:b/>
          <w:bCs/>
          <w:sz w:val="28"/>
          <w:szCs w:val="28"/>
          <w:rtl/>
          <w:lang w:bidi="ar-IQ"/>
        </w:rPr>
        <w:t>طواء الم</w:t>
      </w:r>
      <w:r>
        <w:rPr>
          <w:rFonts w:ascii="Arial" w:hAnsi="Arial" w:cs="Arial" w:hint="cs"/>
          <w:b/>
          <w:bCs/>
          <w:sz w:val="28"/>
          <w:szCs w:val="28"/>
          <w:rtl/>
          <w:lang w:bidi="ar-IQ"/>
        </w:rPr>
        <w:t>ُ</w:t>
      </w:r>
      <w:r w:rsidRPr="00BD322F">
        <w:rPr>
          <w:rFonts w:ascii="Arial" w:hAnsi="Arial" w:cs="Arial" w:hint="cs"/>
          <w:b/>
          <w:bCs/>
          <w:sz w:val="28"/>
          <w:szCs w:val="28"/>
          <w:rtl/>
          <w:lang w:bidi="ar-IQ"/>
        </w:rPr>
        <w:t>لحقات على أحكام تعدل قوانين قائمة أو تلغيها</w:t>
      </w:r>
    </w:p>
    <w:p w:rsidR="00225624" w:rsidRDefault="00225624" w:rsidP="00225624">
      <w:pPr>
        <w:bidi/>
        <w:ind w:firstLine="571"/>
        <w:jc w:val="mediumKashida"/>
        <w:rPr>
          <w:rFonts w:ascii="Arial" w:hAnsi="Arial" w:cs="Arial"/>
          <w:sz w:val="28"/>
          <w:szCs w:val="28"/>
          <w:rtl/>
          <w:lang w:bidi="ar-IQ"/>
        </w:rPr>
      </w:pPr>
      <w:r w:rsidRPr="00456B8A">
        <w:rPr>
          <w:rFonts w:ascii="Arial" w:hAnsi="Arial" w:cs="Arial" w:hint="cs"/>
          <w:sz w:val="28"/>
          <w:szCs w:val="28"/>
          <w:rtl/>
          <w:lang w:bidi="ar-IQ"/>
        </w:rPr>
        <w:t>تضم م</w:t>
      </w:r>
      <w:r>
        <w:rPr>
          <w:rFonts w:ascii="Arial" w:hAnsi="Arial" w:cs="Arial" w:hint="cs"/>
          <w:sz w:val="28"/>
          <w:szCs w:val="28"/>
          <w:rtl/>
          <w:lang w:bidi="ar-IQ"/>
        </w:rPr>
        <w:t>ُ</w:t>
      </w:r>
      <w:r w:rsidRPr="00456B8A">
        <w:rPr>
          <w:rFonts w:ascii="Arial" w:hAnsi="Arial" w:cs="Arial" w:hint="cs"/>
          <w:sz w:val="28"/>
          <w:szCs w:val="28"/>
          <w:rtl/>
          <w:lang w:bidi="ar-IQ"/>
        </w:rPr>
        <w:t>لحقات الموازنة غالبا أحكاما تعدل قوانين قائمة وذلك بإلغاء نص أو أكثر من النصوص</w:t>
      </w:r>
      <w:r>
        <w:rPr>
          <w:rFonts w:ascii="Arial" w:hAnsi="Arial" w:cs="Arial" w:hint="cs"/>
          <w:sz w:val="28"/>
          <w:szCs w:val="28"/>
          <w:rtl/>
          <w:lang w:bidi="ar-IQ"/>
        </w:rPr>
        <w:t xml:space="preserve"> الواردة فيها وأعادة صياغتها . ويمكن أن تُضيف المُلحقات للقانون القائم موادا ونصوصا أخرى . وقد تكتفي المُلحقات بحذف بعض النصوص الواردة في قانون قائم وهو ما يعرف بالإلغاء الجزئي</w:t>
      </w:r>
      <w:r w:rsidRPr="00535DAD">
        <w:rPr>
          <w:rFonts w:ascii="Arial" w:hAnsi="Arial" w:cs="Arial" w:hint="cs"/>
          <w:sz w:val="28"/>
          <w:szCs w:val="28"/>
          <w:vertAlign w:val="superscript"/>
          <w:rtl/>
          <w:lang w:bidi="ar-IQ"/>
        </w:rPr>
        <w:t>(</w:t>
      </w:r>
      <w:r w:rsidRPr="00535DAD">
        <w:rPr>
          <w:rStyle w:val="FootnoteReference"/>
          <w:rFonts w:ascii="Arial" w:hAnsi="Arial" w:cs="Arial"/>
          <w:sz w:val="28"/>
          <w:szCs w:val="28"/>
          <w:rtl/>
          <w:lang w:bidi="ar-IQ"/>
        </w:rPr>
        <w:footnoteReference w:id="2"/>
      </w:r>
      <w:r w:rsidRPr="00535DAD">
        <w:rPr>
          <w:rFonts w:ascii="Arial" w:hAnsi="Arial" w:cs="Arial" w:hint="cs"/>
          <w:sz w:val="28"/>
          <w:szCs w:val="28"/>
          <w:vertAlign w:val="superscript"/>
          <w:rtl/>
          <w:lang w:bidi="ar-IQ"/>
        </w:rPr>
        <w:t>)</w:t>
      </w:r>
      <w:r>
        <w:rPr>
          <w:rFonts w:ascii="Arial" w:hAnsi="Arial" w:cs="Arial" w:hint="cs"/>
          <w:sz w:val="28"/>
          <w:szCs w:val="28"/>
          <w:rtl/>
          <w:lang w:bidi="ar-IQ"/>
        </w:rPr>
        <w:t>.</w:t>
      </w:r>
    </w:p>
    <w:p w:rsidR="00225624" w:rsidRDefault="00225624" w:rsidP="00225624">
      <w:pPr>
        <w:bidi/>
        <w:ind w:firstLine="571"/>
        <w:jc w:val="mediumKashida"/>
        <w:rPr>
          <w:rFonts w:ascii="Arial" w:hAnsi="Arial" w:cs="Arial"/>
          <w:sz w:val="28"/>
          <w:szCs w:val="28"/>
          <w:rtl/>
          <w:lang w:bidi="ar-IQ"/>
        </w:rPr>
      </w:pPr>
      <w:r>
        <w:rPr>
          <w:rFonts w:ascii="Arial" w:hAnsi="Arial" w:cs="Arial" w:hint="cs"/>
          <w:sz w:val="28"/>
          <w:szCs w:val="28"/>
          <w:rtl/>
          <w:lang w:bidi="ar-IQ"/>
        </w:rPr>
        <w:t>وقد لا يكتفي المشرع بالإلغاء الجزئي بل يذهب الى أبعد من ذلك ويُلحق بالموازنة أحكاما تلغي قانونا قائما الغاء كليا ن وذلك بإنهاء سريانه ، ووقف العمل به نهائيا بتجريده من القوة الملزمة له . عموما فإن إلغاء القانون ، سواء أكان كليا أم جزئيا ، يمكن أن يكون صريحا كما يمكن أن يكون ضمنيا . ويكون الإلغاء صريحا حين يقرر النص الملحق بالموازنة بشكل واضح وصريح إلغاء نص سابق وارد في قوانين أخرى ، ويتحقق الإلغاء الضمني حين لا يتضمن النص الملحق بالموازنة حكما صريحا بإلغاء نص سابق عليه وانما هناك تضارب أو عدم توافق بين النص الجديد المُلحق بالموازنة والنص السابق بحيث يستحيل تطبيقهما في الوقت ذاته أو أن ينظم المشرع من جديد في قانون الموازنة لموضوع سبق أن نظمه بقانون سابق</w:t>
      </w:r>
      <w:r w:rsidRPr="00535DAD">
        <w:rPr>
          <w:rFonts w:ascii="Arial" w:hAnsi="Arial" w:cs="Arial" w:hint="cs"/>
          <w:sz w:val="28"/>
          <w:szCs w:val="28"/>
          <w:vertAlign w:val="superscript"/>
          <w:rtl/>
          <w:lang w:bidi="ar-IQ"/>
        </w:rPr>
        <w:t>(</w:t>
      </w:r>
      <w:r w:rsidRPr="00535DAD">
        <w:rPr>
          <w:rStyle w:val="FootnoteReference"/>
          <w:rFonts w:ascii="Arial" w:hAnsi="Arial" w:cs="Arial"/>
          <w:sz w:val="28"/>
          <w:szCs w:val="28"/>
          <w:rtl/>
          <w:lang w:bidi="ar-IQ"/>
        </w:rPr>
        <w:footnoteReference w:id="3"/>
      </w:r>
      <w:r w:rsidRPr="00535DAD">
        <w:rPr>
          <w:rFonts w:ascii="Arial" w:hAnsi="Arial" w:cs="Arial" w:hint="cs"/>
          <w:sz w:val="28"/>
          <w:szCs w:val="28"/>
          <w:vertAlign w:val="superscript"/>
          <w:rtl/>
          <w:lang w:bidi="ar-IQ"/>
        </w:rPr>
        <w:t>)</w:t>
      </w:r>
      <w:r>
        <w:rPr>
          <w:rFonts w:ascii="Arial" w:hAnsi="Arial" w:cs="Arial" w:hint="cs"/>
          <w:sz w:val="28"/>
          <w:szCs w:val="28"/>
          <w:rtl/>
          <w:lang w:bidi="ar-IQ"/>
        </w:rPr>
        <w:t xml:space="preserve">. </w:t>
      </w:r>
    </w:p>
    <w:p w:rsidR="00225624" w:rsidRPr="00456B8A" w:rsidRDefault="00225624" w:rsidP="00225624">
      <w:pPr>
        <w:bidi/>
        <w:ind w:firstLine="571"/>
        <w:jc w:val="mediumKashida"/>
        <w:rPr>
          <w:rFonts w:ascii="Arial" w:hAnsi="Arial" w:cs="Arial"/>
          <w:sz w:val="28"/>
          <w:szCs w:val="28"/>
          <w:rtl/>
          <w:lang w:bidi="ar-IQ"/>
        </w:rPr>
      </w:pPr>
    </w:p>
    <w:p w:rsidR="00225624" w:rsidRPr="00C83C91" w:rsidRDefault="00225624" w:rsidP="00225624">
      <w:pPr>
        <w:bidi/>
        <w:ind w:firstLine="4"/>
        <w:jc w:val="center"/>
        <w:rPr>
          <w:rFonts w:ascii="Arial" w:hAnsi="Arial" w:cs="Arial"/>
          <w:b/>
          <w:bCs/>
          <w:sz w:val="32"/>
          <w:szCs w:val="32"/>
          <w:rtl/>
          <w:lang w:bidi="ar-IQ"/>
        </w:rPr>
      </w:pPr>
      <w:r w:rsidRPr="00C83C91">
        <w:rPr>
          <w:rFonts w:ascii="Arial" w:hAnsi="Arial" w:cs="Arial" w:hint="cs"/>
          <w:b/>
          <w:bCs/>
          <w:sz w:val="32"/>
          <w:szCs w:val="32"/>
          <w:rtl/>
          <w:lang w:bidi="ar-IQ"/>
        </w:rPr>
        <w:t>الفرع الثاني</w:t>
      </w:r>
    </w:p>
    <w:p w:rsidR="00225624" w:rsidRPr="00C83C91" w:rsidRDefault="00225624" w:rsidP="00225624">
      <w:pPr>
        <w:bidi/>
        <w:ind w:firstLine="4"/>
        <w:jc w:val="center"/>
        <w:rPr>
          <w:rFonts w:ascii="Arial" w:hAnsi="Arial" w:cs="Arial"/>
          <w:b/>
          <w:bCs/>
          <w:sz w:val="32"/>
          <w:szCs w:val="32"/>
          <w:rtl/>
          <w:lang w:bidi="ar-IQ"/>
        </w:rPr>
      </w:pPr>
      <w:r w:rsidRPr="00C83C91">
        <w:rPr>
          <w:rFonts w:ascii="Arial" w:hAnsi="Arial" w:cs="Arial" w:hint="cs"/>
          <w:b/>
          <w:bCs/>
          <w:sz w:val="32"/>
          <w:szCs w:val="32"/>
          <w:rtl/>
          <w:lang w:bidi="ar-IQ"/>
        </w:rPr>
        <w:t>الطبيعة القانونية لم</w:t>
      </w:r>
      <w:r>
        <w:rPr>
          <w:rFonts w:ascii="Arial" w:hAnsi="Arial" w:cs="Arial" w:hint="cs"/>
          <w:b/>
          <w:bCs/>
          <w:sz w:val="32"/>
          <w:szCs w:val="32"/>
          <w:rtl/>
          <w:lang w:bidi="ar-IQ"/>
        </w:rPr>
        <w:t>ُ</w:t>
      </w:r>
      <w:r w:rsidRPr="00C83C91">
        <w:rPr>
          <w:rFonts w:ascii="Arial" w:hAnsi="Arial" w:cs="Arial" w:hint="cs"/>
          <w:b/>
          <w:bCs/>
          <w:sz w:val="32"/>
          <w:szCs w:val="32"/>
          <w:rtl/>
          <w:lang w:bidi="ar-IQ"/>
        </w:rPr>
        <w:t>لحقات الموازنة</w:t>
      </w:r>
    </w:p>
    <w:p w:rsidR="00225624" w:rsidRDefault="00225624" w:rsidP="00225624">
      <w:pPr>
        <w:bidi/>
        <w:ind w:firstLine="571"/>
        <w:jc w:val="mediumKashida"/>
        <w:rPr>
          <w:rFonts w:ascii="Arial" w:hAnsi="Arial" w:cs="Arial"/>
          <w:sz w:val="28"/>
          <w:szCs w:val="28"/>
          <w:rtl/>
          <w:lang w:bidi="ar-IQ"/>
        </w:rPr>
      </w:pPr>
      <w:r>
        <w:rPr>
          <w:rFonts w:ascii="Arial" w:hAnsi="Arial" w:cs="Arial" w:hint="cs"/>
          <w:sz w:val="28"/>
          <w:szCs w:val="28"/>
          <w:rtl/>
          <w:lang w:bidi="ar-IQ"/>
        </w:rPr>
        <w:t xml:space="preserve">ذهب كثير من الشراح الى أن مُلحقات الموازنة تعد من حيث طبيعتها القانونية قانونا من الناحيتين : الشكلية والموضوعية . وبهذا الوصف تتميز المُلحقات من الموازنة العامة ذاتها التي تعد قانونا من الناحية الشكلية فقط بالنظر لصدورها من السلطة التشريعية . أما من الناحية الموضوعية فإن الموازنة تعد عملا إداريا محضا لخلوها من قواعد عامة جديدة ، ودائمة ، وملزمة ؛ ولأن الموازنة لا تزود الحكومة بصلاحيات أو سلطات جديدة ، فالإيرادات التي </w:t>
      </w:r>
      <w:r>
        <w:rPr>
          <w:rFonts w:ascii="Arial" w:hAnsi="Arial" w:cs="Arial" w:hint="cs"/>
          <w:sz w:val="28"/>
          <w:szCs w:val="28"/>
          <w:rtl/>
          <w:lang w:bidi="ar-IQ"/>
        </w:rPr>
        <w:lastRenderedPageBreak/>
        <w:t>تمارس الحكومة صلاحية تحصيلها ، والنفقات التي يسمح لها بتنفيذها هي أصلا صلاحيات ناشئة عن قوانين سابقة على الموازنة</w:t>
      </w:r>
      <w:r w:rsidRPr="00427AA7">
        <w:rPr>
          <w:rFonts w:ascii="Arial" w:hAnsi="Arial" w:cs="Arial" w:hint="cs"/>
          <w:sz w:val="28"/>
          <w:szCs w:val="28"/>
          <w:vertAlign w:val="superscript"/>
          <w:rtl/>
          <w:lang w:bidi="ar-IQ"/>
        </w:rPr>
        <w:t>(</w:t>
      </w:r>
      <w:r w:rsidRPr="00427AA7">
        <w:rPr>
          <w:rStyle w:val="FootnoteReference"/>
          <w:rFonts w:ascii="Arial" w:hAnsi="Arial" w:cs="Arial"/>
          <w:sz w:val="28"/>
          <w:szCs w:val="28"/>
          <w:rtl/>
          <w:lang w:bidi="ar-IQ"/>
        </w:rPr>
        <w:footnoteReference w:id="4"/>
      </w:r>
      <w:r w:rsidRPr="00427AA7">
        <w:rPr>
          <w:rFonts w:ascii="Arial" w:hAnsi="Arial" w:cs="Arial" w:hint="cs"/>
          <w:sz w:val="28"/>
          <w:szCs w:val="28"/>
          <w:vertAlign w:val="superscript"/>
          <w:rtl/>
          <w:lang w:bidi="ar-IQ"/>
        </w:rPr>
        <w:t>)</w:t>
      </w:r>
      <w:r>
        <w:rPr>
          <w:rFonts w:ascii="Arial" w:hAnsi="Arial" w:cs="Arial" w:hint="cs"/>
          <w:sz w:val="28"/>
          <w:szCs w:val="28"/>
          <w:rtl/>
          <w:lang w:bidi="ar-IQ"/>
        </w:rPr>
        <w:t>.</w:t>
      </w:r>
    </w:p>
    <w:p w:rsidR="00225624" w:rsidRDefault="00225624" w:rsidP="00225624">
      <w:pPr>
        <w:bidi/>
        <w:ind w:firstLine="571"/>
        <w:jc w:val="mediumKashida"/>
        <w:rPr>
          <w:rFonts w:ascii="Arial" w:hAnsi="Arial" w:cs="Arial"/>
          <w:sz w:val="28"/>
          <w:szCs w:val="28"/>
          <w:rtl/>
          <w:lang w:bidi="ar-IQ"/>
        </w:rPr>
      </w:pPr>
      <w:r>
        <w:rPr>
          <w:rFonts w:ascii="Arial" w:hAnsi="Arial" w:cs="Arial" w:hint="cs"/>
          <w:sz w:val="28"/>
          <w:szCs w:val="28"/>
          <w:rtl/>
          <w:lang w:bidi="ar-IQ"/>
        </w:rPr>
        <w:t>وقد تبنت هذا الرأي محكمة القضاء الإداري المصرية في أحد أحكامها الذي قالت فيه بأن : ( قانون ربط الميزانية لا يتضمن عادة قواعد عامة مجردة ، وأنما هو تحديد للإيرادات من مصادرها ، وتوزيع لها على مصارفها العامة بما يكفل سير مرافق الدولة في فترة محددة من الزمن في الغالب عام واحد . وهذا العمل بطبيعته تنفيذي اداري ولكن لأهميته ولتحمل أفراد الدولة أعباءه وآثاره تقرر أن يصدر من السلطة التشريعية التي تمثل إرادة الأمة في أفرادها نوابا وشيوخا . ولما كانت أغلب أعمال السلطة التشريعية تصدر في قوانين كانت الميزانية تربط هي الأخرى بقانون )</w:t>
      </w:r>
      <w:r w:rsidRPr="00F336D8">
        <w:rPr>
          <w:rFonts w:ascii="Arial" w:hAnsi="Arial" w:cs="Arial" w:hint="cs"/>
          <w:sz w:val="28"/>
          <w:szCs w:val="28"/>
          <w:vertAlign w:val="superscript"/>
          <w:rtl/>
          <w:lang w:bidi="ar-IQ"/>
        </w:rPr>
        <w:t>(</w:t>
      </w:r>
      <w:r w:rsidRPr="00F336D8">
        <w:rPr>
          <w:rStyle w:val="FootnoteReference"/>
          <w:rFonts w:ascii="Arial" w:hAnsi="Arial" w:cs="Arial"/>
          <w:sz w:val="28"/>
          <w:szCs w:val="28"/>
          <w:rtl/>
          <w:lang w:bidi="ar-IQ"/>
        </w:rPr>
        <w:footnoteReference w:id="5"/>
      </w:r>
      <w:r w:rsidRPr="00F336D8">
        <w:rPr>
          <w:rFonts w:ascii="Arial" w:hAnsi="Arial" w:cs="Arial" w:hint="cs"/>
          <w:sz w:val="28"/>
          <w:szCs w:val="28"/>
          <w:vertAlign w:val="superscript"/>
          <w:rtl/>
          <w:lang w:bidi="ar-IQ"/>
        </w:rPr>
        <w:t>)</w:t>
      </w:r>
      <w:r>
        <w:rPr>
          <w:rFonts w:ascii="Arial" w:hAnsi="Arial" w:cs="Arial" w:hint="cs"/>
          <w:sz w:val="28"/>
          <w:szCs w:val="28"/>
          <w:rtl/>
          <w:lang w:bidi="ar-IQ"/>
        </w:rPr>
        <w:t>.</w:t>
      </w:r>
    </w:p>
    <w:p w:rsidR="00225624" w:rsidRDefault="00225624" w:rsidP="00225624">
      <w:pPr>
        <w:bidi/>
        <w:ind w:firstLine="571"/>
        <w:jc w:val="mediumKashida"/>
        <w:rPr>
          <w:rFonts w:ascii="Arial" w:hAnsi="Arial" w:cs="Arial"/>
          <w:sz w:val="28"/>
          <w:szCs w:val="28"/>
          <w:rtl/>
          <w:lang w:bidi="ar-IQ"/>
        </w:rPr>
      </w:pPr>
      <w:r>
        <w:rPr>
          <w:rFonts w:ascii="Arial" w:hAnsi="Arial" w:cs="Arial" w:hint="cs"/>
          <w:sz w:val="28"/>
          <w:szCs w:val="28"/>
          <w:rtl/>
          <w:lang w:bidi="ar-IQ"/>
        </w:rPr>
        <w:t xml:space="preserve">وهذا الرأي ، من وجهة نظرنا ، مرجوح ، لأنه لا يصح أن نطلق ابتداء وصفا قانونيا محددا على موازنة الدولة بل أن إسباغ هذا الوصف مرهون بطبيعة الأداة القانونية التي تصدر بها الموازنة . </w:t>
      </w:r>
    </w:p>
    <w:p w:rsidR="00225624" w:rsidRPr="00AF2F9D" w:rsidRDefault="00225624" w:rsidP="00225624">
      <w:pPr>
        <w:bidi/>
        <w:ind w:firstLine="571"/>
        <w:jc w:val="mediumKashida"/>
        <w:rPr>
          <w:rFonts w:ascii="Arial" w:hAnsi="Arial" w:cs="Arial"/>
          <w:b/>
          <w:bCs/>
          <w:sz w:val="28"/>
          <w:szCs w:val="28"/>
          <w:rtl/>
          <w:lang w:bidi="ar-IQ"/>
        </w:rPr>
      </w:pPr>
      <w:r w:rsidRPr="00AF2F9D">
        <w:rPr>
          <w:rFonts w:ascii="Arial" w:hAnsi="Arial" w:cs="Arial" w:hint="cs"/>
          <w:b/>
          <w:bCs/>
          <w:sz w:val="28"/>
          <w:szCs w:val="28"/>
          <w:rtl/>
          <w:lang w:bidi="ar-IQ"/>
        </w:rPr>
        <w:t>والسؤال الذي يطرح هنا ما الأداة القانونية لصدور الموازنة ؟</w:t>
      </w:r>
    </w:p>
    <w:p w:rsidR="00225624" w:rsidRDefault="00225624" w:rsidP="00225624">
      <w:pPr>
        <w:bidi/>
        <w:ind w:firstLine="571"/>
        <w:jc w:val="mediumKashida"/>
        <w:rPr>
          <w:rFonts w:ascii="Arial" w:hAnsi="Arial" w:cs="Arial"/>
          <w:sz w:val="28"/>
          <w:szCs w:val="28"/>
          <w:rtl/>
          <w:lang w:bidi="ar-IQ"/>
        </w:rPr>
      </w:pPr>
      <w:r>
        <w:rPr>
          <w:rFonts w:ascii="Arial" w:hAnsi="Arial" w:cs="Arial" w:hint="cs"/>
          <w:sz w:val="28"/>
          <w:szCs w:val="28"/>
          <w:rtl/>
          <w:lang w:bidi="ar-IQ"/>
        </w:rPr>
        <w:t>تصدر الموازنة العامة بقانون يسن من قبل السلطة التشريعية ، وهذا اتجاه دستوري تبنته كثير من الدول من بينها العراق</w:t>
      </w:r>
      <w:r>
        <w:rPr>
          <w:rFonts w:ascii="Arial" w:hAnsi="Arial" w:cs="Arial" w:hint="cs"/>
          <w:sz w:val="28"/>
          <w:szCs w:val="28"/>
          <w:vertAlign w:val="superscript"/>
          <w:rtl/>
          <w:lang w:bidi="ar-IQ"/>
        </w:rPr>
        <w:t>(</w:t>
      </w:r>
      <w:r>
        <w:rPr>
          <w:rStyle w:val="FootnoteReference"/>
          <w:rFonts w:ascii="Arial" w:hAnsi="Arial" w:cs="Arial"/>
          <w:sz w:val="28"/>
          <w:szCs w:val="28"/>
          <w:rtl/>
          <w:lang w:bidi="ar-IQ"/>
        </w:rPr>
        <w:footnoteReference w:id="6"/>
      </w:r>
      <w:r>
        <w:rPr>
          <w:rFonts w:ascii="Arial" w:hAnsi="Arial" w:cs="Arial" w:hint="cs"/>
          <w:sz w:val="28"/>
          <w:szCs w:val="28"/>
          <w:vertAlign w:val="superscript"/>
          <w:rtl/>
          <w:lang w:bidi="ar-IQ"/>
        </w:rPr>
        <w:t>)</w:t>
      </w:r>
      <w:r>
        <w:rPr>
          <w:rFonts w:ascii="Arial" w:hAnsi="Arial" w:cs="Arial" w:hint="cs"/>
          <w:sz w:val="28"/>
          <w:szCs w:val="28"/>
          <w:rtl/>
          <w:lang w:bidi="ar-IQ"/>
        </w:rPr>
        <w:t>، والكويت</w:t>
      </w:r>
      <w:r w:rsidRPr="001C6878">
        <w:rPr>
          <w:rFonts w:ascii="Arial" w:hAnsi="Arial" w:cs="Arial" w:hint="cs"/>
          <w:sz w:val="28"/>
          <w:szCs w:val="28"/>
          <w:vertAlign w:val="superscript"/>
          <w:rtl/>
          <w:lang w:bidi="ar-IQ"/>
        </w:rPr>
        <w:t>(</w:t>
      </w:r>
      <w:r w:rsidRPr="001C6878">
        <w:rPr>
          <w:rStyle w:val="FootnoteReference"/>
          <w:rFonts w:ascii="Arial" w:hAnsi="Arial" w:cs="Arial"/>
          <w:sz w:val="28"/>
          <w:szCs w:val="28"/>
          <w:rtl/>
          <w:lang w:bidi="ar-IQ"/>
        </w:rPr>
        <w:footnoteReference w:id="7"/>
      </w:r>
      <w:r w:rsidRPr="001C6878">
        <w:rPr>
          <w:rFonts w:ascii="Arial" w:hAnsi="Arial" w:cs="Arial" w:hint="cs"/>
          <w:sz w:val="28"/>
          <w:szCs w:val="28"/>
          <w:vertAlign w:val="superscript"/>
          <w:rtl/>
          <w:lang w:bidi="ar-IQ"/>
        </w:rPr>
        <w:t>)</w:t>
      </w:r>
      <w:r>
        <w:rPr>
          <w:rFonts w:ascii="Arial" w:hAnsi="Arial" w:cs="Arial" w:hint="cs"/>
          <w:sz w:val="28"/>
          <w:szCs w:val="28"/>
          <w:rtl/>
          <w:lang w:bidi="ar-IQ"/>
        </w:rPr>
        <w:t>، وفرنسا</w:t>
      </w:r>
      <w:r w:rsidRPr="001C6878">
        <w:rPr>
          <w:rFonts w:ascii="Arial" w:hAnsi="Arial" w:cs="Arial" w:hint="cs"/>
          <w:sz w:val="28"/>
          <w:szCs w:val="28"/>
          <w:vertAlign w:val="superscript"/>
          <w:rtl/>
          <w:lang w:bidi="ar-IQ"/>
        </w:rPr>
        <w:t>(</w:t>
      </w:r>
      <w:r w:rsidRPr="001C6878">
        <w:rPr>
          <w:rStyle w:val="FootnoteReference"/>
          <w:rFonts w:ascii="Arial" w:hAnsi="Arial" w:cs="Arial"/>
          <w:sz w:val="28"/>
          <w:szCs w:val="28"/>
          <w:rtl/>
          <w:lang w:bidi="ar-IQ"/>
        </w:rPr>
        <w:footnoteReference w:id="8"/>
      </w:r>
      <w:r w:rsidRPr="001C6878">
        <w:rPr>
          <w:rFonts w:ascii="Arial" w:hAnsi="Arial" w:cs="Arial" w:hint="cs"/>
          <w:sz w:val="28"/>
          <w:szCs w:val="28"/>
          <w:vertAlign w:val="superscript"/>
          <w:rtl/>
          <w:lang w:bidi="ar-IQ"/>
        </w:rPr>
        <w:t>)</w:t>
      </w:r>
      <w:r>
        <w:rPr>
          <w:rFonts w:ascii="Arial" w:hAnsi="Arial" w:cs="Arial" w:hint="cs"/>
          <w:sz w:val="28"/>
          <w:szCs w:val="28"/>
          <w:rtl/>
          <w:lang w:bidi="ar-IQ"/>
        </w:rPr>
        <w:t>بيد أن دولا أخرى أسندت صلاحية  إصدار الموازنة الى السلطة التنفيذية بقرار إداري ( تنظيمي ) يصدر منها يتخذ صورة مرسوم ملكي كما هو معمول  به في المملكة العربية السعودية ، إذ يتولى مجلس الوزراء هناك إدارة الشؤون المالية للدولة</w:t>
      </w:r>
      <w:r w:rsidRPr="00B86284">
        <w:rPr>
          <w:rFonts w:ascii="Arial" w:hAnsi="Arial" w:cs="Arial" w:hint="cs"/>
          <w:sz w:val="28"/>
          <w:szCs w:val="28"/>
          <w:vertAlign w:val="superscript"/>
          <w:rtl/>
          <w:lang w:bidi="ar-IQ"/>
        </w:rPr>
        <w:t>(</w:t>
      </w:r>
      <w:r w:rsidRPr="00B86284">
        <w:rPr>
          <w:rStyle w:val="FootnoteReference"/>
          <w:rFonts w:ascii="Arial" w:hAnsi="Arial" w:cs="Arial"/>
          <w:sz w:val="28"/>
          <w:szCs w:val="28"/>
          <w:rtl/>
          <w:lang w:bidi="ar-IQ"/>
        </w:rPr>
        <w:footnoteReference w:id="9"/>
      </w:r>
      <w:r w:rsidRPr="00B86284">
        <w:rPr>
          <w:rFonts w:ascii="Arial" w:hAnsi="Arial" w:cs="Arial" w:hint="cs"/>
          <w:sz w:val="28"/>
          <w:szCs w:val="28"/>
          <w:vertAlign w:val="superscript"/>
          <w:rtl/>
          <w:lang w:bidi="ar-IQ"/>
        </w:rPr>
        <w:t>)</w:t>
      </w:r>
      <w:r>
        <w:rPr>
          <w:rFonts w:ascii="Arial" w:hAnsi="Arial" w:cs="Arial" w:hint="cs"/>
          <w:sz w:val="28"/>
          <w:szCs w:val="28"/>
          <w:rtl/>
          <w:lang w:bidi="ar-IQ"/>
        </w:rPr>
        <w:t xml:space="preserve">، فيصدق سنويا نظاما للموازنة يشتمل على تخمينات الواردات </w:t>
      </w:r>
      <w:r>
        <w:rPr>
          <w:rFonts w:ascii="Arial" w:hAnsi="Arial" w:cs="Arial" w:hint="cs"/>
          <w:sz w:val="28"/>
          <w:szCs w:val="28"/>
          <w:rtl/>
          <w:lang w:bidi="ar-IQ"/>
        </w:rPr>
        <w:lastRenderedPageBreak/>
        <w:t>والمصاريف لتلك السنة</w:t>
      </w:r>
      <w:r w:rsidRPr="00736289">
        <w:rPr>
          <w:rFonts w:ascii="Arial" w:hAnsi="Arial" w:cs="Arial" w:hint="cs"/>
          <w:sz w:val="28"/>
          <w:szCs w:val="28"/>
          <w:vertAlign w:val="superscript"/>
          <w:rtl/>
          <w:lang w:bidi="ar-IQ"/>
        </w:rPr>
        <w:t>(</w:t>
      </w:r>
      <w:r w:rsidRPr="00736289">
        <w:rPr>
          <w:rStyle w:val="FootnoteReference"/>
          <w:rFonts w:ascii="Arial" w:hAnsi="Arial" w:cs="Arial"/>
          <w:sz w:val="28"/>
          <w:szCs w:val="28"/>
          <w:rtl/>
          <w:lang w:bidi="ar-IQ"/>
        </w:rPr>
        <w:footnoteReference w:id="10"/>
      </w:r>
      <w:r w:rsidRPr="00736289">
        <w:rPr>
          <w:rFonts w:ascii="Arial" w:hAnsi="Arial" w:cs="Arial" w:hint="cs"/>
          <w:sz w:val="28"/>
          <w:szCs w:val="28"/>
          <w:vertAlign w:val="superscript"/>
          <w:rtl/>
          <w:lang w:bidi="ar-IQ"/>
        </w:rPr>
        <w:t>)</w:t>
      </w:r>
      <w:r>
        <w:rPr>
          <w:rFonts w:ascii="Arial" w:hAnsi="Arial" w:cs="Arial" w:hint="cs"/>
          <w:sz w:val="28"/>
          <w:szCs w:val="28"/>
          <w:rtl/>
          <w:lang w:bidi="ar-IQ"/>
        </w:rPr>
        <w:t>، ويرفع إلى الملك ليصادق عليه بموجب مرسوم ملكي</w:t>
      </w:r>
      <w:r w:rsidRPr="00736289">
        <w:rPr>
          <w:rFonts w:ascii="Arial" w:hAnsi="Arial" w:cs="Arial" w:hint="cs"/>
          <w:sz w:val="28"/>
          <w:szCs w:val="28"/>
          <w:vertAlign w:val="superscript"/>
          <w:rtl/>
          <w:lang w:bidi="ar-IQ"/>
        </w:rPr>
        <w:t>(</w:t>
      </w:r>
      <w:r w:rsidRPr="00736289">
        <w:rPr>
          <w:rStyle w:val="FootnoteReference"/>
          <w:rFonts w:ascii="Arial" w:hAnsi="Arial" w:cs="Arial"/>
          <w:sz w:val="28"/>
          <w:szCs w:val="28"/>
          <w:rtl/>
          <w:lang w:bidi="ar-IQ"/>
        </w:rPr>
        <w:footnoteReference w:id="11"/>
      </w:r>
      <w:r w:rsidRPr="00736289">
        <w:rPr>
          <w:rFonts w:ascii="Arial" w:hAnsi="Arial" w:cs="Arial" w:hint="cs"/>
          <w:sz w:val="28"/>
          <w:szCs w:val="28"/>
          <w:vertAlign w:val="superscript"/>
          <w:rtl/>
          <w:lang w:bidi="ar-IQ"/>
        </w:rPr>
        <w:t>.)</w:t>
      </w:r>
      <w:r>
        <w:rPr>
          <w:rFonts w:ascii="Arial" w:hAnsi="Arial" w:cs="Arial" w:hint="cs"/>
          <w:sz w:val="28"/>
          <w:szCs w:val="28"/>
          <w:rtl/>
          <w:lang w:bidi="ar-IQ"/>
        </w:rPr>
        <w:t xml:space="preserve"> . وقد تتخذ أداة صدور الموازنة صورة مرسوم أميري كما كان معمولا به في قطر في ظل أحكام النظام </w:t>
      </w:r>
    </w:p>
    <w:p w:rsidR="00225624" w:rsidRDefault="00225624" w:rsidP="00225624">
      <w:pPr>
        <w:bidi/>
        <w:ind w:firstLine="571"/>
        <w:jc w:val="mediumKashida"/>
        <w:rPr>
          <w:rFonts w:ascii="Arial" w:hAnsi="Arial" w:cs="Arial"/>
          <w:sz w:val="28"/>
          <w:szCs w:val="28"/>
          <w:rtl/>
          <w:lang w:bidi="ar-IQ"/>
        </w:rPr>
      </w:pPr>
    </w:p>
    <w:p w:rsidR="00225624" w:rsidRDefault="00225624" w:rsidP="00225624">
      <w:pPr>
        <w:bidi/>
        <w:ind w:firstLine="571"/>
        <w:jc w:val="mediumKashida"/>
        <w:rPr>
          <w:rFonts w:ascii="Arial" w:hAnsi="Arial" w:cs="Arial"/>
          <w:sz w:val="28"/>
          <w:szCs w:val="28"/>
          <w:rtl/>
          <w:lang w:bidi="ar-IQ"/>
        </w:rPr>
      </w:pPr>
      <w:r>
        <w:rPr>
          <w:rFonts w:ascii="Arial" w:hAnsi="Arial" w:cs="Arial" w:hint="cs"/>
          <w:sz w:val="28"/>
          <w:szCs w:val="28"/>
          <w:rtl/>
          <w:lang w:bidi="ar-IQ"/>
        </w:rPr>
        <w:t>الأساسي الموقت الملغى لسنة 1972</w:t>
      </w:r>
      <w:r w:rsidRPr="0048772D">
        <w:rPr>
          <w:rFonts w:ascii="Arial" w:hAnsi="Arial" w:cs="Arial" w:hint="cs"/>
          <w:sz w:val="28"/>
          <w:szCs w:val="28"/>
          <w:vertAlign w:val="superscript"/>
          <w:rtl/>
          <w:lang w:bidi="ar-IQ"/>
        </w:rPr>
        <w:t>(</w:t>
      </w:r>
      <w:r w:rsidRPr="0048772D">
        <w:rPr>
          <w:rStyle w:val="FootnoteReference"/>
          <w:rFonts w:ascii="Arial" w:hAnsi="Arial" w:cs="Arial"/>
          <w:sz w:val="28"/>
          <w:szCs w:val="28"/>
          <w:rtl/>
          <w:lang w:bidi="ar-IQ"/>
        </w:rPr>
        <w:footnoteReference w:id="12"/>
      </w:r>
      <w:r w:rsidRPr="0048772D">
        <w:rPr>
          <w:rFonts w:ascii="Arial" w:hAnsi="Arial" w:cs="Arial" w:hint="cs"/>
          <w:sz w:val="28"/>
          <w:szCs w:val="28"/>
          <w:vertAlign w:val="superscript"/>
          <w:rtl/>
          <w:lang w:bidi="ar-IQ"/>
        </w:rPr>
        <w:t>)</w:t>
      </w:r>
      <w:r>
        <w:rPr>
          <w:rFonts w:ascii="Arial" w:hAnsi="Arial" w:cs="Arial" w:hint="cs"/>
          <w:sz w:val="28"/>
          <w:szCs w:val="28"/>
          <w:vertAlign w:val="superscript"/>
          <w:rtl/>
          <w:lang w:bidi="ar-IQ"/>
        </w:rPr>
        <w:t xml:space="preserve"> </w:t>
      </w:r>
      <w:r>
        <w:rPr>
          <w:rFonts w:ascii="Arial" w:hAnsi="Arial" w:cs="Arial" w:hint="cs"/>
          <w:sz w:val="28"/>
          <w:szCs w:val="28"/>
          <w:rtl/>
          <w:lang w:bidi="ar-IQ"/>
        </w:rPr>
        <w:t>، إذ يعرض مشروع الموازنة على مجلس الوزراء</w:t>
      </w:r>
      <w:r w:rsidRPr="00D7407B">
        <w:rPr>
          <w:rFonts w:ascii="Arial" w:hAnsi="Arial" w:cs="Arial" w:hint="cs"/>
          <w:sz w:val="28"/>
          <w:szCs w:val="28"/>
          <w:vertAlign w:val="superscript"/>
          <w:rtl/>
          <w:lang w:bidi="ar-IQ"/>
        </w:rPr>
        <w:t>(</w:t>
      </w:r>
      <w:r w:rsidRPr="00D7407B">
        <w:rPr>
          <w:rStyle w:val="FootnoteReference"/>
          <w:rFonts w:ascii="Arial" w:hAnsi="Arial" w:cs="Arial"/>
          <w:sz w:val="28"/>
          <w:szCs w:val="28"/>
          <w:rtl/>
          <w:lang w:bidi="ar-IQ"/>
        </w:rPr>
        <w:footnoteReference w:id="13"/>
      </w:r>
      <w:r w:rsidRPr="00D7407B">
        <w:rPr>
          <w:rFonts w:ascii="Arial" w:hAnsi="Arial" w:cs="Arial" w:hint="cs"/>
          <w:sz w:val="28"/>
          <w:szCs w:val="28"/>
          <w:vertAlign w:val="superscript"/>
          <w:rtl/>
          <w:lang w:bidi="ar-IQ"/>
        </w:rPr>
        <w:t>)</w:t>
      </w:r>
      <w:r>
        <w:rPr>
          <w:rFonts w:ascii="Arial" w:hAnsi="Arial" w:cs="Arial" w:hint="cs"/>
          <w:sz w:val="28"/>
          <w:szCs w:val="28"/>
          <w:rtl/>
          <w:lang w:bidi="ar-IQ"/>
        </w:rPr>
        <w:t>، فإذا أقره يصدر قرار أميري بإعتماد الموازنة</w:t>
      </w:r>
      <w:r w:rsidRPr="00EA082E">
        <w:rPr>
          <w:rFonts w:ascii="Arial" w:hAnsi="Arial" w:cs="Arial" w:hint="cs"/>
          <w:sz w:val="28"/>
          <w:szCs w:val="28"/>
          <w:vertAlign w:val="superscript"/>
          <w:rtl/>
          <w:lang w:bidi="ar-IQ"/>
        </w:rPr>
        <w:t>(</w:t>
      </w:r>
      <w:r w:rsidRPr="00EA082E">
        <w:rPr>
          <w:rStyle w:val="FootnoteReference"/>
          <w:rFonts w:ascii="Arial" w:hAnsi="Arial" w:cs="Arial"/>
          <w:sz w:val="28"/>
          <w:szCs w:val="28"/>
          <w:rtl/>
          <w:lang w:bidi="ar-IQ"/>
        </w:rPr>
        <w:footnoteReference w:id="14"/>
      </w:r>
      <w:r w:rsidRPr="00EA082E">
        <w:rPr>
          <w:rFonts w:ascii="Arial" w:hAnsi="Arial" w:cs="Arial" w:hint="cs"/>
          <w:sz w:val="28"/>
          <w:szCs w:val="28"/>
          <w:vertAlign w:val="superscript"/>
          <w:rtl/>
          <w:lang w:bidi="ar-IQ"/>
        </w:rPr>
        <w:t>)</w:t>
      </w:r>
      <w:r>
        <w:rPr>
          <w:rFonts w:ascii="Arial" w:hAnsi="Arial" w:cs="Arial" w:hint="cs"/>
          <w:sz w:val="28"/>
          <w:szCs w:val="28"/>
          <w:rtl/>
          <w:lang w:bidi="ar-IQ"/>
        </w:rPr>
        <w:t xml:space="preserve">. </w:t>
      </w:r>
    </w:p>
    <w:p w:rsidR="00225624" w:rsidRPr="00AF2F9D" w:rsidRDefault="00225624" w:rsidP="00225624">
      <w:pPr>
        <w:bidi/>
        <w:ind w:firstLine="571"/>
        <w:jc w:val="mediumKashida"/>
        <w:rPr>
          <w:rFonts w:ascii="Arial" w:hAnsi="Arial" w:cs="Arial"/>
          <w:b/>
          <w:bCs/>
          <w:sz w:val="28"/>
          <w:szCs w:val="28"/>
          <w:rtl/>
          <w:lang w:bidi="ar-IQ"/>
        </w:rPr>
      </w:pPr>
      <w:r w:rsidRPr="00AF2F9D">
        <w:rPr>
          <w:rFonts w:ascii="Arial" w:hAnsi="Arial" w:cs="Arial" w:hint="cs"/>
          <w:b/>
          <w:bCs/>
          <w:sz w:val="28"/>
          <w:szCs w:val="28"/>
          <w:rtl/>
          <w:lang w:bidi="ar-IQ"/>
        </w:rPr>
        <w:t>لكن ماذا لوسكت الدستور عن بيان الأداة القانونية لصدور الموازنة ؟ أتصدر بقانون أم بقرار إداري ؟</w:t>
      </w:r>
    </w:p>
    <w:p w:rsidR="00225624" w:rsidRDefault="00225624" w:rsidP="00225624">
      <w:pPr>
        <w:bidi/>
        <w:ind w:firstLine="571"/>
        <w:jc w:val="mediumKashida"/>
        <w:rPr>
          <w:rFonts w:ascii="Arial" w:hAnsi="Arial" w:cs="Arial"/>
          <w:sz w:val="28"/>
          <w:szCs w:val="28"/>
          <w:rtl/>
          <w:lang w:bidi="ar-IQ"/>
        </w:rPr>
      </w:pPr>
      <w:r>
        <w:rPr>
          <w:rFonts w:ascii="Arial" w:hAnsi="Arial" w:cs="Arial" w:hint="cs"/>
          <w:sz w:val="28"/>
          <w:szCs w:val="28"/>
          <w:rtl/>
          <w:lang w:bidi="ar-IQ"/>
        </w:rPr>
        <w:t>أثير هذا التساؤل في ظل دستور مصر لسنة 1956 الذي جاء خلوا من نص يبين طريقة إصدار الموازنة . وقد أفتى قسم الرأي بمجلس الدولة المصري في يوليو سنة 1956 بأنه: لا يجوز في ظل الدستور المذكور إصدار الموازنة بقانون ، وأن الأداة الصحيحة لإصدارها هي قرار من رئيس الجمهوررية ، ( وأعتمد المجلس في ذلك على أن إصدار الميزانية بقانون يخالف طبيعتها ، لأنها لا تعدو أن تكون عملا تنفيذيا بحتا ، بإعتبارها برنامجا تعده السلطة التنفيذية مقدما لبيان سير أعمالها خلال السنة المالية . أما القانون فهو عبارة عن مجموعة من القواعد العامة المجردة التي تتضمن أمرا أو نهيا ويكون لها جزاء الأمر الذي لا يتفق مع طبيعة الميزانية من حيث وضعها القانوني ، وأنه لما كان اختصاص السلطة التشريعية في إعتمادها للميزانية ليس الإ مظهرا من مظاهر الرقابة على أعمال السلطة التنفيذية وليس هناك ما يلزم بأن يكون هذا الإعتماد في شكل قانون بل يكفي في ذلك قرار يصدره المجلس التشريعي ) .</w:t>
      </w:r>
    </w:p>
    <w:p w:rsidR="00225624" w:rsidRPr="00C83C91" w:rsidRDefault="00225624" w:rsidP="00225624">
      <w:pPr>
        <w:bidi/>
        <w:ind w:firstLine="571"/>
        <w:jc w:val="mediumKashida"/>
        <w:rPr>
          <w:rFonts w:ascii="Arial" w:hAnsi="Arial" w:cs="Arial"/>
          <w:sz w:val="28"/>
          <w:szCs w:val="28"/>
          <w:rtl/>
          <w:lang w:bidi="ar-IQ"/>
        </w:rPr>
      </w:pPr>
      <w:r>
        <w:rPr>
          <w:rFonts w:ascii="Arial" w:hAnsi="Arial" w:cs="Arial" w:hint="cs"/>
          <w:sz w:val="28"/>
          <w:szCs w:val="28"/>
          <w:rtl/>
          <w:lang w:bidi="ar-IQ"/>
        </w:rPr>
        <w:t>( وأنه تأكيدا لذلك صدر الدستور الجديد ( دستور سنة 1956 ) ولم يتضمن أي نص يلزم بإصدار الميزانية بقانون متمشيا في ذلك مع الأوضاع الصحيحة التي تعتبر الميزانية عملا من أعمال السلطة التنفيذية )</w:t>
      </w:r>
      <w:r w:rsidRPr="008B5F6B">
        <w:rPr>
          <w:rFonts w:ascii="Arial" w:hAnsi="Arial" w:cs="Arial" w:hint="cs"/>
          <w:sz w:val="28"/>
          <w:szCs w:val="28"/>
          <w:vertAlign w:val="superscript"/>
          <w:rtl/>
          <w:lang w:bidi="ar-IQ"/>
        </w:rPr>
        <w:t>(</w:t>
      </w:r>
      <w:r w:rsidRPr="008B5F6B">
        <w:rPr>
          <w:rStyle w:val="FootnoteReference"/>
          <w:rFonts w:ascii="Arial" w:hAnsi="Arial" w:cs="Arial"/>
          <w:sz w:val="28"/>
          <w:szCs w:val="28"/>
          <w:rtl/>
          <w:lang w:bidi="ar-IQ"/>
        </w:rPr>
        <w:footnoteReference w:id="15"/>
      </w:r>
      <w:r w:rsidRPr="008B5F6B">
        <w:rPr>
          <w:rFonts w:ascii="Arial" w:hAnsi="Arial" w:cs="Arial" w:hint="cs"/>
          <w:sz w:val="28"/>
          <w:szCs w:val="28"/>
          <w:vertAlign w:val="superscript"/>
          <w:rtl/>
          <w:lang w:bidi="ar-IQ"/>
        </w:rPr>
        <w:t>)</w:t>
      </w:r>
      <w:r>
        <w:rPr>
          <w:rFonts w:ascii="Arial" w:hAnsi="Arial" w:cs="Arial" w:hint="cs"/>
          <w:sz w:val="28"/>
          <w:szCs w:val="28"/>
          <w:vertAlign w:val="superscript"/>
          <w:rtl/>
          <w:lang w:bidi="ar-IQ"/>
        </w:rPr>
        <w:t>.</w:t>
      </w:r>
    </w:p>
    <w:p w:rsidR="00225624" w:rsidRPr="00D10E78" w:rsidRDefault="00225624" w:rsidP="00225624">
      <w:pPr>
        <w:bidi/>
        <w:ind w:firstLine="571"/>
        <w:jc w:val="mediumKashida"/>
        <w:rPr>
          <w:rFonts w:ascii="Arial" w:hAnsi="Arial" w:cs="Arial"/>
          <w:sz w:val="28"/>
          <w:szCs w:val="28"/>
          <w:rtl/>
          <w:lang w:bidi="ar-IQ"/>
        </w:rPr>
      </w:pPr>
      <w:r w:rsidRPr="00D10E78">
        <w:rPr>
          <w:rFonts w:ascii="Arial" w:hAnsi="Arial" w:cs="Arial" w:hint="cs"/>
          <w:sz w:val="28"/>
          <w:szCs w:val="28"/>
          <w:rtl/>
          <w:lang w:bidi="ar-IQ"/>
        </w:rPr>
        <w:lastRenderedPageBreak/>
        <w:t>لقد ظل الرأي الإفتائي المتقدم معمولا به حتى في ظل الدستور المؤقت للجمهورية الع</w:t>
      </w:r>
      <w:r>
        <w:rPr>
          <w:rFonts w:ascii="Arial" w:hAnsi="Arial" w:cs="Arial" w:hint="cs"/>
          <w:sz w:val="28"/>
          <w:szCs w:val="28"/>
          <w:rtl/>
          <w:lang w:bidi="ar-IQ"/>
        </w:rPr>
        <w:t>ربية المتحدة الصادر سنة 1958 الذي لم يأت بحكم جديد في هذا الموضوع ، وكذلك في ظل الدستور الصادر في مارس ( آذار ) سنة 1964 الذي بقى محافظا على هذا التقلي</w:t>
      </w:r>
      <w:r w:rsidRPr="00D10E78">
        <w:rPr>
          <w:rFonts w:ascii="Arial" w:hAnsi="Arial" w:cs="Arial" w:hint="cs"/>
          <w:sz w:val="28"/>
          <w:szCs w:val="28"/>
          <w:rtl/>
          <w:lang w:bidi="ar-IQ"/>
        </w:rPr>
        <w:t>د</w:t>
      </w:r>
      <w:r w:rsidRPr="008A7A5A">
        <w:rPr>
          <w:rFonts w:ascii="Arial" w:hAnsi="Arial" w:cs="Arial" w:hint="cs"/>
          <w:sz w:val="28"/>
          <w:szCs w:val="28"/>
          <w:vertAlign w:val="superscript"/>
          <w:rtl/>
          <w:lang w:bidi="ar-IQ"/>
        </w:rPr>
        <w:t>(</w:t>
      </w:r>
      <w:r w:rsidRPr="008A7A5A">
        <w:rPr>
          <w:rStyle w:val="FootnoteReference"/>
          <w:rFonts w:ascii="Arial" w:hAnsi="Arial" w:cs="Arial"/>
          <w:sz w:val="28"/>
          <w:szCs w:val="28"/>
          <w:rtl/>
          <w:lang w:bidi="ar-IQ"/>
        </w:rPr>
        <w:footnoteReference w:id="16"/>
      </w:r>
      <w:r w:rsidRPr="008A7A5A">
        <w:rPr>
          <w:rFonts w:ascii="Arial" w:hAnsi="Arial" w:cs="Arial" w:hint="cs"/>
          <w:sz w:val="28"/>
          <w:szCs w:val="28"/>
          <w:vertAlign w:val="superscript"/>
          <w:rtl/>
          <w:lang w:bidi="ar-IQ"/>
        </w:rPr>
        <w:t>)</w:t>
      </w:r>
      <w:r>
        <w:rPr>
          <w:rFonts w:ascii="Arial" w:hAnsi="Arial" w:cs="Arial" w:hint="cs"/>
          <w:sz w:val="28"/>
          <w:szCs w:val="28"/>
          <w:rtl/>
          <w:lang w:bidi="ar-IQ"/>
        </w:rPr>
        <w:t>.</w:t>
      </w:r>
    </w:p>
    <w:p w:rsidR="00225624" w:rsidRDefault="00225624" w:rsidP="00225624">
      <w:pPr>
        <w:bidi/>
        <w:ind w:firstLine="571"/>
        <w:jc w:val="mediumKashida"/>
        <w:rPr>
          <w:rFonts w:ascii="Arial" w:hAnsi="Arial" w:cs="Arial"/>
          <w:sz w:val="28"/>
          <w:szCs w:val="28"/>
          <w:rtl/>
          <w:lang w:bidi="ar-IQ"/>
        </w:rPr>
      </w:pPr>
      <w:r>
        <w:rPr>
          <w:rFonts w:ascii="Arial" w:hAnsi="Arial" w:cs="Arial" w:hint="cs"/>
          <w:sz w:val="28"/>
          <w:szCs w:val="28"/>
          <w:rtl/>
          <w:lang w:bidi="ar-IQ"/>
        </w:rPr>
        <w:t>ولا  نتفق مع ما ذهب اليه مجلس الدولة المصري في فتواه ؛ لأن الأصل هو أن تصدر الموازنة بقانون ، وهذا الأصل إستخلصته المجالس النيابية بعد صراع تاريخي طويل مع الحكام نبتت أرهاصاته الأولى عام 1215م  والذي شهد صدور وثيقة العهد الأعظم في بريطانيا</w:t>
      </w:r>
      <w:r w:rsidRPr="00CB64C7">
        <w:rPr>
          <w:rFonts w:ascii="Arial" w:hAnsi="Arial" w:cs="Arial"/>
          <w:sz w:val="28"/>
          <w:szCs w:val="28"/>
          <w:vertAlign w:val="superscript"/>
          <w:lang w:bidi="ar-IQ"/>
        </w:rPr>
        <w:t>)</w:t>
      </w:r>
      <w:r w:rsidRPr="00CB64C7">
        <w:rPr>
          <w:rStyle w:val="FootnoteReference"/>
          <w:rFonts w:ascii="Arial" w:hAnsi="Arial" w:cs="Arial"/>
          <w:sz w:val="28"/>
          <w:szCs w:val="28"/>
          <w:rtl/>
          <w:lang w:bidi="ar-IQ"/>
        </w:rPr>
        <w:footnoteReference w:id="17"/>
      </w:r>
      <w:r w:rsidRPr="00CB64C7">
        <w:rPr>
          <w:rFonts w:ascii="Arial" w:hAnsi="Arial" w:cs="Arial"/>
          <w:sz w:val="28"/>
          <w:szCs w:val="28"/>
          <w:vertAlign w:val="superscript"/>
          <w:lang w:bidi="ar-IQ"/>
        </w:rPr>
        <w:t>(</w:t>
      </w:r>
      <w:r>
        <w:rPr>
          <w:rFonts w:ascii="Arial" w:hAnsi="Arial" w:cs="Arial" w:hint="cs"/>
          <w:sz w:val="28"/>
          <w:szCs w:val="28"/>
          <w:rtl/>
          <w:lang w:bidi="ar-IQ"/>
        </w:rPr>
        <w:t>التي أرست مبدأ دستوريا هاما قوامه أن لا موازنة عامة بدون إجازة تشريعية</w:t>
      </w:r>
      <w:r w:rsidRPr="00CB64C7">
        <w:rPr>
          <w:rFonts w:ascii="Arial" w:hAnsi="Arial" w:cs="Arial" w:hint="cs"/>
          <w:sz w:val="28"/>
          <w:szCs w:val="28"/>
          <w:vertAlign w:val="superscript"/>
          <w:rtl/>
          <w:lang w:bidi="ar-IQ"/>
        </w:rPr>
        <w:t>(</w:t>
      </w:r>
      <w:r w:rsidRPr="00CB64C7">
        <w:rPr>
          <w:rStyle w:val="FootnoteReference"/>
          <w:rFonts w:ascii="Arial" w:hAnsi="Arial" w:cs="Arial"/>
          <w:sz w:val="28"/>
          <w:szCs w:val="28"/>
          <w:rtl/>
          <w:lang w:bidi="ar-IQ"/>
        </w:rPr>
        <w:footnoteReference w:id="18"/>
      </w:r>
      <w:r w:rsidRPr="00CB64C7">
        <w:rPr>
          <w:rFonts w:ascii="Arial" w:hAnsi="Arial" w:cs="Arial" w:hint="cs"/>
          <w:sz w:val="28"/>
          <w:szCs w:val="28"/>
          <w:vertAlign w:val="superscript"/>
          <w:rtl/>
          <w:lang w:bidi="ar-IQ"/>
        </w:rPr>
        <w:t>)</w:t>
      </w:r>
      <w:r>
        <w:rPr>
          <w:rFonts w:ascii="Arial" w:hAnsi="Arial" w:cs="Arial" w:hint="cs"/>
          <w:sz w:val="28"/>
          <w:szCs w:val="28"/>
          <w:rtl/>
          <w:lang w:bidi="ar-IQ"/>
        </w:rPr>
        <w:t>، ولا يجوز الخروج عن هذا المبدأ الا بنص صريح ؛ لأن الخروج يعد استثناء من الأصل ، والإستثناء لا يجوز الخروج عليه أو التوسع في تفسيره ما لم يأذن بذلك المشرع بنص واضح وجلي ، وما دام النص الذي يقرر الإستثناء غير موجود فينبغي التمسك بالأصل وهو وجوب صدور الموازنة العامة بقانون لا بقرار إداري .</w:t>
      </w:r>
    </w:p>
    <w:p w:rsidR="00225624" w:rsidRDefault="00225624" w:rsidP="00225624">
      <w:pPr>
        <w:bidi/>
        <w:ind w:firstLine="571"/>
        <w:jc w:val="mediumKashida"/>
        <w:rPr>
          <w:rFonts w:ascii="Arial" w:hAnsi="Arial" w:cs="Arial"/>
          <w:sz w:val="28"/>
          <w:szCs w:val="28"/>
          <w:rtl/>
          <w:lang w:bidi="ar-IQ"/>
        </w:rPr>
      </w:pPr>
      <w:r>
        <w:rPr>
          <w:rFonts w:ascii="Arial" w:hAnsi="Arial" w:cs="Arial" w:hint="cs"/>
          <w:sz w:val="28"/>
          <w:szCs w:val="28"/>
          <w:rtl/>
          <w:lang w:bidi="ar-IQ"/>
        </w:rPr>
        <w:t>يترشح لنا من كل ما تقدم أن الطبيعة القانونية للموازنة العامة مرهونة بأداة صدورها ، فإن صدرت بقانون عُدت قانونا ، وان صدرت بمرسوم عُدت قرارا اداريا تنظيميا . والنقطة الجديرة بالإهتمام أن الوصف القانوني الذي يسبغ على  الموازنة  ينسحب كذلك على ملحقاتها ، فإن صدرت الموازنة بقانون عُدت هي وملحقاتها قانونا ، وإن صدرت بمرسوم عُدت هي وملحقاتها قرارا إداريا تنظيميا .</w:t>
      </w:r>
    </w:p>
    <w:p w:rsidR="00225624" w:rsidRPr="00AF2F9D" w:rsidRDefault="00225624" w:rsidP="00225624">
      <w:pPr>
        <w:bidi/>
        <w:ind w:firstLine="571"/>
        <w:jc w:val="mediumKashida"/>
        <w:rPr>
          <w:rFonts w:ascii="Arial" w:hAnsi="Arial" w:cs="Arial"/>
          <w:b/>
          <w:bCs/>
          <w:sz w:val="28"/>
          <w:szCs w:val="28"/>
          <w:rtl/>
          <w:lang w:bidi="ar-IQ"/>
        </w:rPr>
      </w:pPr>
      <w:r w:rsidRPr="00AF2F9D">
        <w:rPr>
          <w:rFonts w:ascii="Arial" w:hAnsi="Arial" w:cs="Arial" w:hint="cs"/>
          <w:b/>
          <w:bCs/>
          <w:sz w:val="28"/>
          <w:szCs w:val="28"/>
          <w:rtl/>
          <w:lang w:bidi="ar-IQ"/>
        </w:rPr>
        <w:t>لكن هب أن الموازنة صدرت بقانون فهل صحيح انها تعد قانونا من الناحية الشكلية دون الناحية الموضوعية على رأي بعض الكتاب ؟</w:t>
      </w:r>
    </w:p>
    <w:p w:rsidR="00225624" w:rsidRDefault="00225624" w:rsidP="00225624">
      <w:pPr>
        <w:bidi/>
        <w:ind w:firstLine="571"/>
        <w:jc w:val="mediumKashida"/>
        <w:rPr>
          <w:rFonts w:ascii="Arial" w:hAnsi="Arial" w:cs="Arial"/>
          <w:sz w:val="28"/>
          <w:szCs w:val="28"/>
          <w:rtl/>
          <w:lang w:bidi="ar-IQ"/>
        </w:rPr>
      </w:pPr>
      <w:r>
        <w:rPr>
          <w:rFonts w:ascii="Arial" w:hAnsi="Arial" w:cs="Arial" w:hint="cs"/>
          <w:sz w:val="28"/>
          <w:szCs w:val="28"/>
          <w:rtl/>
          <w:lang w:bidi="ar-IQ"/>
        </w:rPr>
        <w:lastRenderedPageBreak/>
        <w:t>لا نشايع ما ذهب اليه هذا البعض من الكتاب ؛ لأن الموازنة متى ما صدرت بقانون عُدت قانونا من الناحيتين الشكلية والموضوعية . ولا صحة للتفرقة بين الناحيتين مطلقا ، واذا كنا نتفق مع الكتاب الذين عدَوا الموازنة قانونا من الناحية الشكلية ، فإننا لا نتفق معهم بشأن نزع صفة القانون عن الموازنة من الناحية الموضوعية ، لأننا نرى أن قانون الموازنة مثله مثل بقية القوانين الأخرى ، يضم قواعد قانونية عامة ، ومجردة ، وملزمة ، لكن الفرق بين قانون الموازنة والقوانين الأخرى أن القواعد القانونية الواردة في الموازنة هي قواعد قانونية رقمية أما القواعد الواردة في القوانين الأخرى فهي قواعد قانونية لفظية . وهذا الإختلاف لا يعد إختلافا موضوعيا ، كما توهم البعض ، بل إختلاف في الصياغة القانونية أو القالب أو الشكل الذي يفرغ فيه المشرع أفكاره ، والمعلوم أن العبرة هنا بالمقاصد والمعاني لا بالألفاظ والمباني .</w:t>
      </w:r>
    </w:p>
    <w:p w:rsidR="00225624" w:rsidRDefault="00225624" w:rsidP="00225624">
      <w:pPr>
        <w:bidi/>
        <w:ind w:firstLine="571"/>
        <w:jc w:val="mediumKashida"/>
        <w:rPr>
          <w:rFonts w:ascii="Arial" w:hAnsi="Arial" w:cs="Arial"/>
          <w:b/>
          <w:bCs/>
          <w:sz w:val="28"/>
          <w:szCs w:val="28"/>
          <w:rtl/>
          <w:lang w:bidi="ar-IQ"/>
        </w:rPr>
      </w:pPr>
      <w:r>
        <w:rPr>
          <w:rFonts w:ascii="Arial" w:hAnsi="Arial" w:cs="Arial" w:hint="cs"/>
          <w:sz w:val="28"/>
          <w:szCs w:val="28"/>
          <w:rtl/>
          <w:lang w:bidi="ar-IQ"/>
        </w:rPr>
        <w:t xml:space="preserve"> </w:t>
      </w:r>
      <w:r w:rsidRPr="00AF2F9D">
        <w:rPr>
          <w:rFonts w:ascii="Arial" w:hAnsi="Arial" w:cs="Arial" w:hint="cs"/>
          <w:b/>
          <w:bCs/>
          <w:sz w:val="28"/>
          <w:szCs w:val="28"/>
          <w:rtl/>
          <w:lang w:bidi="ar-IQ"/>
        </w:rPr>
        <w:t>لكن ما الأدلة التي تثبت أن قواعد قانون الموازنة العامة هي قواعد عامة ومجردة وملزمة ؟</w:t>
      </w:r>
    </w:p>
    <w:p w:rsidR="00225624" w:rsidRPr="002961AE" w:rsidRDefault="00225624" w:rsidP="00225624">
      <w:pPr>
        <w:bidi/>
        <w:ind w:firstLine="571"/>
        <w:jc w:val="mediumKashida"/>
        <w:rPr>
          <w:rFonts w:ascii="Arial" w:hAnsi="Arial" w:cs="Arial"/>
          <w:sz w:val="28"/>
          <w:szCs w:val="28"/>
          <w:rtl/>
          <w:lang w:bidi="ar-IQ"/>
        </w:rPr>
      </w:pPr>
      <w:r w:rsidRPr="002961AE">
        <w:rPr>
          <w:rFonts w:ascii="Arial" w:hAnsi="Arial" w:cs="Arial" w:hint="cs"/>
          <w:sz w:val="28"/>
          <w:szCs w:val="28"/>
          <w:rtl/>
          <w:lang w:bidi="ar-IQ"/>
        </w:rPr>
        <w:t>هذا ما سوف نقف عليه حالا :</w:t>
      </w:r>
    </w:p>
    <w:p w:rsidR="00225624" w:rsidRDefault="00225624" w:rsidP="00225624">
      <w:pPr>
        <w:bidi/>
        <w:ind w:firstLine="571"/>
        <w:jc w:val="mediumKashida"/>
        <w:rPr>
          <w:rFonts w:ascii="Arial" w:hAnsi="Arial" w:cs="Arial"/>
          <w:b/>
          <w:bCs/>
          <w:sz w:val="28"/>
          <w:szCs w:val="28"/>
          <w:rtl/>
          <w:lang w:bidi="ar-IQ"/>
        </w:rPr>
      </w:pPr>
      <w:r w:rsidRPr="002961AE">
        <w:rPr>
          <w:rFonts w:ascii="Arial" w:hAnsi="Arial" w:cs="Arial" w:hint="cs"/>
          <w:b/>
          <w:bCs/>
          <w:sz w:val="28"/>
          <w:szCs w:val="28"/>
          <w:rtl/>
          <w:lang w:bidi="ar-IQ"/>
        </w:rPr>
        <w:t xml:space="preserve">أولا : </w:t>
      </w:r>
      <w:r>
        <w:rPr>
          <w:rFonts w:ascii="Arial" w:hAnsi="Arial" w:cs="Arial" w:hint="cs"/>
          <w:b/>
          <w:bCs/>
          <w:sz w:val="28"/>
          <w:szCs w:val="28"/>
          <w:rtl/>
          <w:lang w:bidi="ar-IQ"/>
        </w:rPr>
        <w:t>ا</w:t>
      </w:r>
      <w:r w:rsidRPr="002961AE">
        <w:rPr>
          <w:rFonts w:ascii="Arial" w:hAnsi="Arial" w:cs="Arial" w:hint="cs"/>
          <w:b/>
          <w:bCs/>
          <w:sz w:val="28"/>
          <w:szCs w:val="28"/>
          <w:rtl/>
          <w:lang w:bidi="ar-IQ"/>
        </w:rPr>
        <w:t>حتواء قانون الموازنة العامة على قواعد عامة ومجردة</w:t>
      </w:r>
    </w:p>
    <w:p w:rsidR="00225624" w:rsidRPr="002961AE" w:rsidRDefault="00225624" w:rsidP="00225624">
      <w:pPr>
        <w:bidi/>
        <w:ind w:firstLine="571"/>
        <w:jc w:val="mediumKashida"/>
        <w:rPr>
          <w:rFonts w:ascii="Arial" w:hAnsi="Arial" w:cs="Arial"/>
          <w:b/>
          <w:bCs/>
          <w:sz w:val="28"/>
          <w:szCs w:val="28"/>
          <w:rtl/>
          <w:lang w:bidi="ar-IQ"/>
        </w:rPr>
      </w:pPr>
      <w:r>
        <w:rPr>
          <w:rFonts w:ascii="Arial" w:hAnsi="Arial" w:cs="Arial" w:hint="cs"/>
          <w:b/>
          <w:bCs/>
          <w:sz w:val="28"/>
          <w:szCs w:val="28"/>
          <w:rtl/>
          <w:lang w:bidi="ar-IQ"/>
        </w:rPr>
        <w:t>الأدلة على ذلك هي :</w:t>
      </w:r>
    </w:p>
    <w:p w:rsidR="00225624" w:rsidRDefault="00225624" w:rsidP="00225624">
      <w:pPr>
        <w:bidi/>
        <w:ind w:firstLine="571"/>
        <w:jc w:val="mediumKashida"/>
        <w:rPr>
          <w:rFonts w:ascii="Arial" w:hAnsi="Arial" w:cs="Arial"/>
          <w:sz w:val="28"/>
          <w:szCs w:val="28"/>
          <w:rtl/>
          <w:lang w:bidi="ar-IQ"/>
        </w:rPr>
      </w:pPr>
      <w:r>
        <w:rPr>
          <w:rFonts w:ascii="Arial" w:hAnsi="Arial" w:cs="Arial" w:hint="cs"/>
          <w:sz w:val="28"/>
          <w:szCs w:val="28"/>
          <w:rtl/>
          <w:lang w:bidi="ar-IQ"/>
        </w:rPr>
        <w:t xml:space="preserve"> 1 - لا يخاطب قانون الموازنة أفرادا معينين بذواتهم بل يخاطب أشخاصا عامة تتولى إدارة مرافق عامة وتسييرها ، وتسعى الى تحقيق المصلحة العامة .</w:t>
      </w:r>
    </w:p>
    <w:p w:rsidR="00225624" w:rsidRDefault="00225624" w:rsidP="00225624">
      <w:pPr>
        <w:bidi/>
        <w:ind w:firstLine="571"/>
        <w:jc w:val="mediumKashida"/>
        <w:rPr>
          <w:rFonts w:ascii="Arial" w:hAnsi="Arial" w:cs="Arial"/>
          <w:sz w:val="28"/>
          <w:szCs w:val="28"/>
          <w:rtl/>
          <w:lang w:bidi="ar-IQ"/>
        </w:rPr>
      </w:pPr>
      <w:r>
        <w:rPr>
          <w:rFonts w:ascii="Arial" w:hAnsi="Arial" w:cs="Arial" w:hint="cs"/>
          <w:sz w:val="28"/>
          <w:szCs w:val="28"/>
          <w:rtl/>
          <w:lang w:bidi="ar-IQ"/>
        </w:rPr>
        <w:t>2 -  يسهم قانون الموازنة في إنشاء المراكز القانونية العامة ، فلو تفحصنا على سبيل المثل المراكز القانونية للموظفين ، فإننا نلاحظ أن قانون الموازنة يسهم في إنشاء هذه المراكز من خلال رصده الإعتمادات السنوية المطلوبة لتغطية الرواتب والأجور المدفوعة للموظفين بصورة عامة ، ثم تأتي الإدارة وتنقل المراكز القانونية من حالة العمومية والتجريد الى حالة الخصوصية والتجسيد بإصدار أعمال شرطية تتمثل بقرار صرف المستحقات المالية الى موظفين معينين بذواتهم . ولا يختلف الأمر كثيرا بالنسبة للإيرادات العامة ، لأن المشرع يضع تقديرات عامة تتحول الى أوضاع وحالات خاصة عندما تصدر الإدارة قرارات تحصيل الإيرادات من مكلفين معينين بذواتهم ، وما تلك القرارات سوى أعمال شرطية</w:t>
      </w:r>
      <w:r w:rsidRPr="00C35D76">
        <w:rPr>
          <w:rFonts w:ascii="Arial" w:hAnsi="Arial" w:cs="Arial" w:hint="cs"/>
          <w:sz w:val="28"/>
          <w:szCs w:val="28"/>
          <w:vertAlign w:val="superscript"/>
          <w:rtl/>
          <w:lang w:bidi="ar-IQ"/>
        </w:rPr>
        <w:t>(</w:t>
      </w:r>
      <w:r w:rsidRPr="00C35D76">
        <w:rPr>
          <w:rStyle w:val="FootnoteReference"/>
          <w:rFonts w:ascii="Arial" w:hAnsi="Arial" w:cs="Arial"/>
          <w:sz w:val="28"/>
          <w:szCs w:val="28"/>
          <w:rtl/>
          <w:lang w:bidi="ar-IQ"/>
        </w:rPr>
        <w:footnoteReference w:id="19"/>
      </w:r>
      <w:r w:rsidRPr="00C35D76">
        <w:rPr>
          <w:rFonts w:ascii="Arial" w:hAnsi="Arial" w:cs="Arial" w:hint="cs"/>
          <w:sz w:val="28"/>
          <w:szCs w:val="28"/>
          <w:vertAlign w:val="superscript"/>
          <w:rtl/>
          <w:lang w:bidi="ar-IQ"/>
        </w:rPr>
        <w:t>)</w:t>
      </w:r>
      <w:r>
        <w:rPr>
          <w:rFonts w:ascii="Arial" w:hAnsi="Arial" w:cs="Arial" w:hint="cs"/>
          <w:sz w:val="28"/>
          <w:szCs w:val="28"/>
          <w:rtl/>
          <w:lang w:bidi="ar-IQ"/>
        </w:rPr>
        <w:t xml:space="preserve"> .</w:t>
      </w:r>
    </w:p>
    <w:p w:rsidR="00225624" w:rsidRPr="002961AE" w:rsidRDefault="00225624" w:rsidP="00225624">
      <w:pPr>
        <w:bidi/>
        <w:ind w:firstLine="571"/>
        <w:jc w:val="mediumKashida"/>
        <w:rPr>
          <w:rFonts w:ascii="Arial" w:hAnsi="Arial" w:cs="Arial"/>
          <w:sz w:val="28"/>
          <w:szCs w:val="28"/>
          <w:rtl/>
          <w:lang w:bidi="ar-IQ"/>
        </w:rPr>
      </w:pPr>
      <w:r w:rsidRPr="002961AE">
        <w:rPr>
          <w:rFonts w:ascii="Arial" w:hAnsi="Arial" w:cs="Arial" w:hint="cs"/>
          <w:b/>
          <w:bCs/>
          <w:sz w:val="28"/>
          <w:szCs w:val="28"/>
          <w:rtl/>
          <w:lang w:bidi="ar-IQ"/>
        </w:rPr>
        <w:t xml:space="preserve">ثانيا : </w:t>
      </w:r>
      <w:r>
        <w:rPr>
          <w:rFonts w:ascii="Arial" w:hAnsi="Arial" w:cs="Arial" w:hint="cs"/>
          <w:b/>
          <w:bCs/>
          <w:sz w:val="28"/>
          <w:szCs w:val="28"/>
          <w:rtl/>
          <w:lang w:bidi="ar-IQ"/>
        </w:rPr>
        <w:t>إ</w:t>
      </w:r>
      <w:r w:rsidRPr="002961AE">
        <w:rPr>
          <w:rFonts w:ascii="Arial" w:hAnsi="Arial" w:cs="Arial" w:hint="cs"/>
          <w:b/>
          <w:bCs/>
          <w:sz w:val="28"/>
          <w:szCs w:val="28"/>
          <w:rtl/>
          <w:lang w:bidi="ar-IQ"/>
        </w:rPr>
        <w:t>حتواء قانون الموازنة العامة على قواعد ملزمة</w:t>
      </w:r>
      <w:r w:rsidRPr="002961AE">
        <w:rPr>
          <w:rFonts w:ascii="Arial" w:hAnsi="Arial" w:cs="Arial" w:hint="cs"/>
          <w:sz w:val="28"/>
          <w:szCs w:val="28"/>
          <w:rtl/>
          <w:lang w:bidi="ar-IQ"/>
        </w:rPr>
        <w:t xml:space="preserve"> </w:t>
      </w:r>
    </w:p>
    <w:p w:rsidR="00225624" w:rsidRDefault="00225624" w:rsidP="00225624">
      <w:pPr>
        <w:bidi/>
        <w:ind w:firstLine="571"/>
        <w:jc w:val="mediumKashida"/>
        <w:rPr>
          <w:rFonts w:ascii="Arial" w:hAnsi="Arial" w:cs="Arial"/>
          <w:sz w:val="28"/>
          <w:szCs w:val="28"/>
          <w:rtl/>
          <w:lang w:bidi="ar-IQ"/>
        </w:rPr>
      </w:pPr>
      <w:r>
        <w:rPr>
          <w:rFonts w:ascii="Arial" w:hAnsi="Arial" w:cs="Arial" w:hint="cs"/>
          <w:sz w:val="28"/>
          <w:szCs w:val="28"/>
          <w:rtl/>
          <w:lang w:bidi="ar-IQ"/>
        </w:rPr>
        <w:t xml:space="preserve">تعد قواعد الموازنة قواعد آمرة لتعلقها بالنظام العام ، ومن ثم فلا يجوز للأفراد أو الإدارة مخالفتها ، فهي قواعد ذات صلة بالمصلحة المالية العليا للدولة ، لكونها تنظم البرنامج المالي </w:t>
      </w:r>
      <w:r>
        <w:rPr>
          <w:rFonts w:ascii="Arial" w:hAnsi="Arial" w:cs="Arial" w:hint="cs"/>
          <w:sz w:val="28"/>
          <w:szCs w:val="28"/>
          <w:rtl/>
          <w:lang w:bidi="ar-IQ"/>
        </w:rPr>
        <w:lastRenderedPageBreak/>
        <w:t>السنوي المتوقع تطبيقه في السنة المقبلة ، لذلك فإن صفة الإلزام تعد صفة لصيقة بالقواعد المنظمة لإيرادات الدولة ونفقاتها حسب التفصيل التالي :</w:t>
      </w:r>
    </w:p>
    <w:p w:rsidR="00225624" w:rsidRDefault="00225624" w:rsidP="00225624">
      <w:pPr>
        <w:bidi/>
        <w:ind w:firstLine="571"/>
        <w:jc w:val="mediumKashida"/>
        <w:rPr>
          <w:rFonts w:ascii="Arial" w:hAnsi="Arial" w:cs="Arial"/>
          <w:sz w:val="28"/>
          <w:szCs w:val="28"/>
          <w:rtl/>
          <w:lang w:bidi="ar-IQ"/>
        </w:rPr>
      </w:pPr>
      <w:r>
        <w:rPr>
          <w:rFonts w:ascii="Arial" w:hAnsi="Arial" w:cs="Arial" w:hint="cs"/>
          <w:sz w:val="28"/>
          <w:szCs w:val="28"/>
          <w:rtl/>
          <w:lang w:bidi="ar-IQ"/>
        </w:rPr>
        <w:t>1</w:t>
      </w:r>
      <w:r w:rsidRPr="00E94253">
        <w:rPr>
          <w:rFonts w:ascii="Arial" w:hAnsi="Arial" w:cs="Arial" w:hint="cs"/>
          <w:b/>
          <w:bCs/>
          <w:sz w:val="28"/>
          <w:szCs w:val="28"/>
          <w:rtl/>
          <w:lang w:bidi="ar-IQ"/>
        </w:rPr>
        <w:t xml:space="preserve"> </w:t>
      </w:r>
      <w:r w:rsidRPr="00E94253">
        <w:rPr>
          <w:rFonts w:ascii="Arial" w:hAnsi="Arial" w:cs="Arial"/>
          <w:b/>
          <w:bCs/>
          <w:sz w:val="28"/>
          <w:szCs w:val="28"/>
          <w:rtl/>
          <w:lang w:bidi="ar-IQ"/>
        </w:rPr>
        <w:t>–</w:t>
      </w:r>
      <w:r w:rsidRPr="00E94253">
        <w:rPr>
          <w:rFonts w:ascii="Arial" w:hAnsi="Arial" w:cs="Arial" w:hint="cs"/>
          <w:b/>
          <w:bCs/>
          <w:sz w:val="28"/>
          <w:szCs w:val="28"/>
          <w:rtl/>
          <w:lang w:bidi="ar-IQ"/>
        </w:rPr>
        <w:t xml:space="preserve"> إلزامية قواعد الموازنة المتعلقة بالنفقات العامة</w:t>
      </w:r>
    </w:p>
    <w:p w:rsidR="00225624" w:rsidRDefault="00225624" w:rsidP="00225624">
      <w:pPr>
        <w:bidi/>
        <w:ind w:firstLine="571"/>
        <w:jc w:val="mediumKashida"/>
        <w:rPr>
          <w:rFonts w:ascii="Arial" w:hAnsi="Arial" w:cs="Arial"/>
          <w:sz w:val="28"/>
          <w:szCs w:val="28"/>
          <w:rtl/>
          <w:lang w:bidi="ar-IQ"/>
        </w:rPr>
      </w:pPr>
      <w:r>
        <w:rPr>
          <w:rFonts w:ascii="Arial" w:hAnsi="Arial" w:cs="Arial" w:hint="cs"/>
          <w:sz w:val="28"/>
          <w:szCs w:val="28"/>
          <w:rtl/>
          <w:lang w:bidi="ar-IQ"/>
        </w:rPr>
        <w:t>يتجلى وجه الإلزام في المسائل التالية :</w:t>
      </w:r>
    </w:p>
    <w:p w:rsidR="00225624" w:rsidRDefault="00225624" w:rsidP="00225624">
      <w:pPr>
        <w:bidi/>
        <w:ind w:left="571" w:hanging="283"/>
        <w:jc w:val="mediumKashida"/>
        <w:rPr>
          <w:rFonts w:ascii="Arial" w:hAnsi="Arial" w:cs="Arial"/>
          <w:sz w:val="28"/>
          <w:szCs w:val="28"/>
          <w:rtl/>
          <w:lang w:bidi="ar-IQ"/>
        </w:rPr>
      </w:pPr>
      <w:r>
        <w:rPr>
          <w:rFonts w:ascii="Arial" w:hAnsi="Arial" w:cs="Arial" w:hint="cs"/>
          <w:sz w:val="28"/>
          <w:szCs w:val="28"/>
          <w:rtl/>
          <w:lang w:bidi="ar-IQ"/>
        </w:rPr>
        <w:t xml:space="preserve">أ </w:t>
      </w:r>
      <w:r>
        <w:rPr>
          <w:rFonts w:ascii="Arial" w:hAnsi="Arial" w:cs="Arial"/>
          <w:sz w:val="28"/>
          <w:szCs w:val="28"/>
          <w:rtl/>
          <w:lang w:bidi="ar-IQ"/>
        </w:rPr>
        <w:t>–</w:t>
      </w:r>
      <w:r>
        <w:rPr>
          <w:rFonts w:ascii="Arial" w:hAnsi="Arial" w:cs="Arial" w:hint="cs"/>
          <w:sz w:val="28"/>
          <w:szCs w:val="28"/>
          <w:rtl/>
          <w:lang w:bidi="ar-IQ"/>
        </w:rPr>
        <w:t xml:space="preserve"> لا يحق للإدارة تجاوز الإعتمادات المرصدة في الموازنة</w:t>
      </w:r>
      <w:r w:rsidRPr="00D87C03">
        <w:rPr>
          <w:rFonts w:ascii="Arial" w:hAnsi="Arial" w:cs="Arial" w:hint="cs"/>
          <w:sz w:val="28"/>
          <w:szCs w:val="28"/>
          <w:vertAlign w:val="superscript"/>
          <w:rtl/>
          <w:lang w:bidi="ar-IQ"/>
        </w:rPr>
        <w:t>(</w:t>
      </w:r>
      <w:r w:rsidRPr="00D87C03">
        <w:rPr>
          <w:rStyle w:val="FootnoteReference"/>
          <w:rFonts w:ascii="Arial" w:hAnsi="Arial" w:cs="Arial"/>
          <w:sz w:val="28"/>
          <w:szCs w:val="28"/>
          <w:rtl/>
          <w:lang w:bidi="ar-IQ"/>
        </w:rPr>
        <w:footnoteReference w:id="20"/>
      </w:r>
      <w:r w:rsidRPr="00D87C03">
        <w:rPr>
          <w:rFonts w:ascii="Arial" w:hAnsi="Arial" w:cs="Arial" w:hint="cs"/>
          <w:sz w:val="28"/>
          <w:szCs w:val="28"/>
          <w:vertAlign w:val="superscript"/>
          <w:rtl/>
          <w:lang w:bidi="ar-IQ"/>
        </w:rPr>
        <w:t>)</w:t>
      </w:r>
      <w:r>
        <w:rPr>
          <w:rFonts w:ascii="Arial" w:hAnsi="Arial" w:cs="Arial" w:hint="cs"/>
          <w:sz w:val="28"/>
          <w:szCs w:val="28"/>
          <w:rtl/>
          <w:lang w:bidi="ar-IQ"/>
        </w:rPr>
        <w:t xml:space="preserve"> ما لم تحصل على موافقة مسبقة من البرلمان</w:t>
      </w:r>
      <w:r w:rsidRPr="00853C49">
        <w:rPr>
          <w:rFonts w:ascii="Arial" w:hAnsi="Arial" w:cs="Arial" w:hint="cs"/>
          <w:sz w:val="28"/>
          <w:szCs w:val="28"/>
          <w:vertAlign w:val="superscript"/>
          <w:rtl/>
          <w:lang w:bidi="ar-IQ"/>
        </w:rPr>
        <w:t>(</w:t>
      </w:r>
      <w:r w:rsidRPr="00853C49">
        <w:rPr>
          <w:rStyle w:val="FootnoteReference"/>
          <w:rFonts w:ascii="Arial" w:hAnsi="Arial" w:cs="Arial"/>
          <w:sz w:val="28"/>
          <w:szCs w:val="28"/>
          <w:rtl/>
          <w:lang w:bidi="ar-IQ"/>
        </w:rPr>
        <w:footnoteReference w:id="21"/>
      </w:r>
      <w:r w:rsidRPr="00853C49">
        <w:rPr>
          <w:rFonts w:ascii="Arial" w:hAnsi="Arial" w:cs="Arial" w:hint="cs"/>
          <w:sz w:val="28"/>
          <w:szCs w:val="28"/>
          <w:vertAlign w:val="superscript"/>
          <w:rtl/>
          <w:lang w:bidi="ar-IQ"/>
        </w:rPr>
        <w:t>)</w:t>
      </w:r>
      <w:r>
        <w:rPr>
          <w:rFonts w:ascii="Arial" w:hAnsi="Arial" w:cs="Arial" w:hint="cs"/>
          <w:sz w:val="28"/>
          <w:szCs w:val="28"/>
          <w:rtl/>
          <w:lang w:bidi="ar-IQ"/>
        </w:rPr>
        <w:t>.</w:t>
      </w:r>
    </w:p>
    <w:p w:rsidR="00225624" w:rsidRDefault="00225624" w:rsidP="00225624">
      <w:pPr>
        <w:bidi/>
        <w:ind w:left="571" w:hanging="283"/>
        <w:jc w:val="mediumKashida"/>
        <w:rPr>
          <w:rFonts w:ascii="Arial" w:hAnsi="Arial" w:cs="Arial"/>
          <w:sz w:val="28"/>
          <w:szCs w:val="28"/>
          <w:rtl/>
          <w:lang w:bidi="ar-IQ"/>
        </w:rPr>
      </w:pPr>
      <w:r>
        <w:rPr>
          <w:rFonts w:ascii="Arial" w:hAnsi="Arial" w:cs="Arial" w:hint="cs"/>
          <w:sz w:val="28"/>
          <w:szCs w:val="28"/>
          <w:rtl/>
          <w:lang w:bidi="ar-IQ"/>
        </w:rPr>
        <w:t xml:space="preserve">ب </w:t>
      </w:r>
      <w:r>
        <w:rPr>
          <w:rFonts w:ascii="Arial" w:hAnsi="Arial" w:cs="Arial"/>
          <w:sz w:val="28"/>
          <w:szCs w:val="28"/>
          <w:rtl/>
          <w:lang w:bidi="ar-IQ"/>
        </w:rPr>
        <w:t>–</w:t>
      </w:r>
      <w:r>
        <w:rPr>
          <w:rFonts w:ascii="Arial" w:hAnsi="Arial" w:cs="Arial" w:hint="cs"/>
          <w:sz w:val="28"/>
          <w:szCs w:val="28"/>
          <w:rtl/>
          <w:lang w:bidi="ar-IQ"/>
        </w:rPr>
        <w:t xml:space="preserve"> يمنع على الإدارة استخدام الاعتمادات المالية المخصصة في الموازنة في غير الوجه المخصص لها قانونا</w:t>
      </w:r>
      <w:r w:rsidRPr="00673F1F">
        <w:rPr>
          <w:rFonts w:ascii="Arial" w:hAnsi="Arial" w:cs="Arial" w:hint="cs"/>
          <w:sz w:val="28"/>
          <w:szCs w:val="28"/>
          <w:vertAlign w:val="superscript"/>
          <w:rtl/>
          <w:lang w:bidi="ar-IQ"/>
        </w:rPr>
        <w:t>(</w:t>
      </w:r>
      <w:r w:rsidRPr="00673F1F">
        <w:rPr>
          <w:rStyle w:val="FootnoteReference"/>
          <w:rFonts w:ascii="Arial" w:hAnsi="Arial" w:cs="Arial"/>
          <w:sz w:val="28"/>
          <w:szCs w:val="28"/>
          <w:rtl/>
          <w:lang w:bidi="ar-IQ"/>
        </w:rPr>
        <w:footnoteReference w:id="22"/>
      </w:r>
      <w:r w:rsidRPr="00673F1F">
        <w:rPr>
          <w:rFonts w:ascii="Arial" w:hAnsi="Arial" w:cs="Arial" w:hint="cs"/>
          <w:sz w:val="28"/>
          <w:szCs w:val="28"/>
          <w:vertAlign w:val="superscript"/>
          <w:rtl/>
          <w:lang w:bidi="ar-IQ"/>
        </w:rPr>
        <w:t>)</w:t>
      </w:r>
      <w:r>
        <w:rPr>
          <w:rFonts w:ascii="Arial" w:hAnsi="Arial" w:cs="Arial" w:hint="cs"/>
          <w:sz w:val="28"/>
          <w:szCs w:val="28"/>
          <w:rtl/>
          <w:lang w:bidi="ar-IQ"/>
        </w:rPr>
        <w:t xml:space="preserve"> .</w:t>
      </w:r>
    </w:p>
    <w:p w:rsidR="00225624" w:rsidRDefault="00225624" w:rsidP="00225624">
      <w:pPr>
        <w:bidi/>
        <w:ind w:left="571" w:hanging="283"/>
        <w:jc w:val="mediumKashida"/>
        <w:rPr>
          <w:rFonts w:ascii="Arial" w:hAnsi="Arial" w:cs="Arial"/>
          <w:sz w:val="28"/>
          <w:szCs w:val="28"/>
          <w:rtl/>
          <w:lang w:bidi="ar-IQ"/>
        </w:rPr>
      </w:pPr>
      <w:r>
        <w:rPr>
          <w:rFonts w:ascii="Arial" w:hAnsi="Arial" w:cs="Arial" w:hint="cs"/>
          <w:sz w:val="28"/>
          <w:szCs w:val="28"/>
          <w:rtl/>
          <w:lang w:bidi="ar-IQ"/>
        </w:rPr>
        <w:t xml:space="preserve">ج </w:t>
      </w:r>
      <w:r>
        <w:rPr>
          <w:rFonts w:ascii="Arial" w:hAnsi="Arial" w:cs="Arial"/>
          <w:sz w:val="28"/>
          <w:szCs w:val="28"/>
          <w:rtl/>
          <w:lang w:bidi="ar-IQ"/>
        </w:rPr>
        <w:t>–</w:t>
      </w:r>
      <w:r>
        <w:rPr>
          <w:rFonts w:ascii="Arial" w:hAnsi="Arial" w:cs="Arial" w:hint="cs"/>
          <w:sz w:val="28"/>
          <w:szCs w:val="28"/>
          <w:rtl/>
          <w:lang w:bidi="ar-IQ"/>
        </w:rPr>
        <w:t xml:space="preserve"> تستخدم الإدارة الاعتمادات المرصدة في الموازنة لمدة سنة مالية واحدة ، لأن الأصل أن هذه الاعتمادات تسقط ما لم تستعمل في السنة المالية التي تُخصص لها</w:t>
      </w:r>
      <w:r w:rsidRPr="00673F1F">
        <w:rPr>
          <w:rFonts w:ascii="Arial" w:hAnsi="Arial" w:cs="Arial" w:hint="cs"/>
          <w:sz w:val="28"/>
          <w:szCs w:val="28"/>
          <w:vertAlign w:val="superscript"/>
          <w:rtl/>
          <w:lang w:bidi="ar-IQ"/>
        </w:rPr>
        <w:t>(</w:t>
      </w:r>
      <w:r w:rsidRPr="00673F1F">
        <w:rPr>
          <w:rStyle w:val="FootnoteReference"/>
          <w:rFonts w:ascii="Arial" w:hAnsi="Arial" w:cs="Arial"/>
          <w:sz w:val="28"/>
          <w:szCs w:val="28"/>
          <w:rtl/>
          <w:lang w:bidi="ar-IQ"/>
        </w:rPr>
        <w:footnoteReference w:id="23"/>
      </w:r>
      <w:r w:rsidRPr="00673F1F">
        <w:rPr>
          <w:rFonts w:ascii="Arial" w:hAnsi="Arial" w:cs="Arial" w:hint="cs"/>
          <w:sz w:val="28"/>
          <w:szCs w:val="28"/>
          <w:vertAlign w:val="superscript"/>
          <w:rtl/>
          <w:lang w:bidi="ar-IQ"/>
        </w:rPr>
        <w:t>)</w:t>
      </w:r>
      <w:r>
        <w:rPr>
          <w:rFonts w:ascii="Arial" w:hAnsi="Arial" w:cs="Arial" w:hint="cs"/>
          <w:sz w:val="28"/>
          <w:szCs w:val="28"/>
          <w:rtl/>
          <w:lang w:bidi="ar-IQ"/>
        </w:rPr>
        <w:t xml:space="preserve"> .</w:t>
      </w:r>
    </w:p>
    <w:p w:rsidR="00225624" w:rsidRPr="00FA3087" w:rsidRDefault="00225624" w:rsidP="00225624">
      <w:pPr>
        <w:bidi/>
        <w:ind w:left="571" w:hanging="283"/>
        <w:jc w:val="mediumKashida"/>
        <w:rPr>
          <w:rFonts w:ascii="Arial" w:hAnsi="Arial" w:cs="Arial"/>
          <w:sz w:val="28"/>
          <w:szCs w:val="28"/>
          <w:rtl/>
          <w:lang w:bidi="ar-IQ"/>
        </w:rPr>
      </w:pPr>
      <w:r>
        <w:rPr>
          <w:rFonts w:ascii="Arial" w:hAnsi="Arial" w:cs="Arial" w:hint="cs"/>
          <w:sz w:val="28"/>
          <w:szCs w:val="28"/>
          <w:rtl/>
          <w:lang w:bidi="ar-IQ"/>
        </w:rPr>
        <w:t xml:space="preserve">د </w:t>
      </w:r>
      <w:r>
        <w:rPr>
          <w:rFonts w:ascii="Arial" w:hAnsi="Arial" w:cs="Arial"/>
          <w:sz w:val="28"/>
          <w:szCs w:val="28"/>
          <w:rtl/>
          <w:lang w:bidi="ar-IQ"/>
        </w:rPr>
        <w:t>–</w:t>
      </w:r>
      <w:r>
        <w:rPr>
          <w:rFonts w:ascii="Arial" w:hAnsi="Arial" w:cs="Arial" w:hint="cs"/>
          <w:sz w:val="28"/>
          <w:szCs w:val="28"/>
          <w:rtl/>
          <w:lang w:bidi="ar-IQ"/>
        </w:rPr>
        <w:t xml:space="preserve"> يُحظر على الإدارة الإرتباط بنفقة لا يوجد اعتماد مقُرر لها في الموازنة أو خُصص للنفقة اعتماد إلا أنه نفد بسبب استعماله</w:t>
      </w:r>
      <w:r w:rsidRPr="00FA3087">
        <w:rPr>
          <w:rFonts w:ascii="Arial" w:hAnsi="Arial" w:cs="Arial" w:hint="cs"/>
          <w:sz w:val="28"/>
          <w:szCs w:val="28"/>
          <w:vertAlign w:val="superscript"/>
          <w:rtl/>
          <w:lang w:bidi="ar-IQ"/>
        </w:rPr>
        <w:t>(</w:t>
      </w:r>
      <w:r w:rsidRPr="00FA3087">
        <w:rPr>
          <w:rStyle w:val="FootnoteReference"/>
          <w:rFonts w:ascii="Arial" w:hAnsi="Arial" w:cs="Arial"/>
          <w:sz w:val="28"/>
          <w:szCs w:val="28"/>
          <w:rtl/>
          <w:lang w:bidi="ar-IQ"/>
        </w:rPr>
        <w:footnoteReference w:id="24"/>
      </w:r>
      <w:r w:rsidRPr="00FA3087">
        <w:rPr>
          <w:rFonts w:ascii="Arial" w:hAnsi="Arial" w:cs="Arial" w:hint="cs"/>
          <w:sz w:val="28"/>
          <w:szCs w:val="28"/>
          <w:vertAlign w:val="superscript"/>
          <w:rtl/>
          <w:lang w:bidi="ar-IQ"/>
        </w:rPr>
        <w:t>)</w:t>
      </w:r>
      <w:r>
        <w:rPr>
          <w:rFonts w:ascii="Arial" w:hAnsi="Arial" w:cs="Arial" w:hint="cs"/>
          <w:sz w:val="28"/>
          <w:szCs w:val="28"/>
          <w:vertAlign w:val="superscript"/>
          <w:rtl/>
          <w:lang w:bidi="ar-IQ"/>
        </w:rPr>
        <w:t xml:space="preserve"> </w:t>
      </w:r>
      <w:r>
        <w:rPr>
          <w:rFonts w:ascii="Arial" w:hAnsi="Arial" w:cs="Arial" w:hint="cs"/>
          <w:sz w:val="28"/>
          <w:szCs w:val="28"/>
          <w:rtl/>
          <w:lang w:bidi="ar-IQ"/>
        </w:rPr>
        <w:t>.</w:t>
      </w:r>
    </w:p>
    <w:p w:rsidR="00225624" w:rsidRDefault="00225624" w:rsidP="00225624">
      <w:pPr>
        <w:bidi/>
        <w:ind w:firstLine="571"/>
        <w:jc w:val="mediumKashida"/>
        <w:rPr>
          <w:rFonts w:ascii="Arial" w:hAnsi="Arial" w:cs="Arial"/>
          <w:sz w:val="28"/>
          <w:szCs w:val="28"/>
          <w:rtl/>
          <w:lang w:bidi="ar-IQ"/>
        </w:rPr>
      </w:pPr>
      <w:r>
        <w:rPr>
          <w:rFonts w:ascii="Arial" w:hAnsi="Arial" w:cs="Arial" w:hint="cs"/>
          <w:sz w:val="28"/>
          <w:szCs w:val="28"/>
          <w:rtl/>
          <w:lang w:bidi="ar-IQ"/>
        </w:rPr>
        <w:t>2</w:t>
      </w:r>
      <w:r w:rsidRPr="00E94253">
        <w:rPr>
          <w:rFonts w:ascii="Arial" w:hAnsi="Arial" w:cs="Arial" w:hint="cs"/>
          <w:b/>
          <w:bCs/>
          <w:sz w:val="28"/>
          <w:szCs w:val="28"/>
          <w:rtl/>
          <w:lang w:bidi="ar-IQ"/>
        </w:rPr>
        <w:t xml:space="preserve"> </w:t>
      </w:r>
      <w:r w:rsidRPr="00E94253">
        <w:rPr>
          <w:rFonts w:ascii="Arial" w:hAnsi="Arial" w:cs="Arial"/>
          <w:b/>
          <w:bCs/>
          <w:sz w:val="28"/>
          <w:szCs w:val="28"/>
          <w:rtl/>
          <w:lang w:bidi="ar-IQ"/>
        </w:rPr>
        <w:t>–</w:t>
      </w:r>
      <w:r w:rsidRPr="00E94253">
        <w:rPr>
          <w:rFonts w:ascii="Arial" w:hAnsi="Arial" w:cs="Arial" w:hint="cs"/>
          <w:b/>
          <w:bCs/>
          <w:sz w:val="28"/>
          <w:szCs w:val="28"/>
          <w:rtl/>
          <w:lang w:bidi="ar-IQ"/>
        </w:rPr>
        <w:t xml:space="preserve"> </w:t>
      </w:r>
      <w:r>
        <w:rPr>
          <w:rFonts w:ascii="Arial" w:hAnsi="Arial" w:cs="Arial" w:hint="cs"/>
          <w:b/>
          <w:bCs/>
          <w:sz w:val="28"/>
          <w:szCs w:val="28"/>
          <w:rtl/>
          <w:lang w:bidi="ar-IQ"/>
        </w:rPr>
        <w:t>إ</w:t>
      </w:r>
      <w:r w:rsidRPr="00E94253">
        <w:rPr>
          <w:rFonts w:ascii="Arial" w:hAnsi="Arial" w:cs="Arial" w:hint="cs"/>
          <w:b/>
          <w:bCs/>
          <w:sz w:val="28"/>
          <w:szCs w:val="28"/>
          <w:rtl/>
          <w:lang w:bidi="ar-IQ"/>
        </w:rPr>
        <w:t>لزامية قواعد الموازنة العامة المتعلقة بالإيرادات .</w:t>
      </w:r>
    </w:p>
    <w:p w:rsidR="00225624" w:rsidRDefault="00225624" w:rsidP="00225624">
      <w:pPr>
        <w:bidi/>
        <w:ind w:firstLine="571"/>
        <w:jc w:val="mediumKashida"/>
        <w:rPr>
          <w:rFonts w:ascii="Arial" w:hAnsi="Arial" w:cs="Arial"/>
          <w:sz w:val="28"/>
          <w:szCs w:val="28"/>
          <w:rtl/>
          <w:lang w:bidi="ar-IQ"/>
        </w:rPr>
      </w:pPr>
      <w:r>
        <w:rPr>
          <w:rFonts w:ascii="Arial" w:hAnsi="Arial" w:cs="Arial" w:hint="cs"/>
          <w:sz w:val="28"/>
          <w:szCs w:val="28"/>
          <w:rtl/>
          <w:lang w:bidi="ar-IQ"/>
        </w:rPr>
        <w:t>تتبدى مظاهر الإلتزام في المسائل التالية :</w:t>
      </w:r>
    </w:p>
    <w:p w:rsidR="00225624" w:rsidRPr="002D4ABD" w:rsidRDefault="00225624" w:rsidP="00225624">
      <w:pPr>
        <w:bidi/>
        <w:ind w:firstLine="571"/>
        <w:jc w:val="mediumKashida"/>
        <w:rPr>
          <w:rFonts w:ascii="Arial" w:hAnsi="Arial" w:cs="Arial"/>
          <w:sz w:val="28"/>
          <w:szCs w:val="28"/>
          <w:rtl/>
          <w:lang w:bidi="ar-IQ"/>
        </w:rPr>
      </w:pPr>
      <w:r>
        <w:rPr>
          <w:rFonts w:ascii="Arial" w:hAnsi="Arial" w:cs="Arial" w:hint="cs"/>
          <w:sz w:val="28"/>
          <w:szCs w:val="28"/>
          <w:rtl/>
          <w:lang w:bidi="ar-IQ"/>
        </w:rPr>
        <w:t xml:space="preserve">أ </w:t>
      </w:r>
      <w:r>
        <w:rPr>
          <w:rFonts w:ascii="Arial" w:hAnsi="Arial" w:cs="Arial"/>
          <w:sz w:val="28"/>
          <w:szCs w:val="28"/>
          <w:rtl/>
          <w:lang w:bidi="ar-IQ"/>
        </w:rPr>
        <w:t>–</w:t>
      </w:r>
      <w:r>
        <w:rPr>
          <w:rFonts w:ascii="Arial" w:hAnsi="Arial" w:cs="Arial" w:hint="cs"/>
          <w:sz w:val="28"/>
          <w:szCs w:val="28"/>
          <w:rtl/>
          <w:lang w:bidi="ar-IQ"/>
        </w:rPr>
        <w:t xml:space="preserve"> توجد إيرادات يجب على الإدارة أن تلتزم بتقديراتها الواردة في الموازنة العامة من ذلك على سبيل المثل القروض العامة التي يأذن البرلمان للإدارة إبرامها في حدود مبالغ معينة لا يجوز للإدارة تجاوزها</w:t>
      </w:r>
      <w:r w:rsidRPr="002D4ABD">
        <w:rPr>
          <w:rFonts w:ascii="Arial" w:hAnsi="Arial" w:cs="Arial" w:hint="cs"/>
          <w:sz w:val="28"/>
          <w:szCs w:val="28"/>
          <w:vertAlign w:val="superscript"/>
          <w:rtl/>
          <w:lang w:bidi="ar-IQ"/>
        </w:rPr>
        <w:t>(</w:t>
      </w:r>
      <w:r>
        <w:rPr>
          <w:rStyle w:val="FootnoteReference"/>
          <w:rFonts w:ascii="Arial" w:hAnsi="Arial" w:cs="Arial"/>
          <w:sz w:val="28"/>
          <w:szCs w:val="28"/>
          <w:rtl/>
          <w:lang w:bidi="ar-IQ"/>
        </w:rPr>
        <w:footnoteReference w:id="25"/>
      </w:r>
      <w:r w:rsidRPr="00370D41">
        <w:rPr>
          <w:rFonts w:ascii="Arial" w:hAnsi="Arial" w:cs="Arial" w:hint="cs"/>
          <w:sz w:val="28"/>
          <w:szCs w:val="28"/>
          <w:vertAlign w:val="superscript"/>
          <w:rtl/>
          <w:lang w:bidi="ar-IQ"/>
        </w:rPr>
        <w:t xml:space="preserve"> </w:t>
      </w:r>
      <w:r>
        <w:rPr>
          <w:rFonts w:ascii="Arial" w:hAnsi="Arial" w:cs="Arial" w:hint="cs"/>
          <w:sz w:val="28"/>
          <w:szCs w:val="28"/>
          <w:vertAlign w:val="superscript"/>
          <w:rtl/>
          <w:lang w:bidi="ar-IQ"/>
        </w:rPr>
        <w:t xml:space="preserve">) </w:t>
      </w:r>
      <w:r>
        <w:rPr>
          <w:rFonts w:ascii="Arial" w:hAnsi="Arial" w:cs="Arial" w:hint="cs"/>
          <w:sz w:val="28"/>
          <w:szCs w:val="28"/>
          <w:rtl/>
          <w:lang w:bidi="ar-IQ"/>
        </w:rPr>
        <w:t>.</w:t>
      </w:r>
    </w:p>
    <w:p w:rsidR="00225624" w:rsidRDefault="00225624" w:rsidP="00225624">
      <w:pPr>
        <w:bidi/>
        <w:ind w:firstLine="571"/>
        <w:jc w:val="mediumKashida"/>
        <w:rPr>
          <w:rFonts w:ascii="Arial" w:hAnsi="Arial" w:cs="Arial"/>
          <w:sz w:val="28"/>
          <w:szCs w:val="28"/>
          <w:rtl/>
          <w:lang w:bidi="ar-IQ"/>
        </w:rPr>
      </w:pPr>
      <w:r>
        <w:rPr>
          <w:rFonts w:ascii="Arial" w:hAnsi="Arial" w:cs="Arial" w:hint="cs"/>
          <w:sz w:val="28"/>
          <w:szCs w:val="28"/>
          <w:rtl/>
          <w:lang w:bidi="ar-IQ"/>
        </w:rPr>
        <w:lastRenderedPageBreak/>
        <w:t xml:space="preserve">ب </w:t>
      </w:r>
      <w:r>
        <w:rPr>
          <w:rFonts w:ascii="Arial" w:hAnsi="Arial" w:cs="Arial"/>
          <w:sz w:val="28"/>
          <w:szCs w:val="28"/>
          <w:rtl/>
          <w:lang w:bidi="ar-IQ"/>
        </w:rPr>
        <w:t>–</w:t>
      </w:r>
      <w:r>
        <w:rPr>
          <w:rFonts w:ascii="Arial" w:hAnsi="Arial" w:cs="Arial" w:hint="cs"/>
          <w:sz w:val="28"/>
          <w:szCs w:val="28"/>
          <w:rtl/>
          <w:lang w:bidi="ar-IQ"/>
        </w:rPr>
        <w:t xml:space="preserve"> ينبغي على الإدارة التي تتوقع الحصول على إيرادات في صورة منح أو مساعدات أو إعانات القيام بمجموعة من الإجراءات لضمان إكتساب الإيرادات المذكورة صفة المشروعية ، ومن أهم تلكم الإجراءات</w:t>
      </w:r>
      <w:r w:rsidRPr="004D209A">
        <w:rPr>
          <w:rFonts w:ascii="Arial" w:hAnsi="Arial" w:cs="Arial" w:hint="cs"/>
          <w:sz w:val="28"/>
          <w:szCs w:val="28"/>
          <w:vertAlign w:val="superscript"/>
          <w:rtl/>
          <w:lang w:bidi="ar-IQ"/>
        </w:rPr>
        <w:t>(</w:t>
      </w:r>
      <w:r w:rsidRPr="004D209A">
        <w:rPr>
          <w:rStyle w:val="FootnoteReference"/>
          <w:rFonts w:ascii="Arial" w:hAnsi="Arial" w:cs="Arial"/>
          <w:sz w:val="28"/>
          <w:szCs w:val="28"/>
          <w:rtl/>
          <w:lang w:bidi="ar-IQ"/>
        </w:rPr>
        <w:footnoteReference w:id="26"/>
      </w:r>
      <w:r w:rsidRPr="004D209A">
        <w:rPr>
          <w:rFonts w:ascii="Arial" w:hAnsi="Arial" w:cs="Arial" w:hint="cs"/>
          <w:sz w:val="28"/>
          <w:szCs w:val="28"/>
          <w:vertAlign w:val="superscript"/>
          <w:rtl/>
          <w:lang w:bidi="ar-IQ"/>
        </w:rPr>
        <w:t>)</w:t>
      </w:r>
      <w:r>
        <w:rPr>
          <w:rFonts w:ascii="Arial" w:hAnsi="Arial" w:cs="Arial" w:hint="cs"/>
          <w:sz w:val="28"/>
          <w:szCs w:val="28"/>
          <w:rtl/>
          <w:lang w:bidi="ar-IQ"/>
        </w:rPr>
        <w:t>.</w:t>
      </w:r>
    </w:p>
    <w:p w:rsidR="00225624" w:rsidRPr="00F27CAE" w:rsidRDefault="00225624" w:rsidP="00225624">
      <w:pPr>
        <w:bidi/>
        <w:ind w:left="360" w:firstLine="571"/>
        <w:jc w:val="mediumKashida"/>
        <w:rPr>
          <w:rFonts w:ascii="Arial" w:hAnsi="Arial" w:cs="Arial"/>
          <w:sz w:val="28"/>
          <w:szCs w:val="28"/>
          <w:lang w:bidi="ar-IQ"/>
        </w:rPr>
      </w:pPr>
      <w:r w:rsidRPr="00F27CAE">
        <w:rPr>
          <w:rFonts w:ascii="Arial" w:hAnsi="Arial" w:cs="Arial" w:hint="cs"/>
          <w:sz w:val="28"/>
          <w:szCs w:val="28"/>
          <w:rtl/>
          <w:lang w:bidi="ar-IQ"/>
        </w:rPr>
        <w:t>- الحصول على موافقة وزير المالية الإتحادي لقبول المنح والمساعدات</w:t>
      </w:r>
      <w:r>
        <w:rPr>
          <w:rFonts w:ascii="Arial" w:hAnsi="Arial" w:cs="Arial" w:hint="cs"/>
          <w:sz w:val="28"/>
          <w:szCs w:val="28"/>
          <w:rtl/>
          <w:lang w:bidi="ar-IQ"/>
        </w:rPr>
        <w:t xml:space="preserve"> .</w:t>
      </w:r>
      <w:r w:rsidRPr="00F27CAE">
        <w:rPr>
          <w:rFonts w:ascii="Arial" w:hAnsi="Arial" w:cs="Arial" w:hint="cs"/>
          <w:sz w:val="28"/>
          <w:szCs w:val="28"/>
          <w:rtl/>
          <w:lang w:bidi="ar-IQ"/>
        </w:rPr>
        <w:t xml:space="preserve"> </w:t>
      </w:r>
    </w:p>
    <w:p w:rsidR="00225624" w:rsidRPr="00F27CAE" w:rsidRDefault="00225624" w:rsidP="00225624">
      <w:pPr>
        <w:bidi/>
        <w:ind w:left="360" w:firstLine="571"/>
        <w:jc w:val="mediumKashida"/>
        <w:rPr>
          <w:rFonts w:ascii="Arial" w:hAnsi="Arial" w:cs="Arial"/>
          <w:sz w:val="28"/>
          <w:szCs w:val="28"/>
          <w:lang w:bidi="ar-IQ"/>
        </w:rPr>
      </w:pPr>
      <w:r w:rsidRPr="00F27CAE">
        <w:rPr>
          <w:rFonts w:ascii="Arial" w:hAnsi="Arial" w:cs="Arial" w:hint="cs"/>
          <w:sz w:val="28"/>
          <w:szCs w:val="28"/>
          <w:rtl/>
          <w:lang w:bidi="ar-IQ"/>
        </w:rPr>
        <w:t xml:space="preserve">- يقيد مبلغ التبرع أو المنحة إيرادا نهائيا للخزينة العامة .       </w:t>
      </w:r>
    </w:p>
    <w:p w:rsidR="00225624" w:rsidRPr="00F27CAE" w:rsidRDefault="00225624" w:rsidP="00225624">
      <w:pPr>
        <w:bidi/>
        <w:ind w:left="360" w:firstLine="571"/>
        <w:jc w:val="mediumKashida"/>
        <w:rPr>
          <w:rFonts w:ascii="Arial" w:hAnsi="Arial" w:cs="Arial"/>
          <w:sz w:val="28"/>
          <w:szCs w:val="28"/>
          <w:rtl/>
          <w:lang w:bidi="ar-IQ"/>
        </w:rPr>
      </w:pPr>
      <w:r w:rsidRPr="00F27CAE">
        <w:rPr>
          <w:rFonts w:ascii="Arial" w:hAnsi="Arial" w:cs="Arial" w:hint="cs"/>
          <w:sz w:val="28"/>
          <w:szCs w:val="28"/>
          <w:rtl/>
          <w:lang w:bidi="ar-IQ"/>
        </w:rPr>
        <w:t>- يعاد تخصيص مبلغ التبرع والمنح للإدارة التي منحت لها .</w:t>
      </w:r>
    </w:p>
    <w:p w:rsidR="00225624" w:rsidRDefault="00225624" w:rsidP="00225624">
      <w:pPr>
        <w:bidi/>
        <w:ind w:firstLine="571"/>
        <w:jc w:val="mediumKashida"/>
        <w:rPr>
          <w:rFonts w:ascii="Arial" w:hAnsi="Arial" w:cs="Arial"/>
          <w:sz w:val="28"/>
          <w:szCs w:val="28"/>
          <w:rtl/>
          <w:lang w:bidi="ar-IQ"/>
        </w:rPr>
      </w:pPr>
      <w:r>
        <w:rPr>
          <w:rFonts w:ascii="Arial" w:hAnsi="Arial" w:cs="Arial" w:hint="cs"/>
          <w:sz w:val="28"/>
          <w:szCs w:val="28"/>
          <w:rtl/>
          <w:lang w:bidi="ar-IQ"/>
        </w:rPr>
        <w:t xml:space="preserve">- يصرف المبلغ المذكور من قبل الإدارة الممنوح لها وفقا للأغراض التي منحت لأجلها . </w:t>
      </w:r>
    </w:p>
    <w:p w:rsidR="00225624" w:rsidRDefault="00225624" w:rsidP="00225624">
      <w:pPr>
        <w:bidi/>
        <w:ind w:firstLine="571"/>
        <w:jc w:val="mediumKashida"/>
        <w:rPr>
          <w:rFonts w:ascii="Arial" w:hAnsi="Arial" w:cs="Arial"/>
          <w:sz w:val="28"/>
          <w:szCs w:val="28"/>
          <w:lang w:bidi="ar-IQ"/>
        </w:rPr>
      </w:pPr>
      <w:r>
        <w:rPr>
          <w:rFonts w:ascii="Arial" w:hAnsi="Arial" w:cs="Arial" w:hint="cs"/>
          <w:sz w:val="28"/>
          <w:szCs w:val="28"/>
          <w:rtl/>
          <w:lang w:bidi="ar-IQ"/>
        </w:rPr>
        <w:t>صفوة ما تقدم أن ليس ثمت أختلاف بين قانون الموازنة وملحقاتها من حيث الطبيعة القانونية ، فكلاهما يعد قانونا من الناحيتين الشكلية والموضوعية لصدورهما من السلطة التشريعية ، ولإحتوائهما على قواعد عامة ومجردة وملزمة بيد أنهما يختلفان في الموضوعات التي يتناولانها ، حيث تتناول الموازنة تقديرات لإيرادات ونفقات عامة بينما تتناول الملحقات موضوعات أخرى لا علاقة لها بالتقدير المذكور .</w:t>
      </w:r>
    </w:p>
    <w:p w:rsidR="00225624" w:rsidRDefault="00225624" w:rsidP="00225624">
      <w:pPr>
        <w:bidi/>
        <w:jc w:val="mediumKashida"/>
        <w:rPr>
          <w:rFonts w:ascii="Arial" w:hAnsi="Arial" w:cs="Arial"/>
          <w:sz w:val="28"/>
          <w:szCs w:val="28"/>
          <w:rtl/>
          <w:lang w:bidi="ar-IQ"/>
        </w:rPr>
      </w:pPr>
    </w:p>
    <w:p w:rsidR="00D30332" w:rsidRDefault="00E800D5" w:rsidP="00225624">
      <w:pPr>
        <w:bidi/>
        <w:rPr>
          <w:lang w:bidi="ar-IQ"/>
        </w:rPr>
      </w:pPr>
      <w:bookmarkStart w:id="0" w:name="_GoBack"/>
      <w:bookmarkEnd w:id="0"/>
    </w:p>
    <w:sectPr w:rsidR="00D303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0D5" w:rsidRDefault="00E800D5" w:rsidP="00225624">
      <w:pPr>
        <w:spacing w:after="0" w:line="240" w:lineRule="auto"/>
      </w:pPr>
      <w:r>
        <w:separator/>
      </w:r>
    </w:p>
  </w:endnote>
  <w:endnote w:type="continuationSeparator" w:id="0">
    <w:p w:rsidR="00E800D5" w:rsidRDefault="00E800D5" w:rsidP="00225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0D5" w:rsidRDefault="00E800D5" w:rsidP="00225624">
      <w:pPr>
        <w:spacing w:after="0" w:line="240" w:lineRule="auto"/>
      </w:pPr>
      <w:r>
        <w:separator/>
      </w:r>
    </w:p>
  </w:footnote>
  <w:footnote w:type="continuationSeparator" w:id="0">
    <w:p w:rsidR="00E800D5" w:rsidRDefault="00E800D5" w:rsidP="00225624">
      <w:pPr>
        <w:spacing w:after="0" w:line="240" w:lineRule="auto"/>
      </w:pPr>
      <w:r>
        <w:continuationSeparator/>
      </w:r>
    </w:p>
  </w:footnote>
  <w:footnote w:id="1">
    <w:p w:rsidR="00225624" w:rsidRPr="00446AFA" w:rsidRDefault="00225624" w:rsidP="00225624">
      <w:pPr>
        <w:pStyle w:val="FootnoteText"/>
        <w:bidi/>
        <w:rPr>
          <w:rFonts w:ascii="Arial" w:hAnsi="Arial" w:cs="Arial"/>
          <w:sz w:val="24"/>
          <w:szCs w:val="24"/>
          <w:rtl/>
          <w:lang w:bidi="ar-IQ"/>
        </w:rPr>
      </w:pPr>
      <w:r w:rsidRPr="00446AFA">
        <w:rPr>
          <w:rFonts w:ascii="Arial" w:hAnsi="Arial" w:cs="Arial"/>
          <w:sz w:val="24"/>
          <w:szCs w:val="24"/>
          <w:rtl/>
        </w:rPr>
        <w:t xml:space="preserve">( </w:t>
      </w:r>
      <w:r w:rsidRPr="00446AFA">
        <w:rPr>
          <w:rFonts w:ascii="Arial" w:hAnsi="Arial" w:cs="Arial"/>
          <w:sz w:val="24"/>
          <w:szCs w:val="24"/>
        </w:rPr>
        <w:t>1</w:t>
      </w:r>
      <w:r w:rsidRPr="00446AFA">
        <w:rPr>
          <w:rFonts w:ascii="Arial" w:hAnsi="Arial" w:cs="Arial"/>
          <w:sz w:val="24"/>
          <w:szCs w:val="24"/>
          <w:rtl/>
        </w:rPr>
        <w:t xml:space="preserve"> ) </w:t>
      </w:r>
      <w:r w:rsidRPr="00446AFA">
        <w:rPr>
          <w:rFonts w:ascii="Arial" w:hAnsi="Arial" w:cs="Arial"/>
          <w:sz w:val="24"/>
          <w:szCs w:val="24"/>
          <w:rtl/>
          <w:lang w:bidi="ar-IQ"/>
        </w:rPr>
        <w:t>د . منذر الشاوي ، فلسفة القانون ، مطبوعات المجمع العلمي العراقي ، بغداد ، 1994 ، ص 231 .</w:t>
      </w:r>
    </w:p>
    <w:p w:rsidR="00225624" w:rsidRPr="00446AFA" w:rsidRDefault="00225624" w:rsidP="00225624">
      <w:pPr>
        <w:pStyle w:val="FootnoteText"/>
        <w:bidi/>
        <w:rPr>
          <w:rFonts w:ascii="Arial" w:hAnsi="Arial" w:cs="Arial"/>
          <w:sz w:val="24"/>
          <w:szCs w:val="24"/>
          <w:rtl/>
          <w:lang w:bidi="ar-IQ"/>
        </w:rPr>
      </w:pPr>
    </w:p>
  </w:footnote>
  <w:footnote w:id="2">
    <w:p w:rsidR="00225624" w:rsidRDefault="00225624" w:rsidP="00225624">
      <w:pPr>
        <w:pStyle w:val="FootnoteText"/>
        <w:bidi/>
        <w:rPr>
          <w:rtl/>
          <w:lang w:bidi="ar-IQ"/>
        </w:rPr>
      </w:pPr>
      <w:r w:rsidRPr="00446AFA">
        <w:rPr>
          <w:rFonts w:ascii="Arial" w:hAnsi="Arial" w:cs="Arial"/>
          <w:sz w:val="24"/>
          <w:szCs w:val="24"/>
          <w:rtl/>
        </w:rPr>
        <w:t xml:space="preserve">( </w:t>
      </w:r>
      <w:r>
        <w:rPr>
          <w:rFonts w:ascii="Arial" w:hAnsi="Arial" w:cs="Arial" w:hint="cs"/>
          <w:sz w:val="24"/>
          <w:szCs w:val="24"/>
          <w:rtl/>
        </w:rPr>
        <w:t>1</w:t>
      </w:r>
      <w:r w:rsidRPr="00446AFA">
        <w:rPr>
          <w:rFonts w:ascii="Arial" w:hAnsi="Arial" w:cs="Arial"/>
          <w:sz w:val="24"/>
          <w:szCs w:val="24"/>
          <w:rtl/>
        </w:rPr>
        <w:t xml:space="preserve"> ) يُنظر بمفهوم الإلغاء د . منذر الشاوي ، فلسفة القانون ، المصدر السابق ، ص 232 – 233 .</w:t>
      </w:r>
    </w:p>
  </w:footnote>
  <w:footnote w:id="3">
    <w:p w:rsidR="00225624" w:rsidRPr="00446AFA" w:rsidRDefault="00225624" w:rsidP="00225624">
      <w:pPr>
        <w:pStyle w:val="FootnoteText"/>
        <w:bidi/>
        <w:rPr>
          <w:rFonts w:ascii="Arial" w:hAnsi="Arial" w:cs="Arial"/>
          <w:sz w:val="24"/>
          <w:szCs w:val="24"/>
          <w:rtl/>
          <w:lang w:bidi="ar-IQ"/>
        </w:rPr>
      </w:pPr>
      <w:r w:rsidRPr="00446AFA">
        <w:rPr>
          <w:rFonts w:ascii="Arial" w:hAnsi="Arial" w:cs="Arial"/>
          <w:sz w:val="24"/>
          <w:szCs w:val="24"/>
          <w:rtl/>
        </w:rPr>
        <w:t xml:space="preserve">( </w:t>
      </w:r>
      <w:r>
        <w:rPr>
          <w:rFonts w:ascii="Arial" w:hAnsi="Arial" w:cs="Arial" w:hint="cs"/>
          <w:sz w:val="24"/>
          <w:szCs w:val="24"/>
          <w:rtl/>
        </w:rPr>
        <w:t>2</w:t>
      </w:r>
      <w:r w:rsidRPr="00446AFA">
        <w:rPr>
          <w:rFonts w:ascii="Arial" w:hAnsi="Arial" w:cs="Arial"/>
          <w:sz w:val="24"/>
          <w:szCs w:val="24"/>
          <w:rtl/>
        </w:rPr>
        <w:t xml:space="preserve"> )  يُنظر بمفهوم الإلغاء </w:t>
      </w:r>
      <w:r w:rsidRPr="00446AFA">
        <w:rPr>
          <w:rFonts w:ascii="Arial" w:hAnsi="Arial" w:cs="Arial"/>
          <w:sz w:val="24"/>
          <w:szCs w:val="24"/>
          <w:rtl/>
          <w:lang w:bidi="ar-IQ"/>
        </w:rPr>
        <w:t>د . سعيد عبد الكريم مبارك ، أصول القانون ، مديرية دار الكتب للطباعة والنشر ، جامعة الموصل ، 1982 ، ص 163 – 165  .</w:t>
      </w:r>
    </w:p>
    <w:p w:rsidR="00225624" w:rsidRPr="00446AFA" w:rsidRDefault="00225624" w:rsidP="00225624">
      <w:pPr>
        <w:pStyle w:val="FootnoteText"/>
        <w:bidi/>
        <w:rPr>
          <w:rFonts w:ascii="Arial" w:hAnsi="Arial" w:cs="Arial"/>
          <w:sz w:val="24"/>
          <w:szCs w:val="24"/>
          <w:rtl/>
          <w:lang w:bidi="ar-IQ"/>
        </w:rPr>
      </w:pPr>
    </w:p>
  </w:footnote>
  <w:footnote w:id="4">
    <w:p w:rsidR="00225624" w:rsidRPr="00446AFA" w:rsidRDefault="00225624" w:rsidP="00225624">
      <w:pPr>
        <w:bidi/>
        <w:jc w:val="lowKashida"/>
        <w:rPr>
          <w:rFonts w:ascii="Arial" w:hAnsi="Arial" w:cs="Arial"/>
          <w:sz w:val="24"/>
          <w:szCs w:val="24"/>
          <w:rtl/>
          <w:lang w:bidi="ar-IQ"/>
        </w:rPr>
      </w:pPr>
      <w:r w:rsidRPr="00446AFA">
        <w:rPr>
          <w:rFonts w:ascii="Arial" w:hAnsi="Arial" w:cs="Arial"/>
          <w:sz w:val="24"/>
          <w:szCs w:val="24"/>
          <w:rtl/>
        </w:rPr>
        <w:t xml:space="preserve">( </w:t>
      </w:r>
      <w:r>
        <w:rPr>
          <w:rFonts w:ascii="Arial" w:hAnsi="Arial" w:cs="Arial" w:hint="cs"/>
          <w:sz w:val="24"/>
          <w:szCs w:val="24"/>
          <w:rtl/>
        </w:rPr>
        <w:t>3</w:t>
      </w:r>
      <w:r w:rsidRPr="00446AFA">
        <w:rPr>
          <w:rFonts w:ascii="Arial" w:hAnsi="Arial" w:cs="Arial"/>
          <w:sz w:val="24"/>
          <w:szCs w:val="24"/>
          <w:rtl/>
        </w:rPr>
        <w:t xml:space="preserve"> ) </w:t>
      </w:r>
      <w:r w:rsidRPr="00446AFA">
        <w:rPr>
          <w:rFonts w:ascii="Arial" w:hAnsi="Arial" w:cs="Arial"/>
          <w:sz w:val="24"/>
          <w:szCs w:val="24"/>
          <w:rtl/>
          <w:lang w:bidi="ar-IQ"/>
        </w:rPr>
        <w:t>د . فوزي فرحات ، المالية العامة ، الإقتصاد المالي ، دراسة التشريع المالي اللبناني مقارنة مع بعض التشريعات العربية والعالمية ، بدون ذكر مكان ودار النشر ، 2010  ، هامش رقم 2 ص 37 .</w:t>
      </w:r>
    </w:p>
    <w:p w:rsidR="00225624" w:rsidRPr="00446AFA" w:rsidRDefault="00225624" w:rsidP="00225624">
      <w:pPr>
        <w:bidi/>
        <w:jc w:val="lowKashida"/>
        <w:rPr>
          <w:rFonts w:ascii="Arial" w:hAnsi="Arial" w:cs="Arial"/>
          <w:sz w:val="24"/>
          <w:szCs w:val="24"/>
          <w:rtl/>
          <w:lang w:bidi="ar-IQ"/>
        </w:rPr>
      </w:pPr>
      <w:r w:rsidRPr="00446AFA">
        <w:rPr>
          <w:rFonts w:ascii="Arial" w:hAnsi="Arial" w:cs="Arial"/>
          <w:sz w:val="24"/>
          <w:szCs w:val="24"/>
          <w:rtl/>
          <w:lang w:bidi="ar-IQ"/>
        </w:rPr>
        <w:t xml:space="preserve"> كذلك - د .كاظم السعيدي ، ميزانية الدولة ، النظريات العامة وتطبيقاتها في العراق ، بغداد ، مطبعة الزهراء ،1969 ، ص 31 .</w:t>
      </w:r>
    </w:p>
  </w:footnote>
  <w:footnote w:id="5">
    <w:p w:rsidR="00225624" w:rsidRDefault="00225624" w:rsidP="00225624">
      <w:pPr>
        <w:pStyle w:val="FootnoteText"/>
        <w:bidi/>
        <w:rPr>
          <w:rtl/>
          <w:lang w:bidi="ar-IQ"/>
        </w:rPr>
      </w:pPr>
      <w:r w:rsidRPr="00446AFA">
        <w:rPr>
          <w:rFonts w:ascii="Arial" w:hAnsi="Arial" w:cs="Arial"/>
          <w:sz w:val="24"/>
          <w:szCs w:val="24"/>
          <w:rtl/>
        </w:rPr>
        <w:t xml:space="preserve">( </w:t>
      </w:r>
      <w:r>
        <w:rPr>
          <w:rFonts w:ascii="Arial" w:hAnsi="Arial" w:cs="Arial" w:hint="cs"/>
          <w:sz w:val="24"/>
          <w:szCs w:val="24"/>
          <w:rtl/>
        </w:rPr>
        <w:t>1</w:t>
      </w:r>
      <w:r w:rsidRPr="00446AFA">
        <w:rPr>
          <w:rFonts w:ascii="Arial" w:hAnsi="Arial" w:cs="Arial"/>
          <w:sz w:val="24"/>
          <w:szCs w:val="24"/>
          <w:rtl/>
        </w:rPr>
        <w:t xml:space="preserve">)  مذكور لدى </w:t>
      </w:r>
      <w:r w:rsidRPr="00446AFA">
        <w:rPr>
          <w:rFonts w:ascii="Arial" w:hAnsi="Arial" w:cs="Arial"/>
          <w:sz w:val="24"/>
          <w:szCs w:val="24"/>
          <w:rtl/>
          <w:lang w:bidi="ar-IQ"/>
        </w:rPr>
        <w:t>د . طاهر الجنابي ، علم المالية العامة والتشريع المالي ، بغداد ، دار الكتب للطباعة والنشر، الموصل ، بدون ذكر السنة ، ص 105 – 106 .</w:t>
      </w:r>
      <w:r w:rsidRPr="00D4345E">
        <w:rPr>
          <w:rFonts w:ascii="Arial" w:hAnsi="Arial" w:cs="Arial" w:hint="cs"/>
          <w:sz w:val="24"/>
          <w:szCs w:val="24"/>
          <w:rtl/>
          <w:lang w:bidi="ar-IQ"/>
        </w:rPr>
        <w:t xml:space="preserve">  </w:t>
      </w:r>
    </w:p>
  </w:footnote>
  <w:footnote w:id="6">
    <w:p w:rsidR="00225624" w:rsidRPr="00446AFA" w:rsidRDefault="00225624" w:rsidP="00225624">
      <w:pPr>
        <w:pStyle w:val="FootnoteText"/>
        <w:bidi/>
        <w:rPr>
          <w:rFonts w:ascii="Arial" w:hAnsi="Arial" w:cs="Arial"/>
          <w:sz w:val="24"/>
          <w:szCs w:val="24"/>
          <w:rtl/>
          <w:lang w:bidi="ar-IQ"/>
        </w:rPr>
      </w:pPr>
      <w:r w:rsidRPr="00446AFA">
        <w:rPr>
          <w:rStyle w:val="FootnoteReference"/>
          <w:rFonts w:ascii="Arial" w:hAnsi="Arial" w:cs="Arial"/>
          <w:sz w:val="24"/>
          <w:szCs w:val="24"/>
          <w:rtl/>
        </w:rPr>
        <w:t>(</w:t>
      </w:r>
      <w:r w:rsidRPr="00446AFA">
        <w:rPr>
          <w:rFonts w:ascii="Arial" w:hAnsi="Arial" w:cs="Arial"/>
          <w:sz w:val="24"/>
          <w:szCs w:val="24"/>
          <w:rtl/>
        </w:rPr>
        <w:t xml:space="preserve"> </w:t>
      </w:r>
      <w:r>
        <w:rPr>
          <w:rFonts w:ascii="Arial" w:hAnsi="Arial" w:cs="Arial" w:hint="cs"/>
          <w:sz w:val="24"/>
          <w:szCs w:val="24"/>
          <w:rtl/>
        </w:rPr>
        <w:t>2</w:t>
      </w:r>
      <w:r w:rsidRPr="00446AFA">
        <w:rPr>
          <w:rFonts w:ascii="Arial" w:hAnsi="Arial" w:cs="Arial"/>
          <w:sz w:val="24"/>
          <w:szCs w:val="24"/>
          <w:rtl/>
        </w:rPr>
        <w:t xml:space="preserve"> ) </w:t>
      </w:r>
      <w:r w:rsidRPr="00446AFA">
        <w:rPr>
          <w:rFonts w:ascii="Arial" w:hAnsi="Arial" w:cs="Arial"/>
          <w:sz w:val="24"/>
          <w:szCs w:val="24"/>
          <w:rtl/>
          <w:lang w:bidi="ar-IQ"/>
        </w:rPr>
        <w:t>نصت الفقرة ( أولا ) من المادة ( 62 ) من دستور جمهورية العراق لسنة 2005 بأن : ( يقدم مجلس الوزراء مشروع قانون الموازنة العامة ... إلى مجلس النواب لإقراره ) .</w:t>
      </w:r>
    </w:p>
    <w:p w:rsidR="00225624" w:rsidRPr="00446AFA" w:rsidRDefault="00225624" w:rsidP="00225624">
      <w:pPr>
        <w:pStyle w:val="FootnoteText"/>
        <w:bidi/>
        <w:rPr>
          <w:rFonts w:ascii="Arial" w:hAnsi="Arial" w:cs="Arial"/>
          <w:sz w:val="24"/>
          <w:szCs w:val="24"/>
          <w:rtl/>
          <w:lang w:bidi="ar-IQ"/>
        </w:rPr>
      </w:pPr>
    </w:p>
  </w:footnote>
  <w:footnote w:id="7">
    <w:p w:rsidR="00225624" w:rsidRPr="00446AFA" w:rsidRDefault="00225624" w:rsidP="00225624">
      <w:pPr>
        <w:pStyle w:val="FootnoteText"/>
        <w:bidi/>
        <w:rPr>
          <w:rFonts w:ascii="Arial" w:hAnsi="Arial" w:cs="Arial"/>
          <w:sz w:val="24"/>
          <w:szCs w:val="24"/>
          <w:rtl/>
          <w:lang w:bidi="ar-IQ"/>
        </w:rPr>
      </w:pPr>
      <w:r w:rsidRPr="00446AFA">
        <w:rPr>
          <w:rFonts w:ascii="Arial" w:hAnsi="Arial" w:cs="Arial"/>
          <w:sz w:val="24"/>
          <w:szCs w:val="24"/>
          <w:rtl/>
        </w:rPr>
        <w:t xml:space="preserve">( </w:t>
      </w:r>
      <w:r>
        <w:rPr>
          <w:rFonts w:ascii="Arial" w:hAnsi="Arial" w:cs="Arial" w:hint="cs"/>
          <w:sz w:val="24"/>
          <w:szCs w:val="24"/>
          <w:rtl/>
        </w:rPr>
        <w:t>3</w:t>
      </w:r>
      <w:r w:rsidRPr="00446AFA">
        <w:rPr>
          <w:rFonts w:ascii="Arial" w:hAnsi="Arial" w:cs="Arial"/>
          <w:sz w:val="24"/>
          <w:szCs w:val="24"/>
          <w:rtl/>
        </w:rPr>
        <w:t xml:space="preserve"> ) </w:t>
      </w:r>
      <w:r w:rsidRPr="00446AFA">
        <w:rPr>
          <w:rFonts w:ascii="Arial" w:hAnsi="Arial" w:cs="Arial"/>
          <w:sz w:val="24"/>
          <w:szCs w:val="24"/>
          <w:rtl/>
          <w:lang w:bidi="ar-IQ"/>
        </w:rPr>
        <w:t>نصت المادة ( 144 ) من دستور دولة الكويت لسنة 1962 بأن : ( تصدر الميزانية العامة بقانون ) .</w:t>
      </w:r>
    </w:p>
    <w:p w:rsidR="00225624" w:rsidRPr="00446AFA" w:rsidRDefault="00225624" w:rsidP="00225624">
      <w:pPr>
        <w:pStyle w:val="FootnoteText"/>
        <w:bidi/>
        <w:rPr>
          <w:rFonts w:ascii="Arial" w:hAnsi="Arial" w:cs="Arial"/>
          <w:sz w:val="24"/>
          <w:szCs w:val="24"/>
          <w:rtl/>
          <w:lang w:bidi="ar-IQ"/>
        </w:rPr>
      </w:pPr>
    </w:p>
  </w:footnote>
  <w:footnote w:id="8">
    <w:p w:rsidR="00225624" w:rsidRPr="00446AFA" w:rsidRDefault="00225624" w:rsidP="00225624">
      <w:pPr>
        <w:pStyle w:val="FootnoteText"/>
        <w:bidi/>
        <w:rPr>
          <w:rFonts w:ascii="Arial" w:hAnsi="Arial" w:cs="Arial"/>
          <w:sz w:val="24"/>
          <w:szCs w:val="24"/>
          <w:rtl/>
          <w:lang w:bidi="ar-IQ"/>
        </w:rPr>
      </w:pPr>
      <w:r w:rsidRPr="00446AFA">
        <w:rPr>
          <w:rFonts w:ascii="Arial" w:hAnsi="Arial" w:cs="Arial"/>
          <w:sz w:val="24"/>
          <w:szCs w:val="24"/>
          <w:rtl/>
        </w:rPr>
        <w:t xml:space="preserve">( </w:t>
      </w:r>
      <w:r>
        <w:rPr>
          <w:rFonts w:ascii="Arial" w:hAnsi="Arial" w:cs="Arial" w:hint="cs"/>
          <w:sz w:val="24"/>
          <w:szCs w:val="24"/>
          <w:rtl/>
        </w:rPr>
        <w:t>4</w:t>
      </w:r>
      <w:r w:rsidRPr="00446AFA">
        <w:rPr>
          <w:rFonts w:ascii="Arial" w:hAnsi="Arial" w:cs="Arial"/>
          <w:sz w:val="24"/>
          <w:szCs w:val="24"/>
          <w:rtl/>
        </w:rPr>
        <w:t xml:space="preserve"> ) </w:t>
      </w:r>
      <w:r w:rsidRPr="00446AFA">
        <w:rPr>
          <w:rFonts w:ascii="Arial" w:hAnsi="Arial" w:cs="Arial"/>
          <w:sz w:val="24"/>
          <w:szCs w:val="24"/>
          <w:rtl/>
          <w:lang w:bidi="ar-IQ"/>
        </w:rPr>
        <w:t>نصت المادة ( 34 ) من دستور فرنسا لسنة 1958 بأن : ( تحدد قوانين الموازنة موارد الدولة وأعباءها ) .</w:t>
      </w:r>
    </w:p>
    <w:p w:rsidR="00225624" w:rsidRPr="00446AFA" w:rsidRDefault="00225624" w:rsidP="00225624">
      <w:pPr>
        <w:pStyle w:val="FootnoteText"/>
        <w:bidi/>
        <w:rPr>
          <w:rFonts w:ascii="Arial" w:hAnsi="Arial" w:cs="Arial"/>
          <w:sz w:val="24"/>
          <w:szCs w:val="24"/>
          <w:rtl/>
          <w:lang w:bidi="ar-IQ"/>
        </w:rPr>
      </w:pPr>
    </w:p>
  </w:footnote>
  <w:footnote w:id="9">
    <w:p w:rsidR="00225624" w:rsidRPr="00446AFA" w:rsidRDefault="00225624" w:rsidP="00225624">
      <w:pPr>
        <w:pStyle w:val="FootnoteText"/>
        <w:bidi/>
        <w:rPr>
          <w:rFonts w:ascii="Arial" w:hAnsi="Arial" w:cs="Arial"/>
          <w:sz w:val="24"/>
          <w:szCs w:val="24"/>
          <w:rtl/>
          <w:lang w:bidi="ar-IQ"/>
        </w:rPr>
      </w:pPr>
      <w:r w:rsidRPr="00446AFA">
        <w:rPr>
          <w:rFonts w:ascii="Arial" w:hAnsi="Arial" w:cs="Arial"/>
          <w:sz w:val="24"/>
          <w:szCs w:val="24"/>
          <w:rtl/>
        </w:rPr>
        <w:t xml:space="preserve">( </w:t>
      </w:r>
      <w:r>
        <w:rPr>
          <w:rFonts w:ascii="Arial" w:hAnsi="Arial" w:cs="Arial" w:hint="cs"/>
          <w:sz w:val="24"/>
          <w:szCs w:val="24"/>
          <w:rtl/>
        </w:rPr>
        <w:t>5</w:t>
      </w:r>
      <w:r w:rsidRPr="00446AFA">
        <w:rPr>
          <w:rFonts w:ascii="Arial" w:hAnsi="Arial" w:cs="Arial"/>
          <w:sz w:val="24"/>
          <w:szCs w:val="24"/>
          <w:rtl/>
        </w:rPr>
        <w:t xml:space="preserve"> ) </w:t>
      </w:r>
      <w:r w:rsidRPr="00446AFA">
        <w:rPr>
          <w:rFonts w:ascii="Arial" w:hAnsi="Arial" w:cs="Arial"/>
          <w:sz w:val="24"/>
          <w:szCs w:val="24"/>
          <w:rtl/>
          <w:lang w:bidi="ar-IQ"/>
        </w:rPr>
        <w:t>نصت المادة ( 28 ) من نظام مجلس الوزراء السعودي الصادر بالمرسوم الملكي رقم ( 38 ) لعام 1377 هجرية بأن : ( شؤون الدولة المالية مرجعها مجلس الوزراء ) .</w:t>
      </w:r>
    </w:p>
    <w:p w:rsidR="00225624" w:rsidRPr="00446AFA" w:rsidRDefault="00225624" w:rsidP="00225624">
      <w:pPr>
        <w:pStyle w:val="FootnoteText"/>
        <w:bidi/>
        <w:rPr>
          <w:rFonts w:ascii="Arial" w:hAnsi="Arial" w:cs="Arial"/>
          <w:sz w:val="24"/>
          <w:szCs w:val="24"/>
          <w:rtl/>
          <w:lang w:bidi="ar-IQ"/>
        </w:rPr>
      </w:pPr>
    </w:p>
  </w:footnote>
  <w:footnote w:id="10">
    <w:p w:rsidR="00225624" w:rsidRPr="00446AFA" w:rsidRDefault="00225624" w:rsidP="00225624">
      <w:pPr>
        <w:bidi/>
        <w:jc w:val="lowKashida"/>
        <w:rPr>
          <w:rFonts w:ascii="Arial" w:hAnsi="Arial" w:cs="Arial"/>
          <w:sz w:val="24"/>
          <w:szCs w:val="24"/>
          <w:rtl/>
          <w:lang w:bidi="ar-IQ"/>
        </w:rPr>
      </w:pPr>
      <w:r w:rsidRPr="00446AFA">
        <w:rPr>
          <w:rFonts w:ascii="Arial" w:hAnsi="Arial" w:cs="Arial"/>
          <w:sz w:val="24"/>
          <w:szCs w:val="24"/>
          <w:rtl/>
        </w:rPr>
        <w:t xml:space="preserve">( </w:t>
      </w:r>
      <w:r>
        <w:rPr>
          <w:rFonts w:ascii="Arial" w:hAnsi="Arial" w:cs="Arial" w:hint="cs"/>
          <w:sz w:val="24"/>
          <w:szCs w:val="24"/>
          <w:rtl/>
        </w:rPr>
        <w:t>6</w:t>
      </w:r>
      <w:r w:rsidRPr="00446AFA">
        <w:rPr>
          <w:rFonts w:ascii="Arial" w:hAnsi="Arial" w:cs="Arial"/>
          <w:sz w:val="24"/>
          <w:szCs w:val="24"/>
          <w:rtl/>
        </w:rPr>
        <w:t xml:space="preserve"> ) </w:t>
      </w:r>
      <w:r w:rsidRPr="00446AFA">
        <w:rPr>
          <w:rFonts w:ascii="Arial" w:hAnsi="Arial" w:cs="Arial"/>
          <w:sz w:val="24"/>
          <w:szCs w:val="24"/>
          <w:rtl/>
          <w:lang w:bidi="ar-IQ"/>
        </w:rPr>
        <w:t>تنظر المادة ( 37 ) من نظام مجلس الوزراء السعودي المذكور في أعلاه .</w:t>
      </w:r>
    </w:p>
  </w:footnote>
  <w:footnote w:id="11">
    <w:p w:rsidR="00225624" w:rsidRPr="00446AFA" w:rsidRDefault="00225624" w:rsidP="00225624">
      <w:pPr>
        <w:pStyle w:val="FootnoteText"/>
        <w:bidi/>
        <w:rPr>
          <w:rFonts w:ascii="Arial" w:hAnsi="Arial" w:cs="Arial"/>
          <w:sz w:val="24"/>
          <w:szCs w:val="24"/>
          <w:rtl/>
          <w:lang w:bidi="ar-IQ"/>
        </w:rPr>
      </w:pPr>
      <w:r w:rsidRPr="00446AFA">
        <w:rPr>
          <w:rFonts w:ascii="Arial" w:hAnsi="Arial" w:cs="Arial"/>
          <w:sz w:val="24"/>
          <w:szCs w:val="24"/>
          <w:rtl/>
        </w:rPr>
        <w:t xml:space="preserve">( </w:t>
      </w:r>
      <w:r>
        <w:rPr>
          <w:rFonts w:ascii="Arial" w:hAnsi="Arial" w:cs="Arial" w:hint="cs"/>
          <w:sz w:val="24"/>
          <w:szCs w:val="24"/>
          <w:rtl/>
        </w:rPr>
        <w:t>7</w:t>
      </w:r>
      <w:r w:rsidRPr="00446AFA">
        <w:rPr>
          <w:rFonts w:ascii="Arial" w:hAnsi="Arial" w:cs="Arial"/>
          <w:sz w:val="24"/>
          <w:szCs w:val="24"/>
          <w:rtl/>
        </w:rPr>
        <w:t xml:space="preserve"> ) </w:t>
      </w:r>
      <w:r w:rsidRPr="00446AFA">
        <w:rPr>
          <w:rFonts w:ascii="Arial" w:hAnsi="Arial" w:cs="Arial"/>
          <w:sz w:val="24"/>
          <w:szCs w:val="24"/>
          <w:rtl/>
          <w:lang w:bidi="ar-IQ"/>
        </w:rPr>
        <w:t>محمد شاكر عصفور ، المصدر السابق ، ص 107 .</w:t>
      </w:r>
    </w:p>
    <w:p w:rsidR="00225624" w:rsidRPr="00446AFA" w:rsidRDefault="00225624" w:rsidP="00225624">
      <w:pPr>
        <w:pStyle w:val="FootnoteText"/>
        <w:bidi/>
        <w:rPr>
          <w:rFonts w:ascii="Arial" w:hAnsi="Arial" w:cs="Arial"/>
          <w:sz w:val="24"/>
          <w:szCs w:val="24"/>
          <w:rtl/>
          <w:lang w:bidi="ar-IQ"/>
        </w:rPr>
      </w:pPr>
    </w:p>
  </w:footnote>
  <w:footnote w:id="12">
    <w:p w:rsidR="00225624" w:rsidRPr="00446AFA" w:rsidRDefault="00225624" w:rsidP="00225624">
      <w:pPr>
        <w:pStyle w:val="FootnoteText"/>
        <w:bidi/>
        <w:rPr>
          <w:rFonts w:ascii="Arial" w:hAnsi="Arial" w:cs="Arial"/>
          <w:sz w:val="24"/>
          <w:szCs w:val="24"/>
          <w:rtl/>
          <w:lang w:bidi="ar-IQ"/>
        </w:rPr>
      </w:pPr>
      <w:r w:rsidRPr="00446AFA">
        <w:rPr>
          <w:rFonts w:ascii="Arial" w:hAnsi="Arial" w:cs="Arial"/>
          <w:sz w:val="24"/>
          <w:szCs w:val="24"/>
          <w:rtl/>
        </w:rPr>
        <w:t xml:space="preserve">( </w:t>
      </w:r>
      <w:r>
        <w:rPr>
          <w:rFonts w:ascii="Arial" w:hAnsi="Arial" w:cs="Arial" w:hint="cs"/>
          <w:sz w:val="24"/>
          <w:szCs w:val="24"/>
          <w:rtl/>
        </w:rPr>
        <w:t>1</w:t>
      </w:r>
      <w:r w:rsidRPr="00446AFA">
        <w:rPr>
          <w:rFonts w:ascii="Arial" w:hAnsi="Arial" w:cs="Arial"/>
          <w:sz w:val="24"/>
          <w:szCs w:val="24"/>
          <w:rtl/>
        </w:rPr>
        <w:t xml:space="preserve"> ) </w:t>
      </w:r>
      <w:r w:rsidRPr="00446AFA">
        <w:rPr>
          <w:rFonts w:ascii="Arial" w:hAnsi="Arial" w:cs="Arial"/>
          <w:sz w:val="24"/>
          <w:szCs w:val="24"/>
          <w:rtl/>
          <w:lang w:bidi="ar-IQ"/>
        </w:rPr>
        <w:t>الغي النظام المذكور وحل محله دستور دولة قطر النافذ لسنة 2004 الذي ناط صلاحية إقرار الموازنة العامة إلى مجلس الشورى وهو المجلس الذي يتولى سلطة التشريع طبقا لأحكام المادة ( 76 ) من الدستور المذكور .</w:t>
      </w:r>
    </w:p>
    <w:p w:rsidR="00225624" w:rsidRPr="00446AFA" w:rsidRDefault="00225624" w:rsidP="00225624">
      <w:pPr>
        <w:pStyle w:val="FootnoteText"/>
        <w:bidi/>
        <w:rPr>
          <w:rFonts w:ascii="Arial" w:hAnsi="Arial" w:cs="Arial"/>
          <w:sz w:val="24"/>
          <w:szCs w:val="24"/>
          <w:rtl/>
          <w:lang w:bidi="ar-IQ"/>
        </w:rPr>
      </w:pPr>
    </w:p>
  </w:footnote>
  <w:footnote w:id="13">
    <w:p w:rsidR="00225624" w:rsidRPr="00446AFA" w:rsidRDefault="00225624" w:rsidP="00225624">
      <w:pPr>
        <w:bidi/>
        <w:jc w:val="lowKashida"/>
        <w:rPr>
          <w:rFonts w:ascii="Arial" w:hAnsi="Arial" w:cs="Arial"/>
          <w:sz w:val="24"/>
          <w:szCs w:val="24"/>
          <w:rtl/>
          <w:lang w:bidi="ar-IQ"/>
        </w:rPr>
      </w:pPr>
      <w:r w:rsidRPr="00446AFA">
        <w:rPr>
          <w:rFonts w:ascii="Arial" w:hAnsi="Arial" w:cs="Arial"/>
          <w:sz w:val="24"/>
          <w:szCs w:val="24"/>
          <w:rtl/>
        </w:rPr>
        <w:t xml:space="preserve">( </w:t>
      </w:r>
      <w:r>
        <w:rPr>
          <w:rFonts w:ascii="Arial" w:hAnsi="Arial" w:cs="Arial" w:hint="cs"/>
          <w:sz w:val="24"/>
          <w:szCs w:val="24"/>
          <w:rtl/>
        </w:rPr>
        <w:t>2</w:t>
      </w:r>
      <w:r w:rsidRPr="00446AFA">
        <w:rPr>
          <w:rFonts w:ascii="Arial" w:hAnsi="Arial" w:cs="Arial"/>
          <w:sz w:val="24"/>
          <w:szCs w:val="24"/>
          <w:rtl/>
        </w:rPr>
        <w:t xml:space="preserve"> ) </w:t>
      </w:r>
      <w:r w:rsidRPr="00446AFA">
        <w:rPr>
          <w:rFonts w:ascii="Arial" w:hAnsi="Arial" w:cs="Arial"/>
          <w:sz w:val="24"/>
          <w:szCs w:val="24"/>
          <w:rtl/>
          <w:lang w:bidi="ar-IQ"/>
        </w:rPr>
        <w:t>تنظر المادة ( 13 ) من القانون رقم ( 5 ) لسنة 1989 بشأن الموازنة العامة للدولة القطري .</w:t>
      </w:r>
    </w:p>
  </w:footnote>
  <w:footnote w:id="14">
    <w:p w:rsidR="00225624" w:rsidRPr="00446AFA" w:rsidRDefault="00225624" w:rsidP="00225624">
      <w:pPr>
        <w:bidi/>
        <w:jc w:val="lowKashida"/>
        <w:rPr>
          <w:rFonts w:ascii="Arial" w:hAnsi="Arial" w:cs="Arial"/>
          <w:sz w:val="24"/>
          <w:szCs w:val="24"/>
          <w:rtl/>
          <w:lang w:bidi="ar-IQ"/>
        </w:rPr>
      </w:pPr>
      <w:r w:rsidRPr="00446AFA">
        <w:rPr>
          <w:rFonts w:ascii="Arial" w:hAnsi="Arial" w:cs="Arial"/>
          <w:sz w:val="24"/>
          <w:szCs w:val="24"/>
          <w:rtl/>
        </w:rPr>
        <w:t xml:space="preserve">( </w:t>
      </w:r>
      <w:r>
        <w:rPr>
          <w:rFonts w:ascii="Arial" w:hAnsi="Arial" w:cs="Arial" w:hint="cs"/>
          <w:sz w:val="24"/>
          <w:szCs w:val="24"/>
          <w:rtl/>
        </w:rPr>
        <w:t>3</w:t>
      </w:r>
      <w:r w:rsidRPr="00446AFA">
        <w:rPr>
          <w:rFonts w:ascii="Arial" w:hAnsi="Arial" w:cs="Arial"/>
          <w:sz w:val="24"/>
          <w:szCs w:val="24"/>
          <w:rtl/>
        </w:rPr>
        <w:t xml:space="preserve"> ) </w:t>
      </w:r>
      <w:r w:rsidRPr="00446AFA">
        <w:rPr>
          <w:rFonts w:ascii="Arial" w:hAnsi="Arial" w:cs="Arial"/>
          <w:sz w:val="24"/>
          <w:szCs w:val="24"/>
          <w:rtl/>
          <w:lang w:bidi="ar-IQ"/>
        </w:rPr>
        <w:t>تنظر المادة ( 14 ) من قانون الموازنة العامة القطري لسنة  1989 .</w:t>
      </w:r>
    </w:p>
    <w:p w:rsidR="00225624" w:rsidRDefault="00225624" w:rsidP="00225624">
      <w:pPr>
        <w:pStyle w:val="FootnoteText"/>
        <w:bidi/>
        <w:rPr>
          <w:rtl/>
          <w:lang w:bidi="ar-IQ"/>
        </w:rPr>
      </w:pPr>
    </w:p>
  </w:footnote>
  <w:footnote w:id="15">
    <w:p w:rsidR="00225624" w:rsidRPr="00210A23" w:rsidRDefault="00225624" w:rsidP="00225624">
      <w:pPr>
        <w:pStyle w:val="FootnoteText"/>
        <w:bidi/>
        <w:rPr>
          <w:rFonts w:ascii="Arial" w:hAnsi="Arial" w:cs="Arial"/>
          <w:sz w:val="24"/>
          <w:szCs w:val="24"/>
          <w:rtl/>
          <w:lang w:bidi="ar-IQ"/>
        </w:rPr>
      </w:pPr>
      <w:r w:rsidRPr="00210A23">
        <w:rPr>
          <w:rFonts w:ascii="Arial" w:hAnsi="Arial" w:cs="Arial"/>
          <w:sz w:val="24"/>
          <w:szCs w:val="24"/>
          <w:rtl/>
        </w:rPr>
        <w:t xml:space="preserve">( </w:t>
      </w:r>
      <w:r>
        <w:rPr>
          <w:rFonts w:ascii="Arial" w:hAnsi="Arial" w:cs="Arial" w:hint="cs"/>
          <w:sz w:val="24"/>
          <w:szCs w:val="24"/>
          <w:rtl/>
        </w:rPr>
        <w:t>4</w:t>
      </w:r>
      <w:r w:rsidRPr="00210A23">
        <w:rPr>
          <w:rFonts w:ascii="Arial" w:hAnsi="Arial" w:cs="Arial"/>
          <w:sz w:val="24"/>
          <w:szCs w:val="24"/>
          <w:rtl/>
        </w:rPr>
        <w:t xml:space="preserve"> ) </w:t>
      </w:r>
      <w:r w:rsidRPr="00210A23">
        <w:rPr>
          <w:rFonts w:ascii="Arial" w:hAnsi="Arial" w:cs="Arial"/>
          <w:sz w:val="24"/>
          <w:szCs w:val="24"/>
          <w:rtl/>
          <w:lang w:bidi="ar-IQ"/>
        </w:rPr>
        <w:t>طارق حمدي الساطي ، المصدر السابق ، هامش رقم ( 2 ) ص 206 – 207 .</w:t>
      </w:r>
    </w:p>
    <w:p w:rsidR="00225624" w:rsidRPr="00210A23" w:rsidRDefault="00225624" w:rsidP="00225624">
      <w:pPr>
        <w:pStyle w:val="FootnoteText"/>
        <w:bidi/>
        <w:rPr>
          <w:rFonts w:ascii="Arial" w:hAnsi="Arial" w:cs="Arial"/>
          <w:sz w:val="24"/>
          <w:szCs w:val="24"/>
          <w:rtl/>
          <w:lang w:bidi="ar-IQ"/>
        </w:rPr>
      </w:pPr>
    </w:p>
  </w:footnote>
  <w:footnote w:id="16">
    <w:p w:rsidR="00225624" w:rsidRPr="00210A23" w:rsidRDefault="00225624" w:rsidP="00225624">
      <w:pPr>
        <w:pStyle w:val="FootnoteText"/>
        <w:bidi/>
        <w:rPr>
          <w:rFonts w:ascii="Arial" w:hAnsi="Arial" w:cs="Arial"/>
          <w:sz w:val="24"/>
          <w:szCs w:val="24"/>
          <w:rtl/>
          <w:lang w:bidi="ar-IQ"/>
        </w:rPr>
      </w:pPr>
      <w:r w:rsidRPr="00210A23">
        <w:rPr>
          <w:rFonts w:ascii="Arial" w:hAnsi="Arial" w:cs="Arial"/>
          <w:sz w:val="24"/>
          <w:szCs w:val="24"/>
          <w:rtl/>
        </w:rPr>
        <w:t xml:space="preserve">( </w:t>
      </w:r>
      <w:r>
        <w:rPr>
          <w:rFonts w:ascii="Arial" w:hAnsi="Arial" w:cs="Arial" w:hint="cs"/>
          <w:sz w:val="24"/>
          <w:szCs w:val="24"/>
          <w:rtl/>
        </w:rPr>
        <w:t>5</w:t>
      </w:r>
      <w:r w:rsidRPr="00210A23">
        <w:rPr>
          <w:rFonts w:ascii="Arial" w:hAnsi="Arial" w:cs="Arial"/>
          <w:sz w:val="24"/>
          <w:szCs w:val="24"/>
          <w:rtl/>
        </w:rPr>
        <w:t xml:space="preserve"> ) </w:t>
      </w:r>
      <w:r w:rsidRPr="00210A23">
        <w:rPr>
          <w:rFonts w:ascii="Arial" w:hAnsi="Arial" w:cs="Arial"/>
          <w:sz w:val="24"/>
          <w:szCs w:val="24"/>
          <w:rtl/>
          <w:lang w:bidi="ar-IQ"/>
        </w:rPr>
        <w:t>د . سليمان محمد الطماوي ، السلطات الثلاث في الدساتير العربية المعاصرة وفي الفكر السياسي الإسلامي ، تكوينها ، واختصاصاتها ، معهد الدراسات العربية العالية ، جامعة الدول العربية ، دار الحمامي للطباعة ، بدون ذكر مكان النشر ، 1967 ، ص 114 – 115 .</w:t>
      </w:r>
    </w:p>
    <w:p w:rsidR="00225624" w:rsidRPr="00210A23" w:rsidRDefault="00225624" w:rsidP="00225624">
      <w:pPr>
        <w:pStyle w:val="FootnoteText"/>
        <w:bidi/>
        <w:rPr>
          <w:rFonts w:ascii="Arial" w:hAnsi="Arial" w:cs="Arial"/>
          <w:sz w:val="24"/>
          <w:szCs w:val="24"/>
          <w:rtl/>
          <w:lang w:bidi="ar-IQ"/>
        </w:rPr>
      </w:pPr>
    </w:p>
  </w:footnote>
  <w:footnote w:id="17">
    <w:p w:rsidR="00225624" w:rsidRPr="00210A23" w:rsidRDefault="00225624" w:rsidP="00225624">
      <w:pPr>
        <w:bidi/>
        <w:ind w:left="429" w:hanging="141"/>
        <w:jc w:val="right"/>
        <w:rPr>
          <w:rFonts w:ascii="Arial" w:hAnsi="Arial" w:cs="Arial"/>
          <w:sz w:val="24"/>
          <w:szCs w:val="24"/>
          <w:lang w:bidi="ar-IQ"/>
        </w:rPr>
      </w:pPr>
      <w:r w:rsidRPr="00210A23">
        <w:rPr>
          <w:rFonts w:ascii="Arial" w:hAnsi="Arial" w:cs="Arial"/>
          <w:sz w:val="24"/>
          <w:szCs w:val="24"/>
          <w:rtl/>
        </w:rPr>
        <w:t xml:space="preserve"> </w:t>
      </w:r>
      <w:r w:rsidRPr="00210A23">
        <w:rPr>
          <w:rFonts w:ascii="Arial" w:hAnsi="Arial" w:cs="Arial"/>
          <w:sz w:val="24"/>
          <w:szCs w:val="24"/>
        </w:rPr>
        <w:t>(</w:t>
      </w:r>
      <w:r>
        <w:rPr>
          <w:rFonts w:ascii="Arial" w:hAnsi="Arial" w:cs="Arial"/>
          <w:sz w:val="24"/>
          <w:szCs w:val="24"/>
        </w:rPr>
        <w:t>1</w:t>
      </w:r>
      <w:r w:rsidRPr="00210A23">
        <w:rPr>
          <w:rFonts w:ascii="Arial" w:hAnsi="Arial" w:cs="Arial"/>
          <w:sz w:val="24"/>
          <w:szCs w:val="24"/>
        </w:rPr>
        <w:t>)</w:t>
      </w:r>
      <w:r w:rsidRPr="00210A23">
        <w:rPr>
          <w:rFonts w:ascii="Arial" w:hAnsi="Arial" w:cs="Arial"/>
          <w:sz w:val="24"/>
          <w:szCs w:val="24"/>
          <w:lang w:bidi="ar-IQ"/>
        </w:rPr>
        <w:t xml:space="preserve">- </w:t>
      </w:r>
      <w:proofErr w:type="spellStart"/>
      <w:proofErr w:type="gramStart"/>
      <w:r w:rsidRPr="00210A23">
        <w:rPr>
          <w:rFonts w:ascii="Arial" w:hAnsi="Arial" w:cs="Arial"/>
          <w:sz w:val="24"/>
          <w:szCs w:val="24"/>
          <w:lang w:bidi="ar-IQ"/>
        </w:rPr>
        <w:t>R.E.C.Jewell</w:t>
      </w:r>
      <w:proofErr w:type="spellEnd"/>
      <w:r w:rsidRPr="00210A23">
        <w:rPr>
          <w:rFonts w:ascii="Arial" w:hAnsi="Arial" w:cs="Arial"/>
          <w:sz w:val="24"/>
          <w:szCs w:val="24"/>
          <w:lang w:bidi="ar-IQ"/>
        </w:rPr>
        <w:t xml:space="preserve"> ,British</w:t>
      </w:r>
      <w:proofErr w:type="gramEnd"/>
      <w:r w:rsidRPr="00210A23">
        <w:rPr>
          <w:rFonts w:ascii="Arial" w:hAnsi="Arial" w:cs="Arial"/>
          <w:sz w:val="24"/>
          <w:szCs w:val="24"/>
          <w:lang w:bidi="ar-IQ"/>
        </w:rPr>
        <w:t xml:space="preserve"> Constitution ,Teach  yourself books, London .P.32-33. </w:t>
      </w:r>
    </w:p>
    <w:p w:rsidR="00225624" w:rsidRDefault="00225624" w:rsidP="00225624">
      <w:pPr>
        <w:pStyle w:val="FootnoteText"/>
        <w:rPr>
          <w:rtl/>
          <w:lang w:bidi="ar-IQ"/>
        </w:rPr>
      </w:pPr>
    </w:p>
  </w:footnote>
  <w:footnote w:id="18">
    <w:p w:rsidR="00225624" w:rsidRPr="00210A23" w:rsidRDefault="00225624" w:rsidP="00225624">
      <w:pPr>
        <w:bidi/>
        <w:ind w:left="4"/>
        <w:jc w:val="lowKashida"/>
        <w:rPr>
          <w:rFonts w:ascii="Arial" w:hAnsi="Arial" w:cs="Arial"/>
          <w:sz w:val="24"/>
          <w:szCs w:val="24"/>
          <w:rtl/>
          <w:lang w:bidi="ar-IQ"/>
        </w:rPr>
      </w:pPr>
      <w:r w:rsidRPr="00210A23">
        <w:rPr>
          <w:rFonts w:ascii="Arial" w:hAnsi="Arial" w:cs="Arial"/>
          <w:sz w:val="24"/>
          <w:szCs w:val="24"/>
          <w:rtl/>
          <w:lang w:bidi="ar-IQ"/>
        </w:rPr>
        <w:t xml:space="preserve">( </w:t>
      </w:r>
      <w:r>
        <w:rPr>
          <w:rFonts w:ascii="Arial" w:hAnsi="Arial" w:cs="Arial" w:hint="cs"/>
          <w:sz w:val="24"/>
          <w:szCs w:val="24"/>
          <w:rtl/>
          <w:lang w:bidi="ar-IQ"/>
        </w:rPr>
        <w:t>2</w:t>
      </w:r>
      <w:r w:rsidRPr="00210A23">
        <w:rPr>
          <w:rFonts w:ascii="Arial" w:hAnsi="Arial" w:cs="Arial"/>
          <w:sz w:val="24"/>
          <w:szCs w:val="24"/>
          <w:rtl/>
          <w:lang w:bidi="ar-IQ"/>
        </w:rPr>
        <w:t xml:space="preserve"> ) تنظر نصوص وثيقة العهد الأعظم باللغة الانكليزية على الموقع :</w:t>
      </w:r>
    </w:p>
    <w:p w:rsidR="00225624" w:rsidRPr="00210A23" w:rsidRDefault="00225624" w:rsidP="00225624">
      <w:pPr>
        <w:bidi/>
        <w:ind w:left="429" w:hanging="141"/>
        <w:jc w:val="lowKashida"/>
        <w:rPr>
          <w:rFonts w:ascii="Arial" w:hAnsi="Arial" w:cs="Arial"/>
          <w:sz w:val="24"/>
          <w:szCs w:val="24"/>
          <w:rtl/>
          <w:lang w:bidi="ar-IQ"/>
        </w:rPr>
      </w:pPr>
      <w:hyperlink r:id="rId1" w:history="1">
        <w:r w:rsidRPr="00210A23">
          <w:rPr>
            <w:rStyle w:val="Hyperlink"/>
            <w:rFonts w:ascii="Arial" w:hAnsi="Arial" w:cs="Arial"/>
            <w:sz w:val="24"/>
            <w:szCs w:val="24"/>
            <w:lang w:bidi="ar-IQ"/>
          </w:rPr>
          <w:t>WWW.bl.uk</w:t>
        </w:r>
      </w:hyperlink>
      <w:r w:rsidRPr="00210A23">
        <w:rPr>
          <w:rFonts w:ascii="Arial" w:hAnsi="Arial" w:cs="Arial"/>
          <w:sz w:val="24"/>
          <w:szCs w:val="24"/>
          <w:lang w:bidi="ar-IQ"/>
        </w:rPr>
        <w:t xml:space="preserve"> </w:t>
      </w:r>
      <w:r>
        <w:rPr>
          <w:rFonts w:ascii="Arial" w:hAnsi="Arial" w:cs="Arial"/>
          <w:sz w:val="24"/>
          <w:szCs w:val="24"/>
          <w:lang w:bidi="ar-IQ"/>
        </w:rPr>
        <w:t xml:space="preserve"> </w:t>
      </w:r>
      <w:r w:rsidRPr="00210A23">
        <w:rPr>
          <w:rFonts w:ascii="Arial" w:hAnsi="Arial" w:cs="Arial"/>
          <w:sz w:val="24"/>
          <w:szCs w:val="24"/>
          <w:lang w:bidi="ar-IQ"/>
        </w:rPr>
        <w:t>.</w:t>
      </w:r>
      <w:r w:rsidRPr="00210A23">
        <w:rPr>
          <w:rFonts w:ascii="Arial" w:hAnsi="Arial" w:cs="Arial"/>
          <w:sz w:val="24"/>
          <w:szCs w:val="24"/>
          <w:rtl/>
          <w:lang w:bidi="ar-IQ"/>
        </w:rPr>
        <w:t>تاريخ الزيارة 22 / 2 / 2017</w:t>
      </w:r>
    </w:p>
    <w:p w:rsidR="00225624" w:rsidRPr="00210A23" w:rsidRDefault="00225624" w:rsidP="00225624">
      <w:pPr>
        <w:bidi/>
        <w:ind w:left="429" w:hanging="141"/>
        <w:jc w:val="lowKashida"/>
        <w:rPr>
          <w:rFonts w:ascii="Arial" w:hAnsi="Arial" w:cs="Arial"/>
          <w:sz w:val="24"/>
          <w:szCs w:val="24"/>
          <w:rtl/>
          <w:lang w:bidi="ar-IQ"/>
        </w:rPr>
      </w:pPr>
      <w:r w:rsidRPr="00210A23">
        <w:rPr>
          <w:rFonts w:ascii="Arial" w:hAnsi="Arial" w:cs="Arial"/>
          <w:sz w:val="24"/>
          <w:szCs w:val="24"/>
          <w:rtl/>
          <w:lang w:bidi="ar-IQ"/>
        </w:rPr>
        <w:t>ينظر كذلك :</w:t>
      </w:r>
    </w:p>
    <w:p w:rsidR="00225624" w:rsidRPr="00210A23" w:rsidRDefault="00225624" w:rsidP="00225624">
      <w:pPr>
        <w:bidi/>
        <w:ind w:left="429" w:hanging="141"/>
        <w:jc w:val="right"/>
        <w:rPr>
          <w:rFonts w:ascii="Arial" w:hAnsi="Arial" w:cs="Arial"/>
          <w:sz w:val="24"/>
          <w:szCs w:val="24"/>
          <w:lang w:bidi="ar-IQ"/>
        </w:rPr>
      </w:pPr>
      <w:r w:rsidRPr="00210A23">
        <w:rPr>
          <w:rFonts w:ascii="Arial" w:hAnsi="Arial" w:cs="Arial"/>
          <w:sz w:val="24"/>
          <w:szCs w:val="24"/>
          <w:lang w:bidi="ar-IQ"/>
        </w:rPr>
        <w:t xml:space="preserve">Paul Posner and Chung – </w:t>
      </w:r>
      <w:proofErr w:type="spellStart"/>
      <w:r w:rsidRPr="00210A23">
        <w:rPr>
          <w:rFonts w:ascii="Arial" w:hAnsi="Arial" w:cs="Arial"/>
          <w:sz w:val="24"/>
          <w:szCs w:val="24"/>
          <w:lang w:bidi="ar-IQ"/>
        </w:rPr>
        <w:t>Keun</w:t>
      </w:r>
      <w:proofErr w:type="spellEnd"/>
      <w:r w:rsidRPr="00210A23">
        <w:rPr>
          <w:rFonts w:ascii="Arial" w:hAnsi="Arial" w:cs="Arial"/>
          <w:sz w:val="24"/>
          <w:szCs w:val="24"/>
          <w:lang w:bidi="ar-IQ"/>
        </w:rPr>
        <w:t xml:space="preserve"> Park , Role of the Legislature in the Budget Process : Recent Trends and Innovations ,OECD Journal on Budgeting ,Volume 7- N0.3, 2007 , P.3</w:t>
      </w:r>
    </w:p>
    <w:p w:rsidR="00225624" w:rsidRPr="00CB64C7" w:rsidRDefault="00225624" w:rsidP="00225624">
      <w:pPr>
        <w:pStyle w:val="FootnoteText"/>
        <w:bidi/>
        <w:rPr>
          <w:rtl/>
          <w:lang w:bidi="ar-IQ"/>
        </w:rPr>
      </w:pPr>
    </w:p>
  </w:footnote>
  <w:footnote w:id="19">
    <w:p w:rsidR="00225624" w:rsidRPr="00210A23" w:rsidRDefault="00225624" w:rsidP="00225624">
      <w:pPr>
        <w:pStyle w:val="FootnoteText"/>
        <w:bidi/>
        <w:rPr>
          <w:rFonts w:ascii="Arial" w:hAnsi="Arial" w:cs="Arial"/>
          <w:sz w:val="24"/>
          <w:szCs w:val="24"/>
          <w:rtl/>
          <w:lang w:bidi="ar-IQ"/>
        </w:rPr>
      </w:pPr>
      <w:r w:rsidRPr="00210A23">
        <w:rPr>
          <w:rFonts w:ascii="Arial" w:hAnsi="Arial" w:cs="Arial"/>
          <w:sz w:val="24"/>
          <w:szCs w:val="24"/>
          <w:rtl/>
        </w:rPr>
        <w:t>( 1 ) د . حيدر وهاب عبود ، دراسة في مشكلة تأخر إقرار الموازنة العامة</w:t>
      </w:r>
      <w:r w:rsidRPr="00210A23">
        <w:rPr>
          <w:rFonts w:ascii="Arial" w:hAnsi="Arial" w:cs="Arial"/>
          <w:sz w:val="24"/>
          <w:szCs w:val="24"/>
        </w:rPr>
        <w:t xml:space="preserve"> </w:t>
      </w:r>
      <w:r w:rsidRPr="00210A23">
        <w:rPr>
          <w:rFonts w:ascii="Arial" w:hAnsi="Arial" w:cs="Arial"/>
          <w:sz w:val="24"/>
          <w:szCs w:val="24"/>
          <w:rtl/>
          <w:lang w:bidi="ar-IQ"/>
        </w:rPr>
        <w:t xml:space="preserve"> ، مجلة دراسات قانونية ، بيت الحكمة ، عدد 35 لسنة 2013 ، ص 58 .</w:t>
      </w:r>
    </w:p>
    <w:p w:rsidR="00225624" w:rsidRPr="00D87C03" w:rsidRDefault="00225624" w:rsidP="00225624">
      <w:pPr>
        <w:pStyle w:val="FootnoteText"/>
        <w:bidi/>
        <w:rPr>
          <w:rtl/>
          <w:lang w:bidi="ar-IQ"/>
        </w:rPr>
      </w:pPr>
    </w:p>
  </w:footnote>
  <w:footnote w:id="20">
    <w:p w:rsidR="00225624" w:rsidRPr="00210A23" w:rsidRDefault="00225624" w:rsidP="00225624">
      <w:pPr>
        <w:bidi/>
        <w:jc w:val="lowKashida"/>
        <w:rPr>
          <w:rFonts w:ascii="Arial" w:hAnsi="Arial" w:cs="Arial"/>
          <w:sz w:val="24"/>
          <w:szCs w:val="24"/>
          <w:rtl/>
          <w:lang w:bidi="ar-IQ"/>
        </w:rPr>
      </w:pPr>
      <w:r w:rsidRPr="00210A23">
        <w:rPr>
          <w:rFonts w:ascii="Arial" w:hAnsi="Arial" w:cs="Arial"/>
          <w:sz w:val="24"/>
          <w:szCs w:val="24"/>
          <w:rtl/>
        </w:rPr>
        <w:t xml:space="preserve">( </w:t>
      </w:r>
      <w:r>
        <w:rPr>
          <w:rFonts w:ascii="Arial" w:hAnsi="Arial" w:cs="Arial"/>
          <w:sz w:val="24"/>
          <w:szCs w:val="24"/>
        </w:rPr>
        <w:t>1</w:t>
      </w:r>
      <w:r w:rsidRPr="00210A23">
        <w:rPr>
          <w:rFonts w:ascii="Arial" w:hAnsi="Arial" w:cs="Arial"/>
          <w:sz w:val="24"/>
          <w:szCs w:val="24"/>
          <w:rtl/>
        </w:rPr>
        <w:t xml:space="preserve">) </w:t>
      </w:r>
      <w:r w:rsidRPr="00210A23">
        <w:rPr>
          <w:rFonts w:ascii="Arial" w:hAnsi="Arial" w:cs="Arial"/>
          <w:sz w:val="24"/>
          <w:szCs w:val="24"/>
          <w:rtl/>
          <w:lang w:bidi="ar-IQ"/>
        </w:rPr>
        <w:t>نصت الفقرة ( 5 ) من القسم ( 9 ) من قانون الإدارة المالية والدين العام المعدل النافذ رقم ( 95 ) لسنة 2004 بأن :   ( لوحدات الإنفاق أن لا تلتزم بعملية صرف تزيد عما مخصص لها في الميزانية السنوية ما لم ينص على خلاف ذلك بقانون الميزانية ) . كما نص البند ( ج ) من من االفقرة ( 1 ) من القسم ( 12 ) من القانون ذاته بأن ( تكون وزارة المالية مسؤولة على سبيل المثال على إدارة واجبات الخزينة الآتية : التأكد من أن منفذ الميزانية لا يتجاوز مخصصاته السنوية ) .</w:t>
      </w:r>
    </w:p>
  </w:footnote>
  <w:footnote w:id="21">
    <w:p w:rsidR="00225624" w:rsidRPr="00210A23" w:rsidRDefault="00225624" w:rsidP="00225624">
      <w:pPr>
        <w:pStyle w:val="FootnoteText"/>
        <w:bidi/>
        <w:rPr>
          <w:rFonts w:ascii="Arial" w:hAnsi="Arial" w:cs="Arial"/>
          <w:sz w:val="24"/>
          <w:szCs w:val="24"/>
          <w:rtl/>
          <w:lang w:bidi="ar-IQ"/>
        </w:rPr>
      </w:pPr>
      <w:r w:rsidRPr="00210A23">
        <w:rPr>
          <w:rFonts w:ascii="Arial" w:hAnsi="Arial" w:cs="Arial"/>
          <w:sz w:val="24"/>
          <w:szCs w:val="24"/>
          <w:rtl/>
          <w:lang w:bidi="ar-IQ"/>
        </w:rPr>
        <w:t xml:space="preserve">( </w:t>
      </w:r>
      <w:r>
        <w:rPr>
          <w:rFonts w:ascii="Arial" w:hAnsi="Arial" w:cs="Arial"/>
          <w:sz w:val="24"/>
          <w:szCs w:val="24"/>
          <w:lang w:bidi="ar-IQ"/>
        </w:rPr>
        <w:t>2</w:t>
      </w:r>
      <w:r w:rsidRPr="00210A23">
        <w:rPr>
          <w:rFonts w:ascii="Arial" w:hAnsi="Arial" w:cs="Arial"/>
          <w:sz w:val="24"/>
          <w:szCs w:val="24"/>
          <w:rtl/>
          <w:lang w:bidi="ar-IQ"/>
        </w:rPr>
        <w:t xml:space="preserve"> </w:t>
      </w:r>
      <w:r w:rsidRPr="00210A23">
        <w:rPr>
          <w:rFonts w:ascii="Arial" w:hAnsi="Arial" w:cs="Arial"/>
          <w:sz w:val="24"/>
          <w:szCs w:val="24"/>
          <w:rtl/>
          <w:lang w:bidi="ar-IQ"/>
        </w:rPr>
        <w:t>) نصت الفقرة ( 5 ) من القسم ( 7 ) من قانون الإدارة المالية العراقي لسنة 2004 بأن : ( يجوز تعديل الميزانية الفدرالية السنوية من خلال ميزانية تكميلية ... ويجب أن يقر مجلس الوزراء الميزانية التكميلية بناء على توصية من وزير المالية ، وأن تصادق من جهة تتمتع بسلطة تشريعية وطنية ) .</w:t>
      </w:r>
    </w:p>
  </w:footnote>
  <w:footnote w:id="22">
    <w:p w:rsidR="00225624" w:rsidRPr="00210A23" w:rsidRDefault="00225624" w:rsidP="00225624">
      <w:pPr>
        <w:pStyle w:val="FootnoteText"/>
        <w:bidi/>
        <w:rPr>
          <w:rFonts w:ascii="Arial" w:hAnsi="Arial" w:cs="Arial"/>
          <w:sz w:val="24"/>
          <w:szCs w:val="24"/>
          <w:rtl/>
          <w:lang w:bidi="ar-IQ"/>
        </w:rPr>
      </w:pPr>
      <w:r w:rsidRPr="00210A23">
        <w:rPr>
          <w:rFonts w:ascii="Arial" w:hAnsi="Arial" w:cs="Arial"/>
          <w:sz w:val="24"/>
          <w:szCs w:val="24"/>
          <w:rtl/>
        </w:rPr>
        <w:t xml:space="preserve">( </w:t>
      </w:r>
      <w:r>
        <w:rPr>
          <w:rFonts w:ascii="Arial" w:hAnsi="Arial" w:cs="Arial"/>
          <w:sz w:val="24"/>
          <w:szCs w:val="24"/>
        </w:rPr>
        <w:t>3</w:t>
      </w:r>
      <w:r w:rsidRPr="00210A23">
        <w:rPr>
          <w:rFonts w:ascii="Arial" w:hAnsi="Arial" w:cs="Arial"/>
          <w:sz w:val="24"/>
          <w:szCs w:val="24"/>
          <w:rtl/>
        </w:rPr>
        <w:t>) نصت الفقرة ( 3 ) من القسم ( 9 ) من قانون الإدارة المالية لسنة 2009 بأن : ( تستخدم وحدات الإنفاق الأموال المُقررة في الميزانية الفدرالية وبموجب خطة إنفاق يُصادق عليها وزير المالية ) . ونصت الفقرة ( 4 ) من القسم المذكور بأن: ( .... يتحمل منفذو الميزانية المسؤولية عن ضمان الاستخدام القانوني للأموال الُخصصة ضمن وحدات الصرف التابعة لهم ) .</w:t>
      </w:r>
      <w:r w:rsidRPr="00210A23">
        <w:rPr>
          <w:rFonts w:ascii="Arial" w:hAnsi="Arial" w:cs="Arial"/>
          <w:sz w:val="24"/>
          <w:szCs w:val="24"/>
          <w:rtl/>
        </w:rPr>
        <w:tab/>
      </w:r>
    </w:p>
  </w:footnote>
  <w:footnote w:id="23">
    <w:p w:rsidR="00225624" w:rsidRPr="00210A23" w:rsidRDefault="00225624" w:rsidP="00225624">
      <w:pPr>
        <w:pStyle w:val="FootnoteText"/>
        <w:bidi/>
        <w:rPr>
          <w:rFonts w:ascii="Arial" w:hAnsi="Arial" w:cs="Arial"/>
          <w:sz w:val="24"/>
          <w:szCs w:val="24"/>
          <w:rtl/>
          <w:lang w:bidi="ar-IQ"/>
        </w:rPr>
      </w:pPr>
      <w:r w:rsidRPr="00210A23">
        <w:rPr>
          <w:rFonts w:ascii="Arial" w:hAnsi="Arial" w:cs="Arial"/>
          <w:sz w:val="24"/>
          <w:szCs w:val="24"/>
          <w:rtl/>
        </w:rPr>
        <w:t xml:space="preserve">( </w:t>
      </w:r>
      <w:r>
        <w:rPr>
          <w:rFonts w:ascii="Arial" w:hAnsi="Arial" w:cs="Arial"/>
          <w:sz w:val="24"/>
          <w:szCs w:val="24"/>
        </w:rPr>
        <w:t>4</w:t>
      </w:r>
      <w:r w:rsidRPr="00210A23">
        <w:rPr>
          <w:rFonts w:ascii="Arial" w:hAnsi="Arial" w:cs="Arial"/>
          <w:sz w:val="24"/>
          <w:szCs w:val="24"/>
          <w:rtl/>
        </w:rPr>
        <w:t xml:space="preserve"> </w:t>
      </w:r>
      <w:r w:rsidRPr="00210A23">
        <w:rPr>
          <w:rFonts w:ascii="Arial" w:hAnsi="Arial" w:cs="Arial"/>
          <w:sz w:val="24"/>
          <w:szCs w:val="24"/>
          <w:rtl/>
        </w:rPr>
        <w:t>) نصت الفقرة ( 9 ) من القسم ( 9 ) من قانون الإدارة المالية لسنة 2004 بأن : ( تُستخدم الأموال المرصودة لوحدات الإنفاق لغاية 31 كانون الأول من السنة المالية .... ) .</w:t>
      </w:r>
    </w:p>
  </w:footnote>
  <w:footnote w:id="24">
    <w:p w:rsidR="00225624" w:rsidRPr="00673F1F" w:rsidRDefault="00225624" w:rsidP="00225624">
      <w:pPr>
        <w:pStyle w:val="FootnoteText"/>
        <w:bidi/>
        <w:rPr>
          <w:rtl/>
          <w:lang w:bidi="ar-IQ"/>
        </w:rPr>
      </w:pPr>
      <w:r w:rsidRPr="00210A23">
        <w:rPr>
          <w:rFonts w:ascii="Arial" w:hAnsi="Arial" w:cs="Arial"/>
          <w:sz w:val="24"/>
          <w:szCs w:val="24"/>
          <w:rtl/>
        </w:rPr>
        <w:t xml:space="preserve">( </w:t>
      </w:r>
      <w:r>
        <w:rPr>
          <w:rFonts w:ascii="Arial" w:hAnsi="Arial" w:cs="Arial"/>
          <w:sz w:val="24"/>
          <w:szCs w:val="24"/>
        </w:rPr>
        <w:t>5</w:t>
      </w:r>
      <w:r w:rsidRPr="00210A23">
        <w:rPr>
          <w:rFonts w:ascii="Arial" w:hAnsi="Arial" w:cs="Arial"/>
          <w:sz w:val="24"/>
          <w:szCs w:val="24"/>
          <w:rtl/>
        </w:rPr>
        <w:t xml:space="preserve"> </w:t>
      </w:r>
      <w:r w:rsidRPr="00210A23">
        <w:rPr>
          <w:rFonts w:ascii="Arial" w:hAnsi="Arial" w:cs="Arial"/>
          <w:sz w:val="24"/>
          <w:szCs w:val="24"/>
          <w:rtl/>
        </w:rPr>
        <w:t>) نصت الفقرة ( 2 ) من القسم ( 9 ) من قانون الإدارة المالية لسنة 2004 بأنه : ( لن يتم الصرف من حساب الخزينة النظامي إلا بموجب تخصيص في قانون الميزانية السنوية ..... ) .</w:t>
      </w:r>
    </w:p>
  </w:footnote>
  <w:footnote w:id="25">
    <w:p w:rsidR="00225624" w:rsidRPr="00210A23" w:rsidRDefault="00225624" w:rsidP="00225624">
      <w:pPr>
        <w:pStyle w:val="FootnoteText"/>
        <w:bidi/>
        <w:rPr>
          <w:rFonts w:ascii="Arial" w:hAnsi="Arial" w:cs="Arial"/>
          <w:sz w:val="24"/>
          <w:szCs w:val="24"/>
          <w:rtl/>
          <w:lang w:bidi="ar-IQ"/>
        </w:rPr>
      </w:pPr>
      <w:r w:rsidRPr="00210A23">
        <w:rPr>
          <w:rFonts w:ascii="Arial" w:hAnsi="Arial" w:cs="Arial"/>
          <w:sz w:val="24"/>
          <w:szCs w:val="24"/>
          <w:rtl/>
        </w:rPr>
        <w:t xml:space="preserve">( </w:t>
      </w:r>
      <w:r>
        <w:rPr>
          <w:rFonts w:ascii="Arial" w:hAnsi="Arial" w:cs="Arial" w:hint="cs"/>
          <w:sz w:val="24"/>
          <w:szCs w:val="24"/>
          <w:rtl/>
        </w:rPr>
        <w:t>6</w:t>
      </w:r>
      <w:r w:rsidRPr="00210A23">
        <w:rPr>
          <w:rFonts w:ascii="Arial" w:hAnsi="Arial" w:cs="Arial"/>
          <w:sz w:val="24"/>
          <w:szCs w:val="24"/>
          <w:rtl/>
        </w:rPr>
        <w:t xml:space="preserve"> ) </w:t>
      </w:r>
      <w:r w:rsidRPr="00210A23">
        <w:rPr>
          <w:rFonts w:ascii="Arial" w:hAnsi="Arial" w:cs="Arial"/>
          <w:sz w:val="24"/>
          <w:szCs w:val="24"/>
          <w:rtl/>
          <w:lang w:bidi="ar-IQ"/>
        </w:rPr>
        <w:t>نص البند ( 4 ) من الفقرة ( ثانيا ) من المادة ( 2 ) من قانون الموازنة العامة الاتحادية لجمهورية العراق للسنة المالية 2018 بأن :( يخول وزير المالية الاتحادي الإقتراض بمبلغ ( 22 ) مليون دولار ..... ) . كما نص البند ( 7 ) من الفقرة اعلاه بأن :( الاقتراض من الصندوق الكويتي للتنمية العربية بمبلغ قدره ( 440 ) مليون دولار .... ) كما نص البند ( 8 ) من الفقره ذاتها بأن :( الاقتراض من الصندوق السعودي للتنمية مبلغ قدره ( 500 ) مليون دولار .... ) .</w:t>
      </w:r>
    </w:p>
    <w:p w:rsidR="00225624" w:rsidRPr="00210A23" w:rsidRDefault="00225624" w:rsidP="00225624">
      <w:pPr>
        <w:pStyle w:val="FootnoteText"/>
        <w:bidi/>
        <w:rPr>
          <w:rFonts w:ascii="Arial" w:hAnsi="Arial" w:cs="Arial"/>
          <w:sz w:val="24"/>
          <w:szCs w:val="24"/>
          <w:rtl/>
          <w:lang w:bidi="ar-IQ"/>
        </w:rPr>
      </w:pPr>
    </w:p>
  </w:footnote>
  <w:footnote w:id="26">
    <w:p w:rsidR="00225624" w:rsidRDefault="00225624" w:rsidP="00225624">
      <w:pPr>
        <w:pStyle w:val="FootnoteText"/>
        <w:bidi/>
        <w:rPr>
          <w:rtl/>
          <w:lang w:bidi="ar-IQ"/>
        </w:rPr>
      </w:pPr>
      <w:r w:rsidRPr="00210A23">
        <w:rPr>
          <w:rFonts w:ascii="Arial" w:hAnsi="Arial" w:cs="Arial"/>
          <w:sz w:val="24"/>
          <w:szCs w:val="24"/>
          <w:rtl/>
        </w:rPr>
        <w:t xml:space="preserve">( </w:t>
      </w:r>
      <w:r>
        <w:rPr>
          <w:rFonts w:ascii="Arial" w:hAnsi="Arial" w:cs="Arial"/>
          <w:sz w:val="24"/>
          <w:szCs w:val="24"/>
        </w:rPr>
        <w:t>2</w:t>
      </w:r>
      <w:r w:rsidRPr="00210A23">
        <w:rPr>
          <w:rFonts w:ascii="Arial" w:hAnsi="Arial" w:cs="Arial"/>
          <w:sz w:val="24"/>
          <w:szCs w:val="24"/>
          <w:rtl/>
        </w:rPr>
        <w:t xml:space="preserve"> ) </w:t>
      </w:r>
      <w:r w:rsidRPr="00210A23">
        <w:rPr>
          <w:rFonts w:ascii="Arial" w:hAnsi="Arial" w:cs="Arial"/>
          <w:sz w:val="24"/>
          <w:szCs w:val="24"/>
          <w:rtl/>
          <w:lang w:bidi="ar-IQ"/>
        </w:rPr>
        <w:t>تنظر الفقرات ( ثانيا ) و(ثالثا ) و ( رابعا ) من المادة ( 1 ) من قانون الموازنة العامة الاتحادية للسنة المالية 2016 . والفقرات ( ثانيا ) و ( ثالثا ) و ( رابعا ) و ( خامسا ) من المادة ( 1 ) من قانون الموازنة العامة الاتحادية لجمهورية العراق للسنة المالية 2018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624"/>
    <w:rsid w:val="00225624"/>
    <w:rsid w:val="005F5011"/>
    <w:rsid w:val="007C5B79"/>
    <w:rsid w:val="008B1A88"/>
    <w:rsid w:val="00DA2874"/>
    <w:rsid w:val="00E800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6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624"/>
    <w:rPr>
      <w:color w:val="0000FF" w:themeColor="hyperlink"/>
      <w:u w:val="single"/>
    </w:rPr>
  </w:style>
  <w:style w:type="paragraph" w:styleId="FootnoteText">
    <w:name w:val="footnote text"/>
    <w:basedOn w:val="Normal"/>
    <w:link w:val="FootnoteTextChar"/>
    <w:uiPriority w:val="99"/>
    <w:semiHidden/>
    <w:unhideWhenUsed/>
    <w:rsid w:val="002256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5624"/>
    <w:rPr>
      <w:sz w:val="20"/>
      <w:szCs w:val="20"/>
    </w:rPr>
  </w:style>
  <w:style w:type="character" w:styleId="FootnoteReference">
    <w:name w:val="footnote reference"/>
    <w:basedOn w:val="DefaultParagraphFont"/>
    <w:uiPriority w:val="99"/>
    <w:semiHidden/>
    <w:unhideWhenUsed/>
    <w:rsid w:val="0022562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6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624"/>
    <w:rPr>
      <w:color w:val="0000FF" w:themeColor="hyperlink"/>
      <w:u w:val="single"/>
    </w:rPr>
  </w:style>
  <w:style w:type="paragraph" w:styleId="FootnoteText">
    <w:name w:val="footnote text"/>
    <w:basedOn w:val="Normal"/>
    <w:link w:val="FootnoteTextChar"/>
    <w:uiPriority w:val="99"/>
    <w:semiHidden/>
    <w:unhideWhenUsed/>
    <w:rsid w:val="002256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5624"/>
    <w:rPr>
      <w:sz w:val="20"/>
      <w:szCs w:val="20"/>
    </w:rPr>
  </w:style>
  <w:style w:type="character" w:styleId="FootnoteReference">
    <w:name w:val="footnote reference"/>
    <w:basedOn w:val="DefaultParagraphFont"/>
    <w:uiPriority w:val="99"/>
    <w:semiHidden/>
    <w:unhideWhenUsed/>
    <w:rsid w:val="002256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bl.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1652</Words>
  <Characters>9421</Characters>
  <Application>Microsoft Office Word</Application>
  <DocSecurity>0</DocSecurity>
  <Lines>78</Lines>
  <Paragraphs>22</Paragraphs>
  <ScaleCrop>false</ScaleCrop>
  <Company>CtrlSoft</Company>
  <LinksUpToDate>false</LinksUpToDate>
  <CharactersWithSpaces>11051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2020-03-23T15:47:00Z</dcterms:created>
  <dcterms:modified xsi:type="dcterms:W3CDTF">2020-03-23T15:47:00Z</dcterms:modified>
</cp:coreProperties>
</file>