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24" w:rsidRPr="0032757D" w:rsidRDefault="00225624" w:rsidP="00225624">
      <w:pPr>
        <w:bidi/>
        <w:ind w:firstLine="4"/>
        <w:jc w:val="center"/>
        <w:rPr>
          <w:rFonts w:ascii="Arial" w:hAnsi="Arial" w:cs="Arial"/>
          <w:b/>
          <w:bCs/>
          <w:sz w:val="32"/>
          <w:szCs w:val="32"/>
          <w:rtl/>
          <w:lang w:bidi="ar-IQ"/>
        </w:rPr>
      </w:pPr>
      <w:r w:rsidRPr="0032757D">
        <w:rPr>
          <w:rFonts w:ascii="Arial" w:hAnsi="Arial" w:cs="Arial" w:hint="cs"/>
          <w:b/>
          <w:bCs/>
          <w:sz w:val="32"/>
          <w:szCs w:val="32"/>
          <w:rtl/>
          <w:lang w:bidi="ar-IQ"/>
        </w:rPr>
        <w:t>المطلب الثاني</w:t>
      </w:r>
    </w:p>
    <w:p w:rsidR="00225624" w:rsidRPr="0032757D" w:rsidRDefault="00225624" w:rsidP="00225624">
      <w:pPr>
        <w:bidi/>
        <w:ind w:firstLine="4"/>
        <w:jc w:val="center"/>
        <w:rPr>
          <w:rFonts w:ascii="Arial" w:hAnsi="Arial" w:cs="Arial"/>
          <w:b/>
          <w:bCs/>
          <w:sz w:val="32"/>
          <w:szCs w:val="32"/>
          <w:rtl/>
          <w:lang w:bidi="ar-IQ"/>
        </w:rPr>
      </w:pPr>
      <w:r w:rsidRPr="0032757D">
        <w:rPr>
          <w:rFonts w:ascii="Arial" w:hAnsi="Arial" w:cs="Arial" w:hint="cs"/>
          <w:b/>
          <w:bCs/>
          <w:sz w:val="32"/>
          <w:szCs w:val="32"/>
          <w:rtl/>
          <w:lang w:bidi="ar-IQ"/>
        </w:rPr>
        <w:t>خصائص الم</w:t>
      </w:r>
      <w:r>
        <w:rPr>
          <w:rFonts w:ascii="Arial" w:hAnsi="Arial" w:cs="Arial" w:hint="cs"/>
          <w:b/>
          <w:bCs/>
          <w:sz w:val="32"/>
          <w:szCs w:val="32"/>
          <w:rtl/>
          <w:lang w:bidi="ar-IQ"/>
        </w:rPr>
        <w:t>ُ</w:t>
      </w:r>
      <w:r w:rsidRPr="0032757D">
        <w:rPr>
          <w:rFonts w:ascii="Arial" w:hAnsi="Arial" w:cs="Arial" w:hint="cs"/>
          <w:b/>
          <w:bCs/>
          <w:sz w:val="32"/>
          <w:szCs w:val="32"/>
          <w:rtl/>
          <w:lang w:bidi="ar-IQ"/>
        </w:rPr>
        <w:t>لحقات وطبيعتها القانونية</w:t>
      </w:r>
    </w:p>
    <w:p w:rsidR="00225624" w:rsidRDefault="00225624" w:rsidP="00225624">
      <w:pPr>
        <w:bidi/>
        <w:ind w:firstLine="571"/>
        <w:jc w:val="mediumKashida"/>
        <w:rPr>
          <w:rFonts w:ascii="Arial" w:hAnsi="Arial" w:cs="Arial"/>
          <w:sz w:val="28"/>
          <w:szCs w:val="28"/>
          <w:rtl/>
          <w:lang w:bidi="ar-IQ"/>
        </w:rPr>
      </w:pPr>
      <w:r w:rsidRPr="0032757D">
        <w:rPr>
          <w:rFonts w:ascii="Arial" w:hAnsi="Arial" w:cs="Arial" w:hint="cs"/>
          <w:sz w:val="28"/>
          <w:szCs w:val="28"/>
          <w:rtl/>
          <w:lang w:bidi="ar-IQ"/>
        </w:rPr>
        <w:t>تتس</w:t>
      </w:r>
      <w:r>
        <w:rPr>
          <w:rFonts w:ascii="Arial" w:hAnsi="Arial" w:cs="Arial" w:hint="cs"/>
          <w:sz w:val="28"/>
          <w:szCs w:val="28"/>
          <w:rtl/>
          <w:lang w:bidi="ar-IQ"/>
        </w:rPr>
        <w:t>م المُلحقات بخصائص عدة أضفت عليها طابعا قانونيا محددا ، وسوف نتناولها قبل بيان طبيعتها القانونية ، وذلك في الفرعين التاليين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الفرع الأول : خصائص مُلحقات الموازنة العامة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الفرع الثاني : الطبيعة القانونية لمُلحقات الموازنة العامة .</w:t>
      </w:r>
    </w:p>
    <w:p w:rsidR="00225624" w:rsidRDefault="00225624" w:rsidP="00225624">
      <w:pPr>
        <w:bidi/>
        <w:ind w:firstLine="571"/>
        <w:jc w:val="mediumKashida"/>
        <w:rPr>
          <w:rFonts w:ascii="Arial" w:hAnsi="Arial" w:cs="Arial"/>
          <w:sz w:val="28"/>
          <w:szCs w:val="28"/>
          <w:rtl/>
          <w:lang w:bidi="ar-IQ"/>
        </w:rPr>
      </w:pPr>
    </w:p>
    <w:p w:rsidR="00225624" w:rsidRDefault="00225624" w:rsidP="00225624">
      <w:pPr>
        <w:bidi/>
        <w:ind w:firstLine="571"/>
        <w:jc w:val="mediumKashida"/>
        <w:rPr>
          <w:rFonts w:ascii="Arial" w:hAnsi="Arial" w:cs="Arial"/>
          <w:sz w:val="28"/>
          <w:szCs w:val="28"/>
          <w:rtl/>
          <w:lang w:bidi="ar-IQ"/>
        </w:rPr>
      </w:pPr>
    </w:p>
    <w:p w:rsidR="00225624" w:rsidRPr="0032757D" w:rsidRDefault="00225624" w:rsidP="00225624">
      <w:pPr>
        <w:bidi/>
        <w:ind w:hanging="138"/>
        <w:jc w:val="center"/>
        <w:rPr>
          <w:rFonts w:ascii="Arial" w:hAnsi="Arial" w:cs="Arial"/>
          <w:b/>
          <w:bCs/>
          <w:sz w:val="32"/>
          <w:szCs w:val="32"/>
          <w:rtl/>
          <w:lang w:bidi="ar-IQ"/>
        </w:rPr>
      </w:pPr>
      <w:r w:rsidRPr="0032757D">
        <w:rPr>
          <w:rFonts w:ascii="Arial" w:hAnsi="Arial" w:cs="Arial" w:hint="cs"/>
          <w:b/>
          <w:bCs/>
          <w:sz w:val="32"/>
          <w:szCs w:val="32"/>
          <w:rtl/>
          <w:lang w:bidi="ar-IQ"/>
        </w:rPr>
        <w:t>الفرع الأول</w:t>
      </w:r>
    </w:p>
    <w:p w:rsidR="00225624" w:rsidRDefault="00225624" w:rsidP="00225624">
      <w:pPr>
        <w:bidi/>
        <w:ind w:hanging="138"/>
        <w:jc w:val="center"/>
        <w:rPr>
          <w:rFonts w:ascii="Arial" w:hAnsi="Arial" w:cs="Arial"/>
          <w:b/>
          <w:bCs/>
          <w:sz w:val="32"/>
          <w:szCs w:val="32"/>
          <w:rtl/>
          <w:lang w:bidi="ar-IQ"/>
        </w:rPr>
      </w:pPr>
      <w:r w:rsidRPr="0032757D">
        <w:rPr>
          <w:rFonts w:ascii="Arial" w:hAnsi="Arial" w:cs="Arial" w:hint="cs"/>
          <w:b/>
          <w:bCs/>
          <w:sz w:val="32"/>
          <w:szCs w:val="32"/>
          <w:rtl/>
          <w:lang w:bidi="ar-IQ"/>
        </w:rPr>
        <w:t>خصائص م</w:t>
      </w:r>
      <w:r>
        <w:rPr>
          <w:rFonts w:ascii="Arial" w:hAnsi="Arial" w:cs="Arial" w:hint="cs"/>
          <w:b/>
          <w:bCs/>
          <w:sz w:val="32"/>
          <w:szCs w:val="32"/>
          <w:rtl/>
          <w:lang w:bidi="ar-IQ"/>
        </w:rPr>
        <w:t>ُ</w:t>
      </w:r>
      <w:r w:rsidRPr="0032757D">
        <w:rPr>
          <w:rFonts w:ascii="Arial" w:hAnsi="Arial" w:cs="Arial" w:hint="cs"/>
          <w:b/>
          <w:bCs/>
          <w:sz w:val="32"/>
          <w:szCs w:val="32"/>
          <w:rtl/>
          <w:lang w:bidi="ar-IQ"/>
        </w:rPr>
        <w:t>لحقات الموازنة العامة</w:t>
      </w:r>
    </w:p>
    <w:p w:rsidR="00225624" w:rsidRDefault="00225624" w:rsidP="00225624">
      <w:pPr>
        <w:bidi/>
        <w:ind w:firstLine="571"/>
        <w:jc w:val="mediumKashida"/>
        <w:rPr>
          <w:rFonts w:ascii="Arial" w:hAnsi="Arial" w:cs="Arial"/>
          <w:sz w:val="28"/>
          <w:szCs w:val="28"/>
          <w:rtl/>
          <w:lang w:bidi="ar-IQ"/>
        </w:rPr>
      </w:pPr>
      <w:r w:rsidRPr="0032757D">
        <w:rPr>
          <w:rFonts w:ascii="Arial" w:hAnsi="Arial" w:cs="Arial" w:hint="cs"/>
          <w:sz w:val="28"/>
          <w:szCs w:val="28"/>
          <w:rtl/>
          <w:lang w:bidi="ar-IQ"/>
        </w:rPr>
        <w:t>تتضمن م</w:t>
      </w:r>
      <w:r>
        <w:rPr>
          <w:rFonts w:ascii="Arial" w:hAnsi="Arial" w:cs="Arial" w:hint="cs"/>
          <w:sz w:val="28"/>
          <w:szCs w:val="28"/>
          <w:rtl/>
          <w:lang w:bidi="ar-IQ"/>
        </w:rPr>
        <w:t>ُ</w:t>
      </w:r>
      <w:r w:rsidRPr="0032757D">
        <w:rPr>
          <w:rFonts w:ascii="Arial" w:hAnsi="Arial" w:cs="Arial" w:hint="cs"/>
          <w:sz w:val="28"/>
          <w:szCs w:val="28"/>
          <w:rtl/>
          <w:lang w:bidi="ar-IQ"/>
        </w:rPr>
        <w:t>لحقات الموازنة قواعد قانونية مؤقتة</w:t>
      </w:r>
      <w:r>
        <w:rPr>
          <w:rFonts w:ascii="Arial" w:hAnsi="Arial" w:cs="Arial" w:hint="cs"/>
          <w:sz w:val="28"/>
          <w:szCs w:val="28"/>
          <w:rtl/>
          <w:lang w:bidi="ar-IQ"/>
        </w:rPr>
        <w:t xml:space="preserve"> تخلو من صفة التوقع ، وتضاف إلى الموازنة العامة للدولة من جانب السلطة التنفيذية والسلطة التشريعية من أجل تعديل قوانين قائمة أو إلغائها . وسوف نقف على الخصائص المذكورة في البيان التالي :</w:t>
      </w:r>
    </w:p>
    <w:p w:rsidR="00225624" w:rsidRPr="00BD322F" w:rsidRDefault="00225624" w:rsidP="00225624">
      <w:pPr>
        <w:bidi/>
        <w:ind w:firstLine="571"/>
        <w:jc w:val="mediumKashida"/>
        <w:rPr>
          <w:rFonts w:ascii="Arial" w:hAnsi="Arial" w:cs="Arial"/>
          <w:b/>
          <w:bCs/>
          <w:sz w:val="28"/>
          <w:szCs w:val="28"/>
          <w:rtl/>
          <w:lang w:bidi="ar-IQ"/>
        </w:rPr>
      </w:pPr>
      <w:r w:rsidRPr="00BD322F">
        <w:rPr>
          <w:rFonts w:ascii="Arial" w:hAnsi="Arial" w:cs="Arial" w:hint="cs"/>
          <w:b/>
          <w:bCs/>
          <w:sz w:val="28"/>
          <w:szCs w:val="28"/>
          <w:rtl/>
          <w:lang w:bidi="ar-IQ"/>
        </w:rPr>
        <w:t>أولا : م</w:t>
      </w:r>
      <w:r>
        <w:rPr>
          <w:rFonts w:ascii="Arial" w:hAnsi="Arial" w:cs="Arial" w:hint="cs"/>
          <w:b/>
          <w:bCs/>
          <w:sz w:val="28"/>
          <w:szCs w:val="28"/>
          <w:rtl/>
          <w:lang w:bidi="ar-IQ"/>
        </w:rPr>
        <w:t>ُ</w:t>
      </w:r>
      <w:r w:rsidRPr="00BD322F">
        <w:rPr>
          <w:rFonts w:ascii="Arial" w:hAnsi="Arial" w:cs="Arial" w:hint="cs"/>
          <w:b/>
          <w:bCs/>
          <w:sz w:val="28"/>
          <w:szCs w:val="28"/>
          <w:rtl/>
          <w:lang w:bidi="ar-IQ"/>
        </w:rPr>
        <w:t>لحقات الموازنة قواعد قانونية مؤقتة</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من المعلوم أن قانون الموازنة هو من القوانين المؤقتة  ، لأن مداه الزمني محدد بسنة واحدة هي السنة المالية المتعلقة بتنفيذ موازنة الدولة</w:t>
      </w:r>
      <w:r w:rsidRPr="00DC560D">
        <w:rPr>
          <w:rFonts w:ascii="Arial" w:hAnsi="Arial" w:cs="Arial" w:hint="cs"/>
          <w:sz w:val="28"/>
          <w:szCs w:val="28"/>
          <w:vertAlign w:val="superscript"/>
          <w:rtl/>
          <w:lang w:bidi="ar-IQ"/>
        </w:rPr>
        <w:t>(</w:t>
      </w:r>
      <w:r w:rsidRPr="00DC560D">
        <w:rPr>
          <w:rStyle w:val="FootnoteReference"/>
          <w:rFonts w:ascii="Arial" w:hAnsi="Arial" w:cs="Arial"/>
          <w:sz w:val="28"/>
          <w:szCs w:val="28"/>
          <w:rtl/>
          <w:lang w:bidi="ar-IQ"/>
        </w:rPr>
        <w:footnoteReference w:id="1"/>
      </w:r>
      <w:r w:rsidRPr="00DC560D">
        <w:rPr>
          <w:rFonts w:ascii="Arial" w:hAnsi="Arial" w:cs="Arial" w:hint="cs"/>
          <w:sz w:val="28"/>
          <w:szCs w:val="28"/>
          <w:vertAlign w:val="superscript"/>
          <w:rtl/>
          <w:lang w:bidi="ar-IQ"/>
        </w:rPr>
        <w:t>)</w:t>
      </w:r>
      <w:r>
        <w:rPr>
          <w:rFonts w:ascii="Arial" w:hAnsi="Arial" w:cs="Arial" w:hint="cs"/>
          <w:sz w:val="28"/>
          <w:szCs w:val="28"/>
          <w:rtl/>
          <w:lang w:bidi="ar-IQ"/>
        </w:rPr>
        <w:t>. وبما أن المُلحقات تعد جزءا من قانون الموازنة ، فإن مفعولها ينتهي بنهاية السنة المالية للموازنة .</w:t>
      </w:r>
    </w:p>
    <w:p w:rsidR="00225624" w:rsidRPr="00BD322F" w:rsidRDefault="00225624" w:rsidP="00225624">
      <w:pPr>
        <w:bidi/>
        <w:ind w:firstLine="571"/>
        <w:jc w:val="mediumKashida"/>
        <w:rPr>
          <w:rFonts w:ascii="Arial" w:hAnsi="Arial" w:cs="Arial"/>
          <w:b/>
          <w:bCs/>
          <w:sz w:val="28"/>
          <w:szCs w:val="28"/>
          <w:rtl/>
          <w:lang w:bidi="ar-IQ"/>
        </w:rPr>
      </w:pPr>
      <w:r w:rsidRPr="00BD322F">
        <w:rPr>
          <w:rFonts w:ascii="Arial" w:hAnsi="Arial" w:cs="Arial" w:hint="cs"/>
          <w:b/>
          <w:bCs/>
          <w:sz w:val="28"/>
          <w:szCs w:val="28"/>
          <w:rtl/>
          <w:lang w:bidi="ar-IQ"/>
        </w:rPr>
        <w:t>ثانيا : خلو الم</w:t>
      </w:r>
      <w:r>
        <w:rPr>
          <w:rFonts w:ascii="Arial" w:hAnsi="Arial" w:cs="Arial" w:hint="cs"/>
          <w:b/>
          <w:bCs/>
          <w:sz w:val="28"/>
          <w:szCs w:val="28"/>
          <w:rtl/>
          <w:lang w:bidi="ar-IQ"/>
        </w:rPr>
        <w:t>ُ</w:t>
      </w:r>
      <w:r w:rsidRPr="00BD322F">
        <w:rPr>
          <w:rFonts w:ascii="Arial" w:hAnsi="Arial" w:cs="Arial" w:hint="cs"/>
          <w:b/>
          <w:bCs/>
          <w:sz w:val="28"/>
          <w:szCs w:val="28"/>
          <w:rtl/>
          <w:lang w:bidi="ar-IQ"/>
        </w:rPr>
        <w:t>لحقات من عنصر التوقع</w:t>
      </w:r>
    </w:p>
    <w:p w:rsidR="00225624" w:rsidRPr="0032757D" w:rsidRDefault="00225624" w:rsidP="00225624">
      <w:pPr>
        <w:bidi/>
        <w:ind w:firstLine="571"/>
        <w:jc w:val="mediumKashida"/>
        <w:rPr>
          <w:rFonts w:ascii="Arial" w:hAnsi="Arial" w:cs="Arial"/>
          <w:sz w:val="28"/>
          <w:szCs w:val="28"/>
          <w:lang w:bidi="ar-IQ"/>
        </w:rPr>
      </w:pPr>
      <w:r>
        <w:rPr>
          <w:rFonts w:ascii="Arial" w:hAnsi="Arial" w:cs="Arial" w:hint="cs"/>
          <w:sz w:val="28"/>
          <w:szCs w:val="28"/>
          <w:rtl/>
          <w:lang w:bidi="ar-IQ"/>
        </w:rPr>
        <w:t xml:space="preserve">يعد عنصرا التوقع والإجازة من سمات الموازنة العامة للدولة . ونعني بالتوقع : تخمين ما سوف تحصل عليه الدولة من ايرادات ، وما سوف تنفقه من مصروفات في السنة المقبلة . بيد أن تحصيل الإيرادات في بعض الدول وصرف النفقات يستلزم صدور أذن أو موافقة من السلطة التشريعية  لتكتسب عملية الجباية والصرف صفة المشروعية . وتصدر السلطة التشريعية موافقتها بإعتماد قانون الموازنة سنويا . وتفتقر مُلحقات الموازنة لوجود عنصر التوقع فمضمونها يخلو من تخمين لإيرادات الدولة ونفقاتها في السنة المقبلة.  </w:t>
      </w:r>
      <w:r w:rsidRPr="0032757D">
        <w:rPr>
          <w:rFonts w:ascii="Arial" w:hAnsi="Arial" w:cs="Arial" w:hint="cs"/>
          <w:sz w:val="28"/>
          <w:szCs w:val="28"/>
          <w:rtl/>
          <w:lang w:bidi="ar-IQ"/>
        </w:rPr>
        <w:t xml:space="preserve"> </w:t>
      </w:r>
    </w:p>
    <w:p w:rsidR="00225624" w:rsidRPr="00BD322F" w:rsidRDefault="00225624" w:rsidP="00225624">
      <w:pPr>
        <w:bidi/>
        <w:ind w:firstLine="571"/>
        <w:jc w:val="mediumKashida"/>
        <w:rPr>
          <w:rFonts w:ascii="Arial" w:hAnsi="Arial" w:cs="Arial"/>
          <w:b/>
          <w:bCs/>
          <w:sz w:val="28"/>
          <w:szCs w:val="28"/>
          <w:rtl/>
          <w:lang w:bidi="ar-IQ"/>
        </w:rPr>
      </w:pPr>
      <w:r w:rsidRPr="00BD322F">
        <w:rPr>
          <w:rFonts w:ascii="Arial" w:hAnsi="Arial" w:cs="Arial" w:hint="cs"/>
          <w:b/>
          <w:bCs/>
          <w:sz w:val="28"/>
          <w:szCs w:val="28"/>
          <w:rtl/>
          <w:lang w:bidi="ar-IQ"/>
        </w:rPr>
        <w:lastRenderedPageBreak/>
        <w:t>ثالثا : اشتراك السلطتين التنفيذية والتشريعية في الإعتماد على م</w:t>
      </w:r>
      <w:r>
        <w:rPr>
          <w:rFonts w:ascii="Arial" w:hAnsi="Arial" w:cs="Arial" w:hint="cs"/>
          <w:b/>
          <w:bCs/>
          <w:sz w:val="28"/>
          <w:szCs w:val="28"/>
          <w:rtl/>
          <w:lang w:bidi="ar-IQ"/>
        </w:rPr>
        <w:t>ُ</w:t>
      </w:r>
      <w:r w:rsidRPr="00BD322F">
        <w:rPr>
          <w:rFonts w:ascii="Arial" w:hAnsi="Arial" w:cs="Arial" w:hint="cs"/>
          <w:b/>
          <w:bCs/>
          <w:sz w:val="28"/>
          <w:szCs w:val="28"/>
          <w:rtl/>
          <w:lang w:bidi="ar-IQ"/>
        </w:rPr>
        <w:t>لحقات الموازنة</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المعتاد هو أن السلطة التنفيذية هي التي تلجأ الى المُلحقات عندما تضمها إلى مشروع قانون الموازنة العامة السنوي وتقدمها الى السلطة التشريعية لغرض إقرارها ، ومع ذلك قد تخرج السلطة التشريعية عن المالوف وتلجأ هي الأخرى الى المُلحقات بالإتفاق مع السلطة التنفيذية أو بدون الإتفاق معها .</w:t>
      </w:r>
    </w:p>
    <w:p w:rsidR="00225624" w:rsidRDefault="00225624" w:rsidP="00225624">
      <w:pPr>
        <w:bidi/>
        <w:ind w:firstLine="571"/>
        <w:jc w:val="mediumKashida"/>
        <w:rPr>
          <w:rFonts w:ascii="Arial" w:hAnsi="Arial" w:cs="Arial"/>
          <w:b/>
          <w:bCs/>
          <w:sz w:val="28"/>
          <w:szCs w:val="28"/>
          <w:rtl/>
          <w:lang w:bidi="ar-IQ"/>
        </w:rPr>
      </w:pPr>
      <w:r w:rsidRPr="00BD322F">
        <w:rPr>
          <w:rFonts w:ascii="Arial" w:hAnsi="Arial" w:cs="Arial" w:hint="cs"/>
          <w:b/>
          <w:bCs/>
          <w:sz w:val="28"/>
          <w:szCs w:val="28"/>
          <w:rtl/>
          <w:lang w:bidi="ar-IQ"/>
        </w:rPr>
        <w:t>رابعا : ا</w:t>
      </w:r>
      <w:r>
        <w:rPr>
          <w:rFonts w:ascii="Arial" w:hAnsi="Arial" w:cs="Arial" w:hint="cs"/>
          <w:b/>
          <w:bCs/>
          <w:sz w:val="28"/>
          <w:szCs w:val="28"/>
          <w:rtl/>
          <w:lang w:bidi="ar-IQ"/>
        </w:rPr>
        <w:t>ن</w:t>
      </w:r>
      <w:r w:rsidRPr="00BD322F">
        <w:rPr>
          <w:rFonts w:ascii="Arial" w:hAnsi="Arial" w:cs="Arial" w:hint="cs"/>
          <w:b/>
          <w:bCs/>
          <w:sz w:val="28"/>
          <w:szCs w:val="28"/>
          <w:rtl/>
          <w:lang w:bidi="ar-IQ"/>
        </w:rPr>
        <w:t>طواء الم</w:t>
      </w:r>
      <w:r>
        <w:rPr>
          <w:rFonts w:ascii="Arial" w:hAnsi="Arial" w:cs="Arial" w:hint="cs"/>
          <w:b/>
          <w:bCs/>
          <w:sz w:val="28"/>
          <w:szCs w:val="28"/>
          <w:rtl/>
          <w:lang w:bidi="ar-IQ"/>
        </w:rPr>
        <w:t>ُ</w:t>
      </w:r>
      <w:r w:rsidRPr="00BD322F">
        <w:rPr>
          <w:rFonts w:ascii="Arial" w:hAnsi="Arial" w:cs="Arial" w:hint="cs"/>
          <w:b/>
          <w:bCs/>
          <w:sz w:val="28"/>
          <w:szCs w:val="28"/>
          <w:rtl/>
          <w:lang w:bidi="ar-IQ"/>
        </w:rPr>
        <w:t>لحقات على أحكام تعدل قوانين قائمة أو تلغيها</w:t>
      </w:r>
    </w:p>
    <w:p w:rsidR="00225624" w:rsidRDefault="00225624" w:rsidP="00225624">
      <w:pPr>
        <w:bidi/>
        <w:ind w:firstLine="571"/>
        <w:jc w:val="mediumKashida"/>
        <w:rPr>
          <w:rFonts w:ascii="Arial" w:hAnsi="Arial" w:cs="Arial"/>
          <w:sz w:val="28"/>
          <w:szCs w:val="28"/>
          <w:rtl/>
          <w:lang w:bidi="ar-IQ"/>
        </w:rPr>
      </w:pPr>
      <w:r w:rsidRPr="00456B8A">
        <w:rPr>
          <w:rFonts w:ascii="Arial" w:hAnsi="Arial" w:cs="Arial" w:hint="cs"/>
          <w:sz w:val="28"/>
          <w:szCs w:val="28"/>
          <w:rtl/>
          <w:lang w:bidi="ar-IQ"/>
        </w:rPr>
        <w:t>تضم م</w:t>
      </w:r>
      <w:r>
        <w:rPr>
          <w:rFonts w:ascii="Arial" w:hAnsi="Arial" w:cs="Arial" w:hint="cs"/>
          <w:sz w:val="28"/>
          <w:szCs w:val="28"/>
          <w:rtl/>
          <w:lang w:bidi="ar-IQ"/>
        </w:rPr>
        <w:t>ُ</w:t>
      </w:r>
      <w:r w:rsidRPr="00456B8A">
        <w:rPr>
          <w:rFonts w:ascii="Arial" w:hAnsi="Arial" w:cs="Arial" w:hint="cs"/>
          <w:sz w:val="28"/>
          <w:szCs w:val="28"/>
          <w:rtl/>
          <w:lang w:bidi="ar-IQ"/>
        </w:rPr>
        <w:t>لحقات الموازنة غالبا أحكاما تعدل قوانين قائمة وذلك بإلغاء نص أو أكثر من النصوص</w:t>
      </w:r>
      <w:r>
        <w:rPr>
          <w:rFonts w:ascii="Arial" w:hAnsi="Arial" w:cs="Arial" w:hint="cs"/>
          <w:sz w:val="28"/>
          <w:szCs w:val="28"/>
          <w:rtl/>
          <w:lang w:bidi="ar-IQ"/>
        </w:rPr>
        <w:t xml:space="preserve"> الواردة فيها وأعادة صياغتها . ويمكن أن تُضيف المُلحقات للقانون القائم موادا ونصوصا أخرى . وقد تكتفي المُلحقات بحذف بعض النصوص الواردة في قانون قائم وهو ما يعرف بالإلغاء الجزئي</w:t>
      </w:r>
      <w:r w:rsidRPr="00535DAD">
        <w:rPr>
          <w:rFonts w:ascii="Arial" w:hAnsi="Arial" w:cs="Arial" w:hint="cs"/>
          <w:sz w:val="28"/>
          <w:szCs w:val="28"/>
          <w:vertAlign w:val="superscript"/>
          <w:rtl/>
          <w:lang w:bidi="ar-IQ"/>
        </w:rPr>
        <w:t>(</w:t>
      </w:r>
      <w:r w:rsidRPr="00535DAD">
        <w:rPr>
          <w:rStyle w:val="FootnoteReference"/>
          <w:rFonts w:ascii="Arial" w:hAnsi="Arial" w:cs="Arial"/>
          <w:sz w:val="28"/>
          <w:szCs w:val="28"/>
          <w:rtl/>
          <w:lang w:bidi="ar-IQ"/>
        </w:rPr>
        <w:footnoteReference w:id="2"/>
      </w:r>
      <w:r w:rsidRPr="00535DAD">
        <w:rPr>
          <w:rFonts w:ascii="Arial" w:hAnsi="Arial" w:cs="Arial" w:hint="cs"/>
          <w:sz w:val="28"/>
          <w:szCs w:val="28"/>
          <w:vertAlign w:val="superscript"/>
          <w:rtl/>
          <w:lang w:bidi="ar-IQ"/>
        </w:rPr>
        <w:t>)</w:t>
      </w:r>
      <w:r>
        <w:rPr>
          <w:rFonts w:ascii="Arial" w:hAnsi="Arial" w:cs="Arial" w:hint="cs"/>
          <w:sz w:val="28"/>
          <w:szCs w:val="28"/>
          <w:rtl/>
          <w:lang w:bidi="ar-IQ"/>
        </w:rPr>
        <w:t>.</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وقد لا يكتفي المشرع بالإلغاء الجزئي بل يذهب الى أبعد من ذلك ويُلحق بالموازنة أحكاما تلغي قانونا قائما الغاء كليا ن وذلك بإنهاء سريانه ، ووقف العمل به نهائيا بتجريده من القوة الملزمة له . عموما فإن إلغاء القانون ، سواء أكان كليا أم جزئيا ، يمكن أن يكون صريحا كما يمكن أن يكون ضمنيا . ويكون الإلغاء صريحا حين يقرر النص الملحق بالموازنة بشكل واضح وصريح إلغاء نص سابق وارد في قوانين أخرى ، ويتحقق الإلغاء الضمني حين لا يتضمن النص الملحق بالموازنة حكما صريحا بإلغاء نص سابق عليه وانما هناك تضارب أو عدم توافق بين النص الجديد المُلحق بالموازنة والنص السابق بحيث يستحيل تطبيقهما في الوقت ذاته أو أن ينظم المشرع من جديد في قانون الموازنة لموضوع سبق أن نظمه بقانون سابق</w:t>
      </w:r>
      <w:r w:rsidRPr="00535DAD">
        <w:rPr>
          <w:rFonts w:ascii="Arial" w:hAnsi="Arial" w:cs="Arial" w:hint="cs"/>
          <w:sz w:val="28"/>
          <w:szCs w:val="28"/>
          <w:vertAlign w:val="superscript"/>
          <w:rtl/>
          <w:lang w:bidi="ar-IQ"/>
        </w:rPr>
        <w:t>(</w:t>
      </w:r>
      <w:r w:rsidRPr="00535DAD">
        <w:rPr>
          <w:rStyle w:val="FootnoteReference"/>
          <w:rFonts w:ascii="Arial" w:hAnsi="Arial" w:cs="Arial"/>
          <w:sz w:val="28"/>
          <w:szCs w:val="28"/>
          <w:rtl/>
          <w:lang w:bidi="ar-IQ"/>
        </w:rPr>
        <w:footnoteReference w:id="3"/>
      </w:r>
      <w:r w:rsidRPr="00535DAD">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225624" w:rsidRPr="00456B8A" w:rsidRDefault="00225624" w:rsidP="00225624">
      <w:pPr>
        <w:bidi/>
        <w:ind w:firstLine="571"/>
        <w:jc w:val="mediumKashida"/>
        <w:rPr>
          <w:rFonts w:ascii="Arial" w:hAnsi="Arial" w:cs="Arial"/>
          <w:sz w:val="28"/>
          <w:szCs w:val="28"/>
          <w:rtl/>
          <w:lang w:bidi="ar-IQ"/>
        </w:rPr>
      </w:pPr>
    </w:p>
    <w:p w:rsidR="00225624" w:rsidRPr="00C83C91" w:rsidRDefault="00225624" w:rsidP="00225624">
      <w:pPr>
        <w:bidi/>
        <w:ind w:firstLine="4"/>
        <w:jc w:val="center"/>
        <w:rPr>
          <w:rFonts w:ascii="Arial" w:hAnsi="Arial" w:cs="Arial"/>
          <w:b/>
          <w:bCs/>
          <w:sz w:val="32"/>
          <w:szCs w:val="32"/>
          <w:rtl/>
          <w:lang w:bidi="ar-IQ"/>
        </w:rPr>
      </w:pPr>
      <w:r w:rsidRPr="00C83C91">
        <w:rPr>
          <w:rFonts w:ascii="Arial" w:hAnsi="Arial" w:cs="Arial" w:hint="cs"/>
          <w:b/>
          <w:bCs/>
          <w:sz w:val="32"/>
          <w:szCs w:val="32"/>
          <w:rtl/>
          <w:lang w:bidi="ar-IQ"/>
        </w:rPr>
        <w:t>الفرع الثاني</w:t>
      </w:r>
    </w:p>
    <w:p w:rsidR="00225624" w:rsidRPr="00C83C91" w:rsidRDefault="00225624" w:rsidP="00225624">
      <w:pPr>
        <w:bidi/>
        <w:ind w:firstLine="4"/>
        <w:jc w:val="center"/>
        <w:rPr>
          <w:rFonts w:ascii="Arial" w:hAnsi="Arial" w:cs="Arial"/>
          <w:b/>
          <w:bCs/>
          <w:sz w:val="32"/>
          <w:szCs w:val="32"/>
          <w:rtl/>
          <w:lang w:bidi="ar-IQ"/>
        </w:rPr>
      </w:pPr>
      <w:r w:rsidRPr="00C83C91">
        <w:rPr>
          <w:rFonts w:ascii="Arial" w:hAnsi="Arial" w:cs="Arial" w:hint="cs"/>
          <w:b/>
          <w:bCs/>
          <w:sz w:val="32"/>
          <w:szCs w:val="32"/>
          <w:rtl/>
          <w:lang w:bidi="ar-IQ"/>
        </w:rPr>
        <w:t>الطبيعة القانونية لم</w:t>
      </w:r>
      <w:r>
        <w:rPr>
          <w:rFonts w:ascii="Arial" w:hAnsi="Arial" w:cs="Arial" w:hint="cs"/>
          <w:b/>
          <w:bCs/>
          <w:sz w:val="32"/>
          <w:szCs w:val="32"/>
          <w:rtl/>
          <w:lang w:bidi="ar-IQ"/>
        </w:rPr>
        <w:t>ُ</w:t>
      </w:r>
      <w:r w:rsidRPr="00C83C91">
        <w:rPr>
          <w:rFonts w:ascii="Arial" w:hAnsi="Arial" w:cs="Arial" w:hint="cs"/>
          <w:b/>
          <w:bCs/>
          <w:sz w:val="32"/>
          <w:szCs w:val="32"/>
          <w:rtl/>
          <w:lang w:bidi="ar-IQ"/>
        </w:rPr>
        <w:t>لحقات الموازنة</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ذهب كثير من الشراح الى أن مُلحقات الموازنة تعد من حيث طبيعتها القانونية قانونا من الناحيتين : الشكلية والموضوعية . وبهذا الوصف تتميز المُلحقات من الموازنة العامة ذاتها التي تعد قانونا من الناحية الشكلية فقط بالنظر لصدورها من السلطة التشريعية . أما من الناحية الموضوعية فإن الموازنة تعد عملا إداريا محضا لخلوها من قواعد عامة جديدة ، ودائمة ، وملزمة ؛ ولأن الموازنة لا تزود الحكومة بصلاحيات أو سلطات جديدة ، فالإيرادات التي </w:t>
      </w:r>
      <w:r>
        <w:rPr>
          <w:rFonts w:ascii="Arial" w:hAnsi="Arial" w:cs="Arial" w:hint="cs"/>
          <w:sz w:val="28"/>
          <w:szCs w:val="28"/>
          <w:rtl/>
          <w:lang w:bidi="ar-IQ"/>
        </w:rPr>
        <w:lastRenderedPageBreak/>
        <w:t>تمارس الحكومة صلاحية تحصيلها ، والنفقات التي يسمح لها بتنفيذها هي أصلا صلاحيات ناشئة عن قوانين سابقة على الموازنة</w:t>
      </w:r>
      <w:r w:rsidRPr="00427AA7">
        <w:rPr>
          <w:rFonts w:ascii="Arial" w:hAnsi="Arial" w:cs="Arial" w:hint="cs"/>
          <w:sz w:val="28"/>
          <w:szCs w:val="28"/>
          <w:vertAlign w:val="superscript"/>
          <w:rtl/>
          <w:lang w:bidi="ar-IQ"/>
        </w:rPr>
        <w:t>(</w:t>
      </w:r>
      <w:r w:rsidRPr="00427AA7">
        <w:rPr>
          <w:rStyle w:val="FootnoteReference"/>
          <w:rFonts w:ascii="Arial" w:hAnsi="Arial" w:cs="Arial"/>
          <w:sz w:val="28"/>
          <w:szCs w:val="28"/>
          <w:rtl/>
          <w:lang w:bidi="ar-IQ"/>
        </w:rPr>
        <w:footnoteReference w:id="4"/>
      </w:r>
      <w:r w:rsidRPr="00427AA7">
        <w:rPr>
          <w:rFonts w:ascii="Arial" w:hAnsi="Arial" w:cs="Arial" w:hint="cs"/>
          <w:sz w:val="28"/>
          <w:szCs w:val="28"/>
          <w:vertAlign w:val="superscript"/>
          <w:rtl/>
          <w:lang w:bidi="ar-IQ"/>
        </w:rPr>
        <w:t>)</w:t>
      </w:r>
      <w:r>
        <w:rPr>
          <w:rFonts w:ascii="Arial" w:hAnsi="Arial" w:cs="Arial" w:hint="cs"/>
          <w:sz w:val="28"/>
          <w:szCs w:val="28"/>
          <w:rtl/>
          <w:lang w:bidi="ar-IQ"/>
        </w:rPr>
        <w:t>.</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وقد تبنت هذا الرأي محكمة القضاء الإداري المصرية في أحد أحكامها الذي قالت فيه بأن : ( قانون ربط الميزانية لا يتضمن عادة قواعد عامة مجردة ، وأنما هو تحديد للإيرادات من مصادرها ، وتوزيع لها على مصارفها العامة بما يكفل سير مرافق الدولة في فترة محددة من الزمن في الغالب عام واحد . وهذا العمل بطبيعته تنفيذي اداري ولكن لأهميته ولتحمل أفراد الدولة أعباءه وآثاره تقرر أن يصدر من السلطة التشريعية التي تمثل إرادة الأمة في أفرادها نوابا وشيوخا . ولما كانت أغلب أعمال السلطة التشريعية تصدر في قوانين كانت الميزانية تربط هي الأخرى بقانون )</w:t>
      </w:r>
      <w:r w:rsidRPr="00F336D8">
        <w:rPr>
          <w:rFonts w:ascii="Arial" w:hAnsi="Arial" w:cs="Arial" w:hint="cs"/>
          <w:sz w:val="28"/>
          <w:szCs w:val="28"/>
          <w:vertAlign w:val="superscript"/>
          <w:rtl/>
          <w:lang w:bidi="ar-IQ"/>
        </w:rPr>
        <w:t>(</w:t>
      </w:r>
      <w:r w:rsidRPr="00F336D8">
        <w:rPr>
          <w:rStyle w:val="FootnoteReference"/>
          <w:rFonts w:ascii="Arial" w:hAnsi="Arial" w:cs="Arial"/>
          <w:sz w:val="28"/>
          <w:szCs w:val="28"/>
          <w:rtl/>
          <w:lang w:bidi="ar-IQ"/>
        </w:rPr>
        <w:footnoteReference w:id="5"/>
      </w:r>
      <w:r w:rsidRPr="00F336D8">
        <w:rPr>
          <w:rFonts w:ascii="Arial" w:hAnsi="Arial" w:cs="Arial" w:hint="cs"/>
          <w:sz w:val="28"/>
          <w:szCs w:val="28"/>
          <w:vertAlign w:val="superscript"/>
          <w:rtl/>
          <w:lang w:bidi="ar-IQ"/>
        </w:rPr>
        <w:t>)</w:t>
      </w:r>
      <w:r>
        <w:rPr>
          <w:rFonts w:ascii="Arial" w:hAnsi="Arial" w:cs="Arial" w:hint="cs"/>
          <w:sz w:val="28"/>
          <w:szCs w:val="28"/>
          <w:rtl/>
          <w:lang w:bidi="ar-IQ"/>
        </w:rPr>
        <w:t>.</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وهذا الرأي ، من وجهة نظرنا ، مرجوح ، لأنه لا يصح أن نطلق ابتداء وصفا قانونيا محددا على موازنة الدولة بل أن إسباغ هذا الوصف مرهون بطبيعة الأداة القانونية التي تصدر بها الموازنة . </w:t>
      </w:r>
    </w:p>
    <w:p w:rsidR="00225624" w:rsidRPr="00AF2F9D" w:rsidRDefault="00225624" w:rsidP="00225624">
      <w:pPr>
        <w:bidi/>
        <w:ind w:firstLine="571"/>
        <w:jc w:val="mediumKashida"/>
        <w:rPr>
          <w:rFonts w:ascii="Arial" w:hAnsi="Arial" w:cs="Arial"/>
          <w:b/>
          <w:bCs/>
          <w:sz w:val="28"/>
          <w:szCs w:val="28"/>
          <w:rtl/>
          <w:lang w:bidi="ar-IQ"/>
        </w:rPr>
      </w:pPr>
      <w:r w:rsidRPr="00AF2F9D">
        <w:rPr>
          <w:rFonts w:ascii="Arial" w:hAnsi="Arial" w:cs="Arial" w:hint="cs"/>
          <w:b/>
          <w:bCs/>
          <w:sz w:val="28"/>
          <w:szCs w:val="28"/>
          <w:rtl/>
          <w:lang w:bidi="ar-IQ"/>
        </w:rPr>
        <w:t>والسؤال الذي يطرح هنا ما الأداة القانونية لصدور الموازنة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تصدر الموازنة العامة بقانون يسن من قبل السلطة التشريعية ، وهذا اتجاه دستوري تبنته كثير من الدول من بينها العراق</w:t>
      </w:r>
      <w:r>
        <w:rPr>
          <w:rFonts w:ascii="Arial" w:hAnsi="Arial" w:cs="Arial" w:hint="cs"/>
          <w:sz w:val="28"/>
          <w:szCs w:val="28"/>
          <w:vertAlign w:val="superscript"/>
          <w:rtl/>
          <w:lang w:bidi="ar-IQ"/>
        </w:rPr>
        <w:t>(</w:t>
      </w:r>
      <w:r>
        <w:rPr>
          <w:rStyle w:val="FootnoteReference"/>
          <w:rFonts w:ascii="Arial" w:hAnsi="Arial" w:cs="Arial"/>
          <w:sz w:val="28"/>
          <w:szCs w:val="28"/>
          <w:rtl/>
          <w:lang w:bidi="ar-IQ"/>
        </w:rPr>
        <w:footnoteReference w:id="6"/>
      </w:r>
      <w:r>
        <w:rPr>
          <w:rFonts w:ascii="Arial" w:hAnsi="Arial" w:cs="Arial" w:hint="cs"/>
          <w:sz w:val="28"/>
          <w:szCs w:val="28"/>
          <w:vertAlign w:val="superscript"/>
          <w:rtl/>
          <w:lang w:bidi="ar-IQ"/>
        </w:rPr>
        <w:t>)</w:t>
      </w:r>
      <w:r>
        <w:rPr>
          <w:rFonts w:ascii="Arial" w:hAnsi="Arial" w:cs="Arial" w:hint="cs"/>
          <w:sz w:val="28"/>
          <w:szCs w:val="28"/>
          <w:rtl/>
          <w:lang w:bidi="ar-IQ"/>
        </w:rPr>
        <w:t>، والكويت</w:t>
      </w:r>
      <w:r w:rsidRPr="001C6878">
        <w:rPr>
          <w:rFonts w:ascii="Arial" w:hAnsi="Arial" w:cs="Arial" w:hint="cs"/>
          <w:sz w:val="28"/>
          <w:szCs w:val="28"/>
          <w:vertAlign w:val="superscript"/>
          <w:rtl/>
          <w:lang w:bidi="ar-IQ"/>
        </w:rPr>
        <w:t>(</w:t>
      </w:r>
      <w:r w:rsidRPr="001C6878">
        <w:rPr>
          <w:rStyle w:val="FootnoteReference"/>
          <w:rFonts w:ascii="Arial" w:hAnsi="Arial" w:cs="Arial"/>
          <w:sz w:val="28"/>
          <w:szCs w:val="28"/>
          <w:rtl/>
          <w:lang w:bidi="ar-IQ"/>
        </w:rPr>
        <w:footnoteReference w:id="7"/>
      </w:r>
      <w:r w:rsidRPr="001C6878">
        <w:rPr>
          <w:rFonts w:ascii="Arial" w:hAnsi="Arial" w:cs="Arial" w:hint="cs"/>
          <w:sz w:val="28"/>
          <w:szCs w:val="28"/>
          <w:vertAlign w:val="superscript"/>
          <w:rtl/>
          <w:lang w:bidi="ar-IQ"/>
        </w:rPr>
        <w:t>)</w:t>
      </w:r>
      <w:r>
        <w:rPr>
          <w:rFonts w:ascii="Arial" w:hAnsi="Arial" w:cs="Arial" w:hint="cs"/>
          <w:sz w:val="28"/>
          <w:szCs w:val="28"/>
          <w:rtl/>
          <w:lang w:bidi="ar-IQ"/>
        </w:rPr>
        <w:t>، وفرنسا</w:t>
      </w:r>
      <w:r w:rsidRPr="001C6878">
        <w:rPr>
          <w:rFonts w:ascii="Arial" w:hAnsi="Arial" w:cs="Arial" w:hint="cs"/>
          <w:sz w:val="28"/>
          <w:szCs w:val="28"/>
          <w:vertAlign w:val="superscript"/>
          <w:rtl/>
          <w:lang w:bidi="ar-IQ"/>
        </w:rPr>
        <w:t>(</w:t>
      </w:r>
      <w:r w:rsidRPr="001C6878">
        <w:rPr>
          <w:rStyle w:val="FootnoteReference"/>
          <w:rFonts w:ascii="Arial" w:hAnsi="Arial" w:cs="Arial"/>
          <w:sz w:val="28"/>
          <w:szCs w:val="28"/>
          <w:rtl/>
          <w:lang w:bidi="ar-IQ"/>
        </w:rPr>
        <w:footnoteReference w:id="8"/>
      </w:r>
      <w:r w:rsidRPr="001C6878">
        <w:rPr>
          <w:rFonts w:ascii="Arial" w:hAnsi="Arial" w:cs="Arial" w:hint="cs"/>
          <w:sz w:val="28"/>
          <w:szCs w:val="28"/>
          <w:vertAlign w:val="superscript"/>
          <w:rtl/>
          <w:lang w:bidi="ar-IQ"/>
        </w:rPr>
        <w:t>)</w:t>
      </w:r>
      <w:r>
        <w:rPr>
          <w:rFonts w:ascii="Arial" w:hAnsi="Arial" w:cs="Arial" w:hint="cs"/>
          <w:sz w:val="28"/>
          <w:szCs w:val="28"/>
          <w:rtl/>
          <w:lang w:bidi="ar-IQ"/>
        </w:rPr>
        <w:t>بيد أن دولا أخرى أسندت صلاحية  إصدار الموازنة الى السلطة التنفيذية بقرار إداري ( تنظيمي ) يصدر منها يتخذ صورة مرسوم ملكي كما هو معمول  به في المملكة العربية السعودية ، إذ يتولى مجلس الوزراء هناك إدارة الشؤون المالية للدولة</w:t>
      </w:r>
      <w:r w:rsidRPr="00B86284">
        <w:rPr>
          <w:rFonts w:ascii="Arial" w:hAnsi="Arial" w:cs="Arial" w:hint="cs"/>
          <w:sz w:val="28"/>
          <w:szCs w:val="28"/>
          <w:vertAlign w:val="superscript"/>
          <w:rtl/>
          <w:lang w:bidi="ar-IQ"/>
        </w:rPr>
        <w:t>(</w:t>
      </w:r>
      <w:r w:rsidRPr="00B86284">
        <w:rPr>
          <w:rStyle w:val="FootnoteReference"/>
          <w:rFonts w:ascii="Arial" w:hAnsi="Arial" w:cs="Arial"/>
          <w:sz w:val="28"/>
          <w:szCs w:val="28"/>
          <w:rtl/>
          <w:lang w:bidi="ar-IQ"/>
        </w:rPr>
        <w:footnoteReference w:id="9"/>
      </w:r>
      <w:r w:rsidRPr="00B86284">
        <w:rPr>
          <w:rFonts w:ascii="Arial" w:hAnsi="Arial" w:cs="Arial" w:hint="cs"/>
          <w:sz w:val="28"/>
          <w:szCs w:val="28"/>
          <w:vertAlign w:val="superscript"/>
          <w:rtl/>
          <w:lang w:bidi="ar-IQ"/>
        </w:rPr>
        <w:t>)</w:t>
      </w:r>
      <w:r>
        <w:rPr>
          <w:rFonts w:ascii="Arial" w:hAnsi="Arial" w:cs="Arial" w:hint="cs"/>
          <w:sz w:val="28"/>
          <w:szCs w:val="28"/>
          <w:rtl/>
          <w:lang w:bidi="ar-IQ"/>
        </w:rPr>
        <w:t xml:space="preserve">، فيصدق سنويا نظاما للموازنة يشتمل على تخمينات الواردات </w:t>
      </w:r>
      <w:r>
        <w:rPr>
          <w:rFonts w:ascii="Arial" w:hAnsi="Arial" w:cs="Arial" w:hint="cs"/>
          <w:sz w:val="28"/>
          <w:szCs w:val="28"/>
          <w:rtl/>
          <w:lang w:bidi="ar-IQ"/>
        </w:rPr>
        <w:lastRenderedPageBreak/>
        <w:t>والمصاريف لتلك السنة</w:t>
      </w:r>
      <w:r w:rsidRPr="00736289">
        <w:rPr>
          <w:rFonts w:ascii="Arial" w:hAnsi="Arial" w:cs="Arial" w:hint="cs"/>
          <w:sz w:val="28"/>
          <w:szCs w:val="28"/>
          <w:vertAlign w:val="superscript"/>
          <w:rtl/>
          <w:lang w:bidi="ar-IQ"/>
        </w:rPr>
        <w:t>(</w:t>
      </w:r>
      <w:r w:rsidRPr="00736289">
        <w:rPr>
          <w:rStyle w:val="FootnoteReference"/>
          <w:rFonts w:ascii="Arial" w:hAnsi="Arial" w:cs="Arial"/>
          <w:sz w:val="28"/>
          <w:szCs w:val="28"/>
          <w:rtl/>
          <w:lang w:bidi="ar-IQ"/>
        </w:rPr>
        <w:footnoteReference w:id="10"/>
      </w:r>
      <w:r w:rsidRPr="00736289">
        <w:rPr>
          <w:rFonts w:ascii="Arial" w:hAnsi="Arial" w:cs="Arial" w:hint="cs"/>
          <w:sz w:val="28"/>
          <w:szCs w:val="28"/>
          <w:vertAlign w:val="superscript"/>
          <w:rtl/>
          <w:lang w:bidi="ar-IQ"/>
        </w:rPr>
        <w:t>)</w:t>
      </w:r>
      <w:r>
        <w:rPr>
          <w:rFonts w:ascii="Arial" w:hAnsi="Arial" w:cs="Arial" w:hint="cs"/>
          <w:sz w:val="28"/>
          <w:szCs w:val="28"/>
          <w:rtl/>
          <w:lang w:bidi="ar-IQ"/>
        </w:rPr>
        <w:t>، ويرفع إلى الملك ليصادق عليه بموجب مرسوم ملكي</w:t>
      </w:r>
      <w:r w:rsidRPr="00736289">
        <w:rPr>
          <w:rFonts w:ascii="Arial" w:hAnsi="Arial" w:cs="Arial" w:hint="cs"/>
          <w:sz w:val="28"/>
          <w:szCs w:val="28"/>
          <w:vertAlign w:val="superscript"/>
          <w:rtl/>
          <w:lang w:bidi="ar-IQ"/>
        </w:rPr>
        <w:t>(</w:t>
      </w:r>
      <w:r w:rsidRPr="00736289">
        <w:rPr>
          <w:rStyle w:val="FootnoteReference"/>
          <w:rFonts w:ascii="Arial" w:hAnsi="Arial" w:cs="Arial"/>
          <w:sz w:val="28"/>
          <w:szCs w:val="28"/>
          <w:rtl/>
          <w:lang w:bidi="ar-IQ"/>
        </w:rPr>
        <w:footnoteReference w:id="11"/>
      </w:r>
      <w:r w:rsidRPr="00736289">
        <w:rPr>
          <w:rFonts w:ascii="Arial" w:hAnsi="Arial" w:cs="Arial" w:hint="cs"/>
          <w:sz w:val="28"/>
          <w:szCs w:val="28"/>
          <w:vertAlign w:val="superscript"/>
          <w:rtl/>
          <w:lang w:bidi="ar-IQ"/>
        </w:rPr>
        <w:t>.)</w:t>
      </w:r>
      <w:r>
        <w:rPr>
          <w:rFonts w:ascii="Arial" w:hAnsi="Arial" w:cs="Arial" w:hint="cs"/>
          <w:sz w:val="28"/>
          <w:szCs w:val="28"/>
          <w:rtl/>
          <w:lang w:bidi="ar-IQ"/>
        </w:rPr>
        <w:t xml:space="preserve"> . وقد تتخذ أداة صدور الموازنة صورة مرسوم أميري كما كان معمولا به في قطر في ظل أحكام النظام </w:t>
      </w:r>
    </w:p>
    <w:p w:rsidR="00225624" w:rsidRDefault="00225624" w:rsidP="00225624">
      <w:pPr>
        <w:bidi/>
        <w:ind w:firstLine="571"/>
        <w:jc w:val="mediumKashida"/>
        <w:rPr>
          <w:rFonts w:ascii="Arial" w:hAnsi="Arial" w:cs="Arial"/>
          <w:sz w:val="28"/>
          <w:szCs w:val="28"/>
          <w:rtl/>
          <w:lang w:bidi="ar-IQ"/>
        </w:rPr>
      </w:pP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الأساسي الموقت الملغى لسنة 1972</w:t>
      </w:r>
      <w:r w:rsidRPr="0048772D">
        <w:rPr>
          <w:rFonts w:ascii="Arial" w:hAnsi="Arial" w:cs="Arial" w:hint="cs"/>
          <w:sz w:val="28"/>
          <w:szCs w:val="28"/>
          <w:vertAlign w:val="superscript"/>
          <w:rtl/>
          <w:lang w:bidi="ar-IQ"/>
        </w:rPr>
        <w:t>(</w:t>
      </w:r>
      <w:r w:rsidRPr="0048772D">
        <w:rPr>
          <w:rStyle w:val="FootnoteReference"/>
          <w:rFonts w:ascii="Arial" w:hAnsi="Arial" w:cs="Arial"/>
          <w:sz w:val="28"/>
          <w:szCs w:val="28"/>
          <w:rtl/>
          <w:lang w:bidi="ar-IQ"/>
        </w:rPr>
        <w:footnoteReference w:id="12"/>
      </w:r>
      <w:r w:rsidRPr="0048772D">
        <w:rPr>
          <w:rFonts w:ascii="Arial" w:hAnsi="Arial" w:cs="Arial" w:hint="cs"/>
          <w:sz w:val="28"/>
          <w:szCs w:val="28"/>
          <w:vertAlign w:val="superscript"/>
          <w:rtl/>
          <w:lang w:bidi="ar-IQ"/>
        </w:rPr>
        <w:t>)</w:t>
      </w:r>
      <w:r>
        <w:rPr>
          <w:rFonts w:ascii="Arial" w:hAnsi="Arial" w:cs="Arial" w:hint="cs"/>
          <w:sz w:val="28"/>
          <w:szCs w:val="28"/>
          <w:vertAlign w:val="superscript"/>
          <w:rtl/>
          <w:lang w:bidi="ar-IQ"/>
        </w:rPr>
        <w:t xml:space="preserve"> </w:t>
      </w:r>
      <w:r>
        <w:rPr>
          <w:rFonts w:ascii="Arial" w:hAnsi="Arial" w:cs="Arial" w:hint="cs"/>
          <w:sz w:val="28"/>
          <w:szCs w:val="28"/>
          <w:rtl/>
          <w:lang w:bidi="ar-IQ"/>
        </w:rPr>
        <w:t>، إذ يعرض مشروع الموازنة على مجلس الوزراء</w:t>
      </w:r>
      <w:r w:rsidRPr="00D7407B">
        <w:rPr>
          <w:rFonts w:ascii="Arial" w:hAnsi="Arial" w:cs="Arial" w:hint="cs"/>
          <w:sz w:val="28"/>
          <w:szCs w:val="28"/>
          <w:vertAlign w:val="superscript"/>
          <w:rtl/>
          <w:lang w:bidi="ar-IQ"/>
        </w:rPr>
        <w:t>(</w:t>
      </w:r>
      <w:r w:rsidRPr="00D7407B">
        <w:rPr>
          <w:rStyle w:val="FootnoteReference"/>
          <w:rFonts w:ascii="Arial" w:hAnsi="Arial" w:cs="Arial"/>
          <w:sz w:val="28"/>
          <w:szCs w:val="28"/>
          <w:rtl/>
          <w:lang w:bidi="ar-IQ"/>
        </w:rPr>
        <w:footnoteReference w:id="13"/>
      </w:r>
      <w:r w:rsidRPr="00D7407B">
        <w:rPr>
          <w:rFonts w:ascii="Arial" w:hAnsi="Arial" w:cs="Arial" w:hint="cs"/>
          <w:sz w:val="28"/>
          <w:szCs w:val="28"/>
          <w:vertAlign w:val="superscript"/>
          <w:rtl/>
          <w:lang w:bidi="ar-IQ"/>
        </w:rPr>
        <w:t>)</w:t>
      </w:r>
      <w:r>
        <w:rPr>
          <w:rFonts w:ascii="Arial" w:hAnsi="Arial" w:cs="Arial" w:hint="cs"/>
          <w:sz w:val="28"/>
          <w:szCs w:val="28"/>
          <w:rtl/>
          <w:lang w:bidi="ar-IQ"/>
        </w:rPr>
        <w:t>، فإذا أقره يصدر قرار أميري بإعتماد الموازنة</w:t>
      </w:r>
      <w:r w:rsidRPr="00EA082E">
        <w:rPr>
          <w:rFonts w:ascii="Arial" w:hAnsi="Arial" w:cs="Arial" w:hint="cs"/>
          <w:sz w:val="28"/>
          <w:szCs w:val="28"/>
          <w:vertAlign w:val="superscript"/>
          <w:rtl/>
          <w:lang w:bidi="ar-IQ"/>
        </w:rPr>
        <w:t>(</w:t>
      </w:r>
      <w:r w:rsidRPr="00EA082E">
        <w:rPr>
          <w:rStyle w:val="FootnoteReference"/>
          <w:rFonts w:ascii="Arial" w:hAnsi="Arial" w:cs="Arial"/>
          <w:sz w:val="28"/>
          <w:szCs w:val="28"/>
          <w:rtl/>
          <w:lang w:bidi="ar-IQ"/>
        </w:rPr>
        <w:footnoteReference w:id="14"/>
      </w:r>
      <w:r w:rsidRPr="00EA082E">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225624" w:rsidRPr="00AF2F9D" w:rsidRDefault="00225624" w:rsidP="00225624">
      <w:pPr>
        <w:bidi/>
        <w:ind w:firstLine="571"/>
        <w:jc w:val="mediumKashida"/>
        <w:rPr>
          <w:rFonts w:ascii="Arial" w:hAnsi="Arial" w:cs="Arial"/>
          <w:b/>
          <w:bCs/>
          <w:sz w:val="28"/>
          <w:szCs w:val="28"/>
          <w:rtl/>
          <w:lang w:bidi="ar-IQ"/>
        </w:rPr>
      </w:pPr>
      <w:r w:rsidRPr="00AF2F9D">
        <w:rPr>
          <w:rFonts w:ascii="Arial" w:hAnsi="Arial" w:cs="Arial" w:hint="cs"/>
          <w:b/>
          <w:bCs/>
          <w:sz w:val="28"/>
          <w:szCs w:val="28"/>
          <w:rtl/>
          <w:lang w:bidi="ar-IQ"/>
        </w:rPr>
        <w:t>لكن ماذا لوسكت الدستور عن بيان الأداة القانونية لصدور الموازنة ؟ أتصدر بقانون أم بقرار إداري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أثير هذا التساؤل في ظل دستور مصر لسنة 1956 الذي جاء خلوا من نص يبين طريقة إصدار الموازنة . وقد أفتى قسم الرأي بمجلس الدولة المصري في يوليو سنة 1956 بأنه: لا يجوز في ظل الدستور المذكور إصدار الموازنة بقانون ، وأن الأداة الصحيحة لإصدارها هي قرار من رئيس الجمهوررية ، ( وأعتمد المجلس في ذلك على أن إصدار الميزانية بقانون يخالف طبيعتها ، لأنها لا تعدو أن تكون عملا تنفيذيا بحتا ، بإعتبارها برنامجا تعده السلطة التنفيذية مقدما لبيان سير أعمالها خلال السنة المالية . أما القانون فهو عبارة عن مجموعة من القواعد العامة المجردة التي تتضمن أمرا أو نهيا ويكون لها جزاء الأمر الذي لا يتفق مع طبيعة الميزانية من حيث وضعها القانوني ، وأنه لما كان اختصاص السلطة التشريعية في إعتمادها للميزانية ليس الإ مظهرا من مظاهر الرقابة على أعمال السلطة التنفيذية وليس هناك ما يلزم بأن يكون هذا الإعتماد في شكل قانون بل يكفي في ذلك قرار يصدره المجلس التشريعي ) .</w:t>
      </w:r>
    </w:p>
    <w:p w:rsidR="00225624" w:rsidRPr="00C83C91"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 وأنه تأكيدا لذلك صدر الدستور الجديد ( دستور سنة 1956 ) ولم يتضمن أي نص يلزم بإصدار الميزانية بقانون متمشيا في ذلك مع الأوضاع الصحيحة التي تعتبر الميزانية عملا من أعمال السلطة التنفيذية )</w:t>
      </w:r>
      <w:r w:rsidRPr="008B5F6B">
        <w:rPr>
          <w:rFonts w:ascii="Arial" w:hAnsi="Arial" w:cs="Arial" w:hint="cs"/>
          <w:sz w:val="28"/>
          <w:szCs w:val="28"/>
          <w:vertAlign w:val="superscript"/>
          <w:rtl/>
          <w:lang w:bidi="ar-IQ"/>
        </w:rPr>
        <w:t>(</w:t>
      </w:r>
      <w:r w:rsidRPr="008B5F6B">
        <w:rPr>
          <w:rStyle w:val="FootnoteReference"/>
          <w:rFonts w:ascii="Arial" w:hAnsi="Arial" w:cs="Arial"/>
          <w:sz w:val="28"/>
          <w:szCs w:val="28"/>
          <w:rtl/>
          <w:lang w:bidi="ar-IQ"/>
        </w:rPr>
        <w:footnoteReference w:id="15"/>
      </w:r>
      <w:r w:rsidRPr="008B5F6B">
        <w:rPr>
          <w:rFonts w:ascii="Arial" w:hAnsi="Arial" w:cs="Arial" w:hint="cs"/>
          <w:sz w:val="28"/>
          <w:szCs w:val="28"/>
          <w:vertAlign w:val="superscript"/>
          <w:rtl/>
          <w:lang w:bidi="ar-IQ"/>
        </w:rPr>
        <w:t>)</w:t>
      </w:r>
      <w:r>
        <w:rPr>
          <w:rFonts w:ascii="Arial" w:hAnsi="Arial" w:cs="Arial" w:hint="cs"/>
          <w:sz w:val="28"/>
          <w:szCs w:val="28"/>
          <w:vertAlign w:val="superscript"/>
          <w:rtl/>
          <w:lang w:bidi="ar-IQ"/>
        </w:rPr>
        <w:t>.</w:t>
      </w:r>
    </w:p>
    <w:p w:rsidR="00225624" w:rsidRPr="00D10E78" w:rsidRDefault="00225624" w:rsidP="00225624">
      <w:pPr>
        <w:bidi/>
        <w:ind w:firstLine="571"/>
        <w:jc w:val="mediumKashida"/>
        <w:rPr>
          <w:rFonts w:ascii="Arial" w:hAnsi="Arial" w:cs="Arial"/>
          <w:sz w:val="28"/>
          <w:szCs w:val="28"/>
          <w:rtl/>
          <w:lang w:bidi="ar-IQ"/>
        </w:rPr>
      </w:pPr>
      <w:r w:rsidRPr="00D10E78">
        <w:rPr>
          <w:rFonts w:ascii="Arial" w:hAnsi="Arial" w:cs="Arial" w:hint="cs"/>
          <w:sz w:val="28"/>
          <w:szCs w:val="28"/>
          <w:rtl/>
          <w:lang w:bidi="ar-IQ"/>
        </w:rPr>
        <w:lastRenderedPageBreak/>
        <w:t>لقد ظل الرأي الإفتائي المتقدم معمولا به حتى في ظل الدستور المؤقت للجمهورية الع</w:t>
      </w:r>
      <w:r>
        <w:rPr>
          <w:rFonts w:ascii="Arial" w:hAnsi="Arial" w:cs="Arial" w:hint="cs"/>
          <w:sz w:val="28"/>
          <w:szCs w:val="28"/>
          <w:rtl/>
          <w:lang w:bidi="ar-IQ"/>
        </w:rPr>
        <w:t>ربية المتحدة الصادر سنة 1958 الذي لم يأت بحكم جديد في هذا الموضوع ، وكذلك في ظل الدستور الصادر في مارس ( آذار ) سنة 1964 الذي بقى محافظا على هذا التقلي</w:t>
      </w:r>
      <w:r w:rsidRPr="00D10E78">
        <w:rPr>
          <w:rFonts w:ascii="Arial" w:hAnsi="Arial" w:cs="Arial" w:hint="cs"/>
          <w:sz w:val="28"/>
          <w:szCs w:val="28"/>
          <w:rtl/>
          <w:lang w:bidi="ar-IQ"/>
        </w:rPr>
        <w:t>د</w:t>
      </w:r>
      <w:r w:rsidRPr="008A7A5A">
        <w:rPr>
          <w:rFonts w:ascii="Arial" w:hAnsi="Arial" w:cs="Arial" w:hint="cs"/>
          <w:sz w:val="28"/>
          <w:szCs w:val="28"/>
          <w:vertAlign w:val="superscript"/>
          <w:rtl/>
          <w:lang w:bidi="ar-IQ"/>
        </w:rPr>
        <w:t>(</w:t>
      </w:r>
      <w:r w:rsidRPr="008A7A5A">
        <w:rPr>
          <w:rStyle w:val="FootnoteReference"/>
          <w:rFonts w:ascii="Arial" w:hAnsi="Arial" w:cs="Arial"/>
          <w:sz w:val="28"/>
          <w:szCs w:val="28"/>
          <w:rtl/>
          <w:lang w:bidi="ar-IQ"/>
        </w:rPr>
        <w:footnoteReference w:id="16"/>
      </w:r>
      <w:r w:rsidRPr="008A7A5A">
        <w:rPr>
          <w:rFonts w:ascii="Arial" w:hAnsi="Arial" w:cs="Arial" w:hint="cs"/>
          <w:sz w:val="28"/>
          <w:szCs w:val="28"/>
          <w:vertAlign w:val="superscript"/>
          <w:rtl/>
          <w:lang w:bidi="ar-IQ"/>
        </w:rPr>
        <w:t>)</w:t>
      </w:r>
      <w:r>
        <w:rPr>
          <w:rFonts w:ascii="Arial" w:hAnsi="Arial" w:cs="Arial" w:hint="cs"/>
          <w:sz w:val="28"/>
          <w:szCs w:val="28"/>
          <w:rtl/>
          <w:lang w:bidi="ar-IQ"/>
        </w:rPr>
        <w:t>.</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ولا  نتفق مع ما ذهب اليه مجلس الدولة المصري في فتواه ؛ لأن الأصل هو أن تصدر الموازنة بقانون ، وهذا الأصل إستخلصته المجالس النيابية بعد صراع تاريخي طويل مع الحكام نبتت أرهاصاته الأولى عام 1215م  والذي شهد صدور وثيقة العهد الأعظم في بريطانيا</w:t>
      </w:r>
      <w:r w:rsidRPr="00CB64C7">
        <w:rPr>
          <w:rFonts w:ascii="Arial" w:hAnsi="Arial" w:cs="Arial"/>
          <w:sz w:val="28"/>
          <w:szCs w:val="28"/>
          <w:vertAlign w:val="superscript"/>
          <w:lang w:bidi="ar-IQ"/>
        </w:rPr>
        <w:t>)</w:t>
      </w:r>
      <w:r w:rsidRPr="00CB64C7">
        <w:rPr>
          <w:rStyle w:val="FootnoteReference"/>
          <w:rFonts w:ascii="Arial" w:hAnsi="Arial" w:cs="Arial"/>
          <w:sz w:val="28"/>
          <w:szCs w:val="28"/>
          <w:rtl/>
          <w:lang w:bidi="ar-IQ"/>
        </w:rPr>
        <w:footnoteReference w:id="17"/>
      </w:r>
      <w:r w:rsidRPr="00CB64C7">
        <w:rPr>
          <w:rFonts w:ascii="Arial" w:hAnsi="Arial" w:cs="Arial"/>
          <w:sz w:val="28"/>
          <w:szCs w:val="28"/>
          <w:vertAlign w:val="superscript"/>
          <w:lang w:bidi="ar-IQ"/>
        </w:rPr>
        <w:t>(</w:t>
      </w:r>
      <w:r>
        <w:rPr>
          <w:rFonts w:ascii="Arial" w:hAnsi="Arial" w:cs="Arial" w:hint="cs"/>
          <w:sz w:val="28"/>
          <w:szCs w:val="28"/>
          <w:rtl/>
          <w:lang w:bidi="ar-IQ"/>
        </w:rPr>
        <w:t>التي أرست مبدأ دستوريا هاما قوامه أن لا موازنة عامة بدون إجازة تشريعية</w:t>
      </w:r>
      <w:r w:rsidRPr="00CB64C7">
        <w:rPr>
          <w:rFonts w:ascii="Arial" w:hAnsi="Arial" w:cs="Arial" w:hint="cs"/>
          <w:sz w:val="28"/>
          <w:szCs w:val="28"/>
          <w:vertAlign w:val="superscript"/>
          <w:rtl/>
          <w:lang w:bidi="ar-IQ"/>
        </w:rPr>
        <w:t>(</w:t>
      </w:r>
      <w:r w:rsidRPr="00CB64C7">
        <w:rPr>
          <w:rStyle w:val="FootnoteReference"/>
          <w:rFonts w:ascii="Arial" w:hAnsi="Arial" w:cs="Arial"/>
          <w:sz w:val="28"/>
          <w:szCs w:val="28"/>
          <w:rtl/>
          <w:lang w:bidi="ar-IQ"/>
        </w:rPr>
        <w:footnoteReference w:id="18"/>
      </w:r>
      <w:r w:rsidRPr="00CB64C7">
        <w:rPr>
          <w:rFonts w:ascii="Arial" w:hAnsi="Arial" w:cs="Arial" w:hint="cs"/>
          <w:sz w:val="28"/>
          <w:szCs w:val="28"/>
          <w:vertAlign w:val="superscript"/>
          <w:rtl/>
          <w:lang w:bidi="ar-IQ"/>
        </w:rPr>
        <w:t>)</w:t>
      </w:r>
      <w:r>
        <w:rPr>
          <w:rFonts w:ascii="Arial" w:hAnsi="Arial" w:cs="Arial" w:hint="cs"/>
          <w:sz w:val="28"/>
          <w:szCs w:val="28"/>
          <w:rtl/>
          <w:lang w:bidi="ar-IQ"/>
        </w:rPr>
        <w:t>، ولا يجوز الخروج عن هذا المبدأ الا بنص صريح ؛ لأن الخروج يعد استثناء من الأصل ، والإستثناء لا يجوز الخروج عليه أو التوسع في تفسيره ما لم يأذن بذلك المشرع بنص واضح وجلي ، وما دام النص الذي يقرر الإستثناء غير موجود فينبغي التمسك بالأصل وهو وجوب صدور الموازنة العامة بقانون لا بقرار إداري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يترشح لنا من كل ما تقدم أن الطبيعة القانونية للموازنة العامة مرهونة بأداة صدورها ، فإن صدرت بقانون عُدت قانونا ، وان صدرت بمرسوم عُدت قرارا اداريا تنظيميا . والنقطة الجديرة بالإهتمام أن الوصف القانوني الذي يسبغ على  الموازنة  ينسحب كذلك على ملحقاتها ، فإن صدرت الموازنة بقانون عُدت هي وملحقاتها قانونا ، وإن صدرت بمرسوم عُدت هي وملحقاتها قرارا إداريا تنظيميا .</w:t>
      </w:r>
    </w:p>
    <w:p w:rsidR="00225624" w:rsidRPr="00AF2F9D" w:rsidRDefault="00225624" w:rsidP="00225624">
      <w:pPr>
        <w:bidi/>
        <w:ind w:firstLine="571"/>
        <w:jc w:val="mediumKashida"/>
        <w:rPr>
          <w:rFonts w:ascii="Arial" w:hAnsi="Arial" w:cs="Arial"/>
          <w:b/>
          <w:bCs/>
          <w:sz w:val="28"/>
          <w:szCs w:val="28"/>
          <w:rtl/>
          <w:lang w:bidi="ar-IQ"/>
        </w:rPr>
      </w:pPr>
      <w:r w:rsidRPr="00AF2F9D">
        <w:rPr>
          <w:rFonts w:ascii="Arial" w:hAnsi="Arial" w:cs="Arial" w:hint="cs"/>
          <w:b/>
          <w:bCs/>
          <w:sz w:val="28"/>
          <w:szCs w:val="28"/>
          <w:rtl/>
          <w:lang w:bidi="ar-IQ"/>
        </w:rPr>
        <w:t>لكن هب أن الموازنة صدرت بقانون فهل صحيح انها تعد قانونا من الناحية الشكلية دون الناحية الموضوعية على رأي بعض الكتاب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lastRenderedPageBreak/>
        <w:t>لا نشايع ما ذهب اليه هذا البعض من الكتاب ؛ لأن الموازنة متى ما صدرت بقانون عُدت قانونا من الناحيتين الشكلية والموضوعية . ولا صحة للتفرقة بين الناحيتين مطلقا ، واذا كنا نتفق مع الكتاب الذين عدَوا الموازنة قانونا من الناحية الشكلية ، فإننا لا نتفق معهم بشأن نزع صفة القانون عن الموازنة من الناحية الموضوعية ، لأننا نرى أن قانون الموازنة مثله مثل بقية القوانين الأخرى ، يضم قواعد قانونية عامة ، ومجردة ، وملزمة ، لكن الفرق بين قانون الموازنة والقوانين الأخرى أن القواعد القانونية الواردة في الموازنة هي قواعد قانونية رقمية أما القواعد الواردة في القوانين الأخرى فهي قواعد قانونية لفظية . وهذا الإختلاف لا يعد إختلافا موضوعيا ، كما توهم البعض ، بل إختلاف في الصياغة القانونية أو القالب أو الشكل الذي يفرغ فيه المشرع أفكاره ، والمعلوم أن العبرة هنا بالمقاصد والمعاني لا بالألفاظ والمباني .</w:t>
      </w:r>
    </w:p>
    <w:p w:rsidR="00225624" w:rsidRDefault="00225624" w:rsidP="00225624">
      <w:pPr>
        <w:bidi/>
        <w:ind w:firstLine="571"/>
        <w:jc w:val="mediumKashida"/>
        <w:rPr>
          <w:rFonts w:ascii="Arial" w:hAnsi="Arial" w:cs="Arial"/>
          <w:b/>
          <w:bCs/>
          <w:sz w:val="28"/>
          <w:szCs w:val="28"/>
          <w:rtl/>
          <w:lang w:bidi="ar-IQ"/>
        </w:rPr>
      </w:pPr>
      <w:r>
        <w:rPr>
          <w:rFonts w:ascii="Arial" w:hAnsi="Arial" w:cs="Arial" w:hint="cs"/>
          <w:sz w:val="28"/>
          <w:szCs w:val="28"/>
          <w:rtl/>
          <w:lang w:bidi="ar-IQ"/>
        </w:rPr>
        <w:t xml:space="preserve"> </w:t>
      </w:r>
      <w:r w:rsidRPr="00AF2F9D">
        <w:rPr>
          <w:rFonts w:ascii="Arial" w:hAnsi="Arial" w:cs="Arial" w:hint="cs"/>
          <w:b/>
          <w:bCs/>
          <w:sz w:val="28"/>
          <w:szCs w:val="28"/>
          <w:rtl/>
          <w:lang w:bidi="ar-IQ"/>
        </w:rPr>
        <w:t>لكن ما الأدلة التي تثبت أن قواعد قانون الموازنة العامة هي قواعد عامة ومجردة وملزمة ؟</w:t>
      </w:r>
    </w:p>
    <w:p w:rsidR="00225624" w:rsidRPr="002961AE" w:rsidRDefault="00225624" w:rsidP="00225624">
      <w:pPr>
        <w:bidi/>
        <w:ind w:firstLine="571"/>
        <w:jc w:val="mediumKashida"/>
        <w:rPr>
          <w:rFonts w:ascii="Arial" w:hAnsi="Arial" w:cs="Arial"/>
          <w:sz w:val="28"/>
          <w:szCs w:val="28"/>
          <w:rtl/>
          <w:lang w:bidi="ar-IQ"/>
        </w:rPr>
      </w:pPr>
      <w:r w:rsidRPr="002961AE">
        <w:rPr>
          <w:rFonts w:ascii="Arial" w:hAnsi="Arial" w:cs="Arial" w:hint="cs"/>
          <w:sz w:val="28"/>
          <w:szCs w:val="28"/>
          <w:rtl/>
          <w:lang w:bidi="ar-IQ"/>
        </w:rPr>
        <w:t>هذا ما سوف نقف عليه حالا :</w:t>
      </w:r>
    </w:p>
    <w:p w:rsidR="00225624" w:rsidRDefault="00225624" w:rsidP="00225624">
      <w:pPr>
        <w:bidi/>
        <w:ind w:firstLine="571"/>
        <w:jc w:val="mediumKashida"/>
        <w:rPr>
          <w:rFonts w:ascii="Arial" w:hAnsi="Arial" w:cs="Arial"/>
          <w:b/>
          <w:bCs/>
          <w:sz w:val="28"/>
          <w:szCs w:val="28"/>
          <w:rtl/>
          <w:lang w:bidi="ar-IQ"/>
        </w:rPr>
      </w:pPr>
      <w:r w:rsidRPr="002961AE">
        <w:rPr>
          <w:rFonts w:ascii="Arial" w:hAnsi="Arial" w:cs="Arial" w:hint="cs"/>
          <w:b/>
          <w:bCs/>
          <w:sz w:val="28"/>
          <w:szCs w:val="28"/>
          <w:rtl/>
          <w:lang w:bidi="ar-IQ"/>
        </w:rPr>
        <w:t xml:space="preserve">أولا : </w:t>
      </w:r>
      <w:r>
        <w:rPr>
          <w:rFonts w:ascii="Arial" w:hAnsi="Arial" w:cs="Arial" w:hint="cs"/>
          <w:b/>
          <w:bCs/>
          <w:sz w:val="28"/>
          <w:szCs w:val="28"/>
          <w:rtl/>
          <w:lang w:bidi="ar-IQ"/>
        </w:rPr>
        <w:t>ا</w:t>
      </w:r>
      <w:r w:rsidRPr="002961AE">
        <w:rPr>
          <w:rFonts w:ascii="Arial" w:hAnsi="Arial" w:cs="Arial" w:hint="cs"/>
          <w:b/>
          <w:bCs/>
          <w:sz w:val="28"/>
          <w:szCs w:val="28"/>
          <w:rtl/>
          <w:lang w:bidi="ar-IQ"/>
        </w:rPr>
        <w:t>حتواء قانون الموازنة العامة على قواعد عامة ومجردة</w:t>
      </w:r>
    </w:p>
    <w:p w:rsidR="00225624" w:rsidRPr="002961AE" w:rsidRDefault="00225624" w:rsidP="00225624">
      <w:pPr>
        <w:bidi/>
        <w:ind w:firstLine="571"/>
        <w:jc w:val="mediumKashida"/>
        <w:rPr>
          <w:rFonts w:ascii="Arial" w:hAnsi="Arial" w:cs="Arial"/>
          <w:b/>
          <w:bCs/>
          <w:sz w:val="28"/>
          <w:szCs w:val="28"/>
          <w:rtl/>
          <w:lang w:bidi="ar-IQ"/>
        </w:rPr>
      </w:pPr>
      <w:r>
        <w:rPr>
          <w:rFonts w:ascii="Arial" w:hAnsi="Arial" w:cs="Arial" w:hint="cs"/>
          <w:b/>
          <w:bCs/>
          <w:sz w:val="28"/>
          <w:szCs w:val="28"/>
          <w:rtl/>
          <w:lang w:bidi="ar-IQ"/>
        </w:rPr>
        <w:t>الأدلة على ذلك هي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 1 - لا يخاطب قانون الموازنة أفرادا معينين بذواتهم بل يخاطب أشخاصا عامة تتولى إدارة مرافق عامة وتسييرها ، وتسعى الى تحقيق المصلحة العامة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2 -  يسهم قانون الموازنة في إنشاء المراكز القانونية العامة ، فلو تفحصنا على سبيل المثل المراكز القانونية للموظفين ، فإننا نلاحظ أن قانون الموازنة يسهم في إنشاء هذه المراكز من خلال رصده الإعتمادات السنوية المطلوبة لتغطية الرواتب والأجور المدفوعة للموظفين بصورة عامة ، ثم تأتي الإدارة وتنقل المراكز القانونية من حالة العمومية والتجريد الى حالة الخصوصية والتجسيد بإصدار أعمال شرطية تتمثل بقرار صرف المستحقات المالية الى موظفين معينين بذواتهم . ولا يختلف الأمر كثيرا بالنسبة للإيرادات العامة ، لأن المشرع يضع تقديرات عامة تتحول الى أوضاع وحالات خاصة عندما تصدر الإدارة قرارات تحصيل الإيرادات من مكلفين معينين بذواتهم ، وما تلك القرارات سوى أعمال شرطية</w:t>
      </w:r>
      <w:r w:rsidRPr="00C35D76">
        <w:rPr>
          <w:rFonts w:ascii="Arial" w:hAnsi="Arial" w:cs="Arial" w:hint="cs"/>
          <w:sz w:val="28"/>
          <w:szCs w:val="28"/>
          <w:vertAlign w:val="superscript"/>
          <w:rtl/>
          <w:lang w:bidi="ar-IQ"/>
        </w:rPr>
        <w:t>(</w:t>
      </w:r>
      <w:r w:rsidRPr="00C35D76">
        <w:rPr>
          <w:rStyle w:val="FootnoteReference"/>
          <w:rFonts w:ascii="Arial" w:hAnsi="Arial" w:cs="Arial"/>
          <w:sz w:val="28"/>
          <w:szCs w:val="28"/>
          <w:rtl/>
          <w:lang w:bidi="ar-IQ"/>
        </w:rPr>
        <w:footnoteReference w:id="19"/>
      </w:r>
      <w:r w:rsidRPr="00C35D76">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225624" w:rsidRPr="002961AE" w:rsidRDefault="00225624" w:rsidP="00225624">
      <w:pPr>
        <w:bidi/>
        <w:ind w:firstLine="571"/>
        <w:jc w:val="mediumKashida"/>
        <w:rPr>
          <w:rFonts w:ascii="Arial" w:hAnsi="Arial" w:cs="Arial"/>
          <w:sz w:val="28"/>
          <w:szCs w:val="28"/>
          <w:rtl/>
          <w:lang w:bidi="ar-IQ"/>
        </w:rPr>
      </w:pPr>
      <w:r w:rsidRPr="002961AE">
        <w:rPr>
          <w:rFonts w:ascii="Arial" w:hAnsi="Arial" w:cs="Arial" w:hint="cs"/>
          <w:b/>
          <w:bCs/>
          <w:sz w:val="28"/>
          <w:szCs w:val="28"/>
          <w:rtl/>
          <w:lang w:bidi="ar-IQ"/>
        </w:rPr>
        <w:t xml:space="preserve">ثانيا : </w:t>
      </w:r>
      <w:r>
        <w:rPr>
          <w:rFonts w:ascii="Arial" w:hAnsi="Arial" w:cs="Arial" w:hint="cs"/>
          <w:b/>
          <w:bCs/>
          <w:sz w:val="28"/>
          <w:szCs w:val="28"/>
          <w:rtl/>
          <w:lang w:bidi="ar-IQ"/>
        </w:rPr>
        <w:t>إ</w:t>
      </w:r>
      <w:r w:rsidRPr="002961AE">
        <w:rPr>
          <w:rFonts w:ascii="Arial" w:hAnsi="Arial" w:cs="Arial" w:hint="cs"/>
          <w:b/>
          <w:bCs/>
          <w:sz w:val="28"/>
          <w:szCs w:val="28"/>
          <w:rtl/>
          <w:lang w:bidi="ar-IQ"/>
        </w:rPr>
        <w:t>حتواء قانون الموازنة العامة على قواعد ملزمة</w:t>
      </w:r>
      <w:r w:rsidRPr="002961AE">
        <w:rPr>
          <w:rFonts w:ascii="Arial" w:hAnsi="Arial" w:cs="Arial" w:hint="cs"/>
          <w:sz w:val="28"/>
          <w:szCs w:val="28"/>
          <w:rtl/>
          <w:lang w:bidi="ar-IQ"/>
        </w:rPr>
        <w:t xml:space="preserve">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تعد قواعد الموازنة قواعد آمرة لتعلقها بالنظام العام ، ومن ثم فلا يجوز للأفراد أو الإدارة مخالفتها ، فهي قواعد ذات صلة بالمصلحة المالية العليا للدولة ، لكونها تنظم البرنامج المالي </w:t>
      </w:r>
      <w:r>
        <w:rPr>
          <w:rFonts w:ascii="Arial" w:hAnsi="Arial" w:cs="Arial" w:hint="cs"/>
          <w:sz w:val="28"/>
          <w:szCs w:val="28"/>
          <w:rtl/>
          <w:lang w:bidi="ar-IQ"/>
        </w:rPr>
        <w:lastRenderedPageBreak/>
        <w:t>السنوي المتوقع تطبيقه في السنة المقبلة ، لذلك فإن صفة الإلزام تعد صفة لصيقة بالقواعد المنظمة لإيرادات الدولة ونفقاتها حسب التفصيل التالي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1</w:t>
      </w:r>
      <w:r w:rsidRPr="00E94253">
        <w:rPr>
          <w:rFonts w:ascii="Arial" w:hAnsi="Arial" w:cs="Arial" w:hint="cs"/>
          <w:b/>
          <w:bCs/>
          <w:sz w:val="28"/>
          <w:szCs w:val="28"/>
          <w:rtl/>
          <w:lang w:bidi="ar-IQ"/>
        </w:rPr>
        <w:t xml:space="preserve"> </w:t>
      </w:r>
      <w:r w:rsidRPr="00E94253">
        <w:rPr>
          <w:rFonts w:ascii="Arial" w:hAnsi="Arial" w:cs="Arial"/>
          <w:b/>
          <w:bCs/>
          <w:sz w:val="28"/>
          <w:szCs w:val="28"/>
          <w:rtl/>
          <w:lang w:bidi="ar-IQ"/>
        </w:rPr>
        <w:t>–</w:t>
      </w:r>
      <w:r w:rsidRPr="00E94253">
        <w:rPr>
          <w:rFonts w:ascii="Arial" w:hAnsi="Arial" w:cs="Arial" w:hint="cs"/>
          <w:b/>
          <w:bCs/>
          <w:sz w:val="28"/>
          <w:szCs w:val="28"/>
          <w:rtl/>
          <w:lang w:bidi="ar-IQ"/>
        </w:rPr>
        <w:t xml:space="preserve"> إلزامية قواعد الموازنة المتعلقة بالنفقات العامة</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يتجلى وجه الإلزام في المسائل التالية :</w:t>
      </w:r>
    </w:p>
    <w:p w:rsidR="00225624" w:rsidRDefault="00225624" w:rsidP="00225624">
      <w:pPr>
        <w:bidi/>
        <w:ind w:left="571" w:hanging="283"/>
        <w:jc w:val="mediumKashida"/>
        <w:rPr>
          <w:rFonts w:ascii="Arial" w:hAnsi="Arial" w:cs="Arial"/>
          <w:sz w:val="28"/>
          <w:szCs w:val="28"/>
          <w:rtl/>
          <w:lang w:bidi="ar-IQ"/>
        </w:rPr>
      </w:pPr>
      <w:r>
        <w:rPr>
          <w:rFonts w:ascii="Arial" w:hAnsi="Arial" w:cs="Arial" w:hint="cs"/>
          <w:sz w:val="28"/>
          <w:szCs w:val="28"/>
          <w:rtl/>
          <w:lang w:bidi="ar-IQ"/>
        </w:rPr>
        <w:t xml:space="preserve">أ </w:t>
      </w:r>
      <w:r>
        <w:rPr>
          <w:rFonts w:ascii="Arial" w:hAnsi="Arial" w:cs="Arial"/>
          <w:sz w:val="28"/>
          <w:szCs w:val="28"/>
          <w:rtl/>
          <w:lang w:bidi="ar-IQ"/>
        </w:rPr>
        <w:t>–</w:t>
      </w:r>
      <w:r>
        <w:rPr>
          <w:rFonts w:ascii="Arial" w:hAnsi="Arial" w:cs="Arial" w:hint="cs"/>
          <w:sz w:val="28"/>
          <w:szCs w:val="28"/>
          <w:rtl/>
          <w:lang w:bidi="ar-IQ"/>
        </w:rPr>
        <w:t xml:space="preserve"> لا يحق للإدارة تجاوز الإعتمادات المرصدة في الموازنة</w:t>
      </w:r>
      <w:r w:rsidRPr="00D87C03">
        <w:rPr>
          <w:rFonts w:ascii="Arial" w:hAnsi="Arial" w:cs="Arial" w:hint="cs"/>
          <w:sz w:val="28"/>
          <w:szCs w:val="28"/>
          <w:vertAlign w:val="superscript"/>
          <w:rtl/>
          <w:lang w:bidi="ar-IQ"/>
        </w:rPr>
        <w:t>(</w:t>
      </w:r>
      <w:r w:rsidRPr="00D87C03">
        <w:rPr>
          <w:rStyle w:val="FootnoteReference"/>
          <w:rFonts w:ascii="Arial" w:hAnsi="Arial" w:cs="Arial"/>
          <w:sz w:val="28"/>
          <w:szCs w:val="28"/>
          <w:rtl/>
          <w:lang w:bidi="ar-IQ"/>
        </w:rPr>
        <w:footnoteReference w:id="20"/>
      </w:r>
      <w:r w:rsidRPr="00D87C03">
        <w:rPr>
          <w:rFonts w:ascii="Arial" w:hAnsi="Arial" w:cs="Arial" w:hint="cs"/>
          <w:sz w:val="28"/>
          <w:szCs w:val="28"/>
          <w:vertAlign w:val="superscript"/>
          <w:rtl/>
          <w:lang w:bidi="ar-IQ"/>
        </w:rPr>
        <w:t>)</w:t>
      </w:r>
      <w:r>
        <w:rPr>
          <w:rFonts w:ascii="Arial" w:hAnsi="Arial" w:cs="Arial" w:hint="cs"/>
          <w:sz w:val="28"/>
          <w:szCs w:val="28"/>
          <w:rtl/>
          <w:lang w:bidi="ar-IQ"/>
        </w:rPr>
        <w:t xml:space="preserve"> ما لم تحصل على موافقة مسبقة من البرلمان</w:t>
      </w:r>
      <w:r w:rsidRPr="00853C49">
        <w:rPr>
          <w:rFonts w:ascii="Arial" w:hAnsi="Arial" w:cs="Arial" w:hint="cs"/>
          <w:sz w:val="28"/>
          <w:szCs w:val="28"/>
          <w:vertAlign w:val="superscript"/>
          <w:rtl/>
          <w:lang w:bidi="ar-IQ"/>
        </w:rPr>
        <w:t>(</w:t>
      </w:r>
      <w:r w:rsidRPr="00853C49">
        <w:rPr>
          <w:rStyle w:val="FootnoteReference"/>
          <w:rFonts w:ascii="Arial" w:hAnsi="Arial" w:cs="Arial"/>
          <w:sz w:val="28"/>
          <w:szCs w:val="28"/>
          <w:rtl/>
          <w:lang w:bidi="ar-IQ"/>
        </w:rPr>
        <w:footnoteReference w:id="21"/>
      </w:r>
      <w:r w:rsidRPr="00853C49">
        <w:rPr>
          <w:rFonts w:ascii="Arial" w:hAnsi="Arial" w:cs="Arial" w:hint="cs"/>
          <w:sz w:val="28"/>
          <w:szCs w:val="28"/>
          <w:vertAlign w:val="superscript"/>
          <w:rtl/>
          <w:lang w:bidi="ar-IQ"/>
        </w:rPr>
        <w:t>)</w:t>
      </w:r>
      <w:r>
        <w:rPr>
          <w:rFonts w:ascii="Arial" w:hAnsi="Arial" w:cs="Arial" w:hint="cs"/>
          <w:sz w:val="28"/>
          <w:szCs w:val="28"/>
          <w:rtl/>
          <w:lang w:bidi="ar-IQ"/>
        </w:rPr>
        <w:t>.</w:t>
      </w:r>
    </w:p>
    <w:p w:rsidR="00225624" w:rsidRDefault="00225624" w:rsidP="00225624">
      <w:pPr>
        <w:bidi/>
        <w:ind w:left="571" w:hanging="283"/>
        <w:jc w:val="mediumKashida"/>
        <w:rPr>
          <w:rFonts w:ascii="Arial" w:hAnsi="Arial" w:cs="Arial"/>
          <w:sz w:val="28"/>
          <w:szCs w:val="28"/>
          <w:rtl/>
          <w:lang w:bidi="ar-IQ"/>
        </w:rPr>
      </w:pPr>
      <w:r>
        <w:rPr>
          <w:rFonts w:ascii="Arial" w:hAnsi="Arial" w:cs="Arial" w:hint="cs"/>
          <w:sz w:val="28"/>
          <w:szCs w:val="28"/>
          <w:rtl/>
          <w:lang w:bidi="ar-IQ"/>
        </w:rPr>
        <w:t xml:space="preserve">ب </w:t>
      </w:r>
      <w:r>
        <w:rPr>
          <w:rFonts w:ascii="Arial" w:hAnsi="Arial" w:cs="Arial"/>
          <w:sz w:val="28"/>
          <w:szCs w:val="28"/>
          <w:rtl/>
          <w:lang w:bidi="ar-IQ"/>
        </w:rPr>
        <w:t>–</w:t>
      </w:r>
      <w:r>
        <w:rPr>
          <w:rFonts w:ascii="Arial" w:hAnsi="Arial" w:cs="Arial" w:hint="cs"/>
          <w:sz w:val="28"/>
          <w:szCs w:val="28"/>
          <w:rtl/>
          <w:lang w:bidi="ar-IQ"/>
        </w:rPr>
        <w:t xml:space="preserve"> يمنع على الإدارة استخدام الاعتمادات المالية المخصصة في الموازنة في غير الوجه المخصص لها قانونا</w:t>
      </w:r>
      <w:r w:rsidRPr="00673F1F">
        <w:rPr>
          <w:rFonts w:ascii="Arial" w:hAnsi="Arial" w:cs="Arial" w:hint="cs"/>
          <w:sz w:val="28"/>
          <w:szCs w:val="28"/>
          <w:vertAlign w:val="superscript"/>
          <w:rtl/>
          <w:lang w:bidi="ar-IQ"/>
        </w:rPr>
        <w:t>(</w:t>
      </w:r>
      <w:r w:rsidRPr="00673F1F">
        <w:rPr>
          <w:rStyle w:val="FootnoteReference"/>
          <w:rFonts w:ascii="Arial" w:hAnsi="Arial" w:cs="Arial"/>
          <w:sz w:val="28"/>
          <w:szCs w:val="28"/>
          <w:rtl/>
          <w:lang w:bidi="ar-IQ"/>
        </w:rPr>
        <w:footnoteReference w:id="22"/>
      </w:r>
      <w:r w:rsidRPr="00673F1F">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225624" w:rsidRDefault="00225624" w:rsidP="00225624">
      <w:pPr>
        <w:bidi/>
        <w:ind w:left="571" w:hanging="283"/>
        <w:jc w:val="mediumKashida"/>
        <w:rPr>
          <w:rFonts w:ascii="Arial" w:hAnsi="Arial" w:cs="Arial"/>
          <w:sz w:val="28"/>
          <w:szCs w:val="28"/>
          <w:rtl/>
          <w:lang w:bidi="ar-IQ"/>
        </w:rPr>
      </w:pPr>
      <w:r>
        <w:rPr>
          <w:rFonts w:ascii="Arial" w:hAnsi="Arial" w:cs="Arial" w:hint="cs"/>
          <w:sz w:val="28"/>
          <w:szCs w:val="28"/>
          <w:rtl/>
          <w:lang w:bidi="ar-IQ"/>
        </w:rPr>
        <w:t xml:space="preserve">ج </w:t>
      </w:r>
      <w:r>
        <w:rPr>
          <w:rFonts w:ascii="Arial" w:hAnsi="Arial" w:cs="Arial"/>
          <w:sz w:val="28"/>
          <w:szCs w:val="28"/>
          <w:rtl/>
          <w:lang w:bidi="ar-IQ"/>
        </w:rPr>
        <w:t>–</w:t>
      </w:r>
      <w:r>
        <w:rPr>
          <w:rFonts w:ascii="Arial" w:hAnsi="Arial" w:cs="Arial" w:hint="cs"/>
          <w:sz w:val="28"/>
          <w:szCs w:val="28"/>
          <w:rtl/>
          <w:lang w:bidi="ar-IQ"/>
        </w:rPr>
        <w:t xml:space="preserve"> تستخدم الإدارة الاعتمادات المرصدة في الموازنة لمدة سنة مالية واحدة ، لأن الأصل أن هذه الاعتمادات تسقط ما لم تستعمل في السنة المالية التي تُخصص لها</w:t>
      </w:r>
      <w:r w:rsidRPr="00673F1F">
        <w:rPr>
          <w:rFonts w:ascii="Arial" w:hAnsi="Arial" w:cs="Arial" w:hint="cs"/>
          <w:sz w:val="28"/>
          <w:szCs w:val="28"/>
          <w:vertAlign w:val="superscript"/>
          <w:rtl/>
          <w:lang w:bidi="ar-IQ"/>
        </w:rPr>
        <w:t>(</w:t>
      </w:r>
      <w:r w:rsidRPr="00673F1F">
        <w:rPr>
          <w:rStyle w:val="FootnoteReference"/>
          <w:rFonts w:ascii="Arial" w:hAnsi="Arial" w:cs="Arial"/>
          <w:sz w:val="28"/>
          <w:szCs w:val="28"/>
          <w:rtl/>
          <w:lang w:bidi="ar-IQ"/>
        </w:rPr>
        <w:footnoteReference w:id="23"/>
      </w:r>
      <w:r w:rsidRPr="00673F1F">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225624" w:rsidRPr="00FA3087" w:rsidRDefault="00225624" w:rsidP="00225624">
      <w:pPr>
        <w:bidi/>
        <w:ind w:left="571" w:hanging="283"/>
        <w:jc w:val="mediumKashida"/>
        <w:rPr>
          <w:rFonts w:ascii="Arial" w:hAnsi="Arial" w:cs="Arial"/>
          <w:sz w:val="28"/>
          <w:szCs w:val="28"/>
          <w:rtl/>
          <w:lang w:bidi="ar-IQ"/>
        </w:rPr>
      </w:pPr>
      <w:r>
        <w:rPr>
          <w:rFonts w:ascii="Arial" w:hAnsi="Arial" w:cs="Arial" w:hint="cs"/>
          <w:sz w:val="28"/>
          <w:szCs w:val="28"/>
          <w:rtl/>
          <w:lang w:bidi="ar-IQ"/>
        </w:rPr>
        <w:t xml:space="preserve">د </w:t>
      </w:r>
      <w:r>
        <w:rPr>
          <w:rFonts w:ascii="Arial" w:hAnsi="Arial" w:cs="Arial"/>
          <w:sz w:val="28"/>
          <w:szCs w:val="28"/>
          <w:rtl/>
          <w:lang w:bidi="ar-IQ"/>
        </w:rPr>
        <w:t>–</w:t>
      </w:r>
      <w:r>
        <w:rPr>
          <w:rFonts w:ascii="Arial" w:hAnsi="Arial" w:cs="Arial" w:hint="cs"/>
          <w:sz w:val="28"/>
          <w:szCs w:val="28"/>
          <w:rtl/>
          <w:lang w:bidi="ar-IQ"/>
        </w:rPr>
        <w:t xml:space="preserve"> يُحظر على الإدارة الإرتباط بنفقة لا يوجد اعتماد مقُرر لها في الموازنة أو خُصص للنفقة اعتماد إلا أنه نفد بسبب استعماله</w:t>
      </w:r>
      <w:r w:rsidRPr="00FA3087">
        <w:rPr>
          <w:rFonts w:ascii="Arial" w:hAnsi="Arial" w:cs="Arial" w:hint="cs"/>
          <w:sz w:val="28"/>
          <w:szCs w:val="28"/>
          <w:vertAlign w:val="superscript"/>
          <w:rtl/>
          <w:lang w:bidi="ar-IQ"/>
        </w:rPr>
        <w:t>(</w:t>
      </w:r>
      <w:r w:rsidRPr="00FA3087">
        <w:rPr>
          <w:rStyle w:val="FootnoteReference"/>
          <w:rFonts w:ascii="Arial" w:hAnsi="Arial" w:cs="Arial"/>
          <w:sz w:val="28"/>
          <w:szCs w:val="28"/>
          <w:rtl/>
          <w:lang w:bidi="ar-IQ"/>
        </w:rPr>
        <w:footnoteReference w:id="24"/>
      </w:r>
      <w:r w:rsidRPr="00FA3087">
        <w:rPr>
          <w:rFonts w:ascii="Arial" w:hAnsi="Arial" w:cs="Arial" w:hint="cs"/>
          <w:sz w:val="28"/>
          <w:szCs w:val="28"/>
          <w:vertAlign w:val="superscript"/>
          <w:rtl/>
          <w:lang w:bidi="ar-IQ"/>
        </w:rPr>
        <w:t>)</w:t>
      </w:r>
      <w:r>
        <w:rPr>
          <w:rFonts w:ascii="Arial" w:hAnsi="Arial" w:cs="Arial" w:hint="cs"/>
          <w:sz w:val="28"/>
          <w:szCs w:val="28"/>
          <w:vertAlign w:val="superscript"/>
          <w:rtl/>
          <w:lang w:bidi="ar-IQ"/>
        </w:rPr>
        <w:t xml:space="preserve"> </w:t>
      </w:r>
      <w:r>
        <w:rPr>
          <w:rFonts w:ascii="Arial" w:hAnsi="Arial" w:cs="Arial" w:hint="cs"/>
          <w:sz w:val="28"/>
          <w:szCs w:val="28"/>
          <w:rtl/>
          <w:lang w:bidi="ar-IQ"/>
        </w:rPr>
        <w:t>.</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2</w:t>
      </w:r>
      <w:r w:rsidRPr="00E94253">
        <w:rPr>
          <w:rFonts w:ascii="Arial" w:hAnsi="Arial" w:cs="Arial" w:hint="cs"/>
          <w:b/>
          <w:bCs/>
          <w:sz w:val="28"/>
          <w:szCs w:val="28"/>
          <w:rtl/>
          <w:lang w:bidi="ar-IQ"/>
        </w:rPr>
        <w:t xml:space="preserve"> </w:t>
      </w:r>
      <w:r w:rsidRPr="00E94253">
        <w:rPr>
          <w:rFonts w:ascii="Arial" w:hAnsi="Arial" w:cs="Arial"/>
          <w:b/>
          <w:bCs/>
          <w:sz w:val="28"/>
          <w:szCs w:val="28"/>
          <w:rtl/>
          <w:lang w:bidi="ar-IQ"/>
        </w:rPr>
        <w:t>–</w:t>
      </w:r>
      <w:r w:rsidRPr="00E94253">
        <w:rPr>
          <w:rFonts w:ascii="Arial" w:hAnsi="Arial" w:cs="Arial" w:hint="cs"/>
          <w:b/>
          <w:bCs/>
          <w:sz w:val="28"/>
          <w:szCs w:val="28"/>
          <w:rtl/>
          <w:lang w:bidi="ar-IQ"/>
        </w:rPr>
        <w:t xml:space="preserve"> </w:t>
      </w:r>
      <w:r>
        <w:rPr>
          <w:rFonts w:ascii="Arial" w:hAnsi="Arial" w:cs="Arial" w:hint="cs"/>
          <w:b/>
          <w:bCs/>
          <w:sz w:val="28"/>
          <w:szCs w:val="28"/>
          <w:rtl/>
          <w:lang w:bidi="ar-IQ"/>
        </w:rPr>
        <w:t>إ</w:t>
      </w:r>
      <w:r w:rsidRPr="00E94253">
        <w:rPr>
          <w:rFonts w:ascii="Arial" w:hAnsi="Arial" w:cs="Arial" w:hint="cs"/>
          <w:b/>
          <w:bCs/>
          <w:sz w:val="28"/>
          <w:szCs w:val="28"/>
          <w:rtl/>
          <w:lang w:bidi="ar-IQ"/>
        </w:rPr>
        <w:t>لزامية قواعد الموازنة العامة المتعلقة بالإيرادات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تتبدى مظاهر الإلتزام في المسائل التالية :</w:t>
      </w:r>
    </w:p>
    <w:p w:rsidR="00225624" w:rsidRPr="002D4ABD"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أ </w:t>
      </w:r>
      <w:r>
        <w:rPr>
          <w:rFonts w:ascii="Arial" w:hAnsi="Arial" w:cs="Arial"/>
          <w:sz w:val="28"/>
          <w:szCs w:val="28"/>
          <w:rtl/>
          <w:lang w:bidi="ar-IQ"/>
        </w:rPr>
        <w:t>–</w:t>
      </w:r>
      <w:r>
        <w:rPr>
          <w:rFonts w:ascii="Arial" w:hAnsi="Arial" w:cs="Arial" w:hint="cs"/>
          <w:sz w:val="28"/>
          <w:szCs w:val="28"/>
          <w:rtl/>
          <w:lang w:bidi="ar-IQ"/>
        </w:rPr>
        <w:t xml:space="preserve"> توجد إيرادات يجب على الإدارة أن تلتزم بتقديراتها الواردة في الموازنة العامة من ذلك على سبيل المثل القروض العامة التي يأذن البرلمان للإدارة إبرامها في حدود مبالغ معينة لا يجوز للإدارة تجاوزها</w:t>
      </w:r>
      <w:r w:rsidRPr="002D4ABD">
        <w:rPr>
          <w:rFonts w:ascii="Arial" w:hAnsi="Arial" w:cs="Arial" w:hint="cs"/>
          <w:sz w:val="28"/>
          <w:szCs w:val="28"/>
          <w:vertAlign w:val="superscript"/>
          <w:rtl/>
          <w:lang w:bidi="ar-IQ"/>
        </w:rPr>
        <w:t>(</w:t>
      </w:r>
      <w:r>
        <w:rPr>
          <w:rStyle w:val="FootnoteReference"/>
          <w:rFonts w:ascii="Arial" w:hAnsi="Arial" w:cs="Arial"/>
          <w:sz w:val="28"/>
          <w:szCs w:val="28"/>
          <w:rtl/>
          <w:lang w:bidi="ar-IQ"/>
        </w:rPr>
        <w:footnoteReference w:id="25"/>
      </w:r>
      <w:r w:rsidRPr="00370D41">
        <w:rPr>
          <w:rFonts w:ascii="Arial" w:hAnsi="Arial" w:cs="Arial" w:hint="cs"/>
          <w:sz w:val="28"/>
          <w:szCs w:val="28"/>
          <w:vertAlign w:val="superscript"/>
          <w:rtl/>
          <w:lang w:bidi="ar-IQ"/>
        </w:rPr>
        <w:t xml:space="preserve"> </w:t>
      </w:r>
      <w:r>
        <w:rPr>
          <w:rFonts w:ascii="Arial" w:hAnsi="Arial" w:cs="Arial" w:hint="cs"/>
          <w:sz w:val="28"/>
          <w:szCs w:val="28"/>
          <w:vertAlign w:val="superscript"/>
          <w:rtl/>
          <w:lang w:bidi="ar-IQ"/>
        </w:rPr>
        <w:t xml:space="preserve">) </w:t>
      </w:r>
      <w:r>
        <w:rPr>
          <w:rFonts w:ascii="Arial" w:hAnsi="Arial" w:cs="Arial" w:hint="cs"/>
          <w:sz w:val="28"/>
          <w:szCs w:val="28"/>
          <w:rtl/>
          <w:lang w:bidi="ar-IQ"/>
        </w:rPr>
        <w:t>.</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lastRenderedPageBreak/>
        <w:t xml:space="preserve">ب </w:t>
      </w:r>
      <w:r>
        <w:rPr>
          <w:rFonts w:ascii="Arial" w:hAnsi="Arial" w:cs="Arial"/>
          <w:sz w:val="28"/>
          <w:szCs w:val="28"/>
          <w:rtl/>
          <w:lang w:bidi="ar-IQ"/>
        </w:rPr>
        <w:t>–</w:t>
      </w:r>
      <w:r>
        <w:rPr>
          <w:rFonts w:ascii="Arial" w:hAnsi="Arial" w:cs="Arial" w:hint="cs"/>
          <w:sz w:val="28"/>
          <w:szCs w:val="28"/>
          <w:rtl/>
          <w:lang w:bidi="ar-IQ"/>
        </w:rPr>
        <w:t xml:space="preserve"> ينبغي على الإدارة التي تتوقع الحصول على إيرادات في صورة منح أو مساعدات أو إعانات القيام بمجموعة من الإجراءات لضمان إكتساب الإيرادات المذكورة صفة المشروعية ، ومن أهم تلكم الإجراءات</w:t>
      </w:r>
      <w:r w:rsidRPr="004D209A">
        <w:rPr>
          <w:rFonts w:ascii="Arial" w:hAnsi="Arial" w:cs="Arial" w:hint="cs"/>
          <w:sz w:val="28"/>
          <w:szCs w:val="28"/>
          <w:vertAlign w:val="superscript"/>
          <w:rtl/>
          <w:lang w:bidi="ar-IQ"/>
        </w:rPr>
        <w:t>(</w:t>
      </w:r>
      <w:r w:rsidRPr="004D209A">
        <w:rPr>
          <w:rStyle w:val="FootnoteReference"/>
          <w:rFonts w:ascii="Arial" w:hAnsi="Arial" w:cs="Arial"/>
          <w:sz w:val="28"/>
          <w:szCs w:val="28"/>
          <w:rtl/>
          <w:lang w:bidi="ar-IQ"/>
        </w:rPr>
        <w:footnoteReference w:id="26"/>
      </w:r>
      <w:r w:rsidRPr="004D209A">
        <w:rPr>
          <w:rFonts w:ascii="Arial" w:hAnsi="Arial" w:cs="Arial" w:hint="cs"/>
          <w:sz w:val="28"/>
          <w:szCs w:val="28"/>
          <w:vertAlign w:val="superscript"/>
          <w:rtl/>
          <w:lang w:bidi="ar-IQ"/>
        </w:rPr>
        <w:t>)</w:t>
      </w:r>
      <w:r>
        <w:rPr>
          <w:rFonts w:ascii="Arial" w:hAnsi="Arial" w:cs="Arial" w:hint="cs"/>
          <w:sz w:val="28"/>
          <w:szCs w:val="28"/>
          <w:rtl/>
          <w:lang w:bidi="ar-IQ"/>
        </w:rPr>
        <w:t>.</w:t>
      </w:r>
    </w:p>
    <w:p w:rsidR="00225624" w:rsidRPr="00F27CAE" w:rsidRDefault="00225624" w:rsidP="00225624">
      <w:pPr>
        <w:bidi/>
        <w:ind w:left="360" w:firstLine="571"/>
        <w:jc w:val="mediumKashida"/>
        <w:rPr>
          <w:rFonts w:ascii="Arial" w:hAnsi="Arial" w:cs="Arial"/>
          <w:sz w:val="28"/>
          <w:szCs w:val="28"/>
          <w:lang w:bidi="ar-IQ"/>
        </w:rPr>
      </w:pPr>
      <w:r w:rsidRPr="00F27CAE">
        <w:rPr>
          <w:rFonts w:ascii="Arial" w:hAnsi="Arial" w:cs="Arial" w:hint="cs"/>
          <w:sz w:val="28"/>
          <w:szCs w:val="28"/>
          <w:rtl/>
          <w:lang w:bidi="ar-IQ"/>
        </w:rPr>
        <w:t>- الحصول على موافقة وزير المالية الإتحادي لقبول المنح والمساعدات</w:t>
      </w:r>
      <w:r>
        <w:rPr>
          <w:rFonts w:ascii="Arial" w:hAnsi="Arial" w:cs="Arial" w:hint="cs"/>
          <w:sz w:val="28"/>
          <w:szCs w:val="28"/>
          <w:rtl/>
          <w:lang w:bidi="ar-IQ"/>
        </w:rPr>
        <w:t xml:space="preserve"> .</w:t>
      </w:r>
      <w:r w:rsidRPr="00F27CAE">
        <w:rPr>
          <w:rFonts w:ascii="Arial" w:hAnsi="Arial" w:cs="Arial" w:hint="cs"/>
          <w:sz w:val="28"/>
          <w:szCs w:val="28"/>
          <w:rtl/>
          <w:lang w:bidi="ar-IQ"/>
        </w:rPr>
        <w:t xml:space="preserve"> </w:t>
      </w:r>
    </w:p>
    <w:p w:rsidR="00225624" w:rsidRPr="00F27CAE" w:rsidRDefault="00225624" w:rsidP="00225624">
      <w:pPr>
        <w:bidi/>
        <w:ind w:left="360" w:firstLine="571"/>
        <w:jc w:val="mediumKashida"/>
        <w:rPr>
          <w:rFonts w:ascii="Arial" w:hAnsi="Arial" w:cs="Arial"/>
          <w:sz w:val="28"/>
          <w:szCs w:val="28"/>
          <w:lang w:bidi="ar-IQ"/>
        </w:rPr>
      </w:pPr>
      <w:r w:rsidRPr="00F27CAE">
        <w:rPr>
          <w:rFonts w:ascii="Arial" w:hAnsi="Arial" w:cs="Arial" w:hint="cs"/>
          <w:sz w:val="28"/>
          <w:szCs w:val="28"/>
          <w:rtl/>
          <w:lang w:bidi="ar-IQ"/>
        </w:rPr>
        <w:t xml:space="preserve">- يقيد مبلغ التبرع أو المنحة إيرادا نهائيا للخزينة العامة .       </w:t>
      </w:r>
    </w:p>
    <w:p w:rsidR="00225624" w:rsidRPr="00F27CAE" w:rsidRDefault="00225624" w:rsidP="00225624">
      <w:pPr>
        <w:bidi/>
        <w:ind w:left="360" w:firstLine="571"/>
        <w:jc w:val="mediumKashida"/>
        <w:rPr>
          <w:rFonts w:ascii="Arial" w:hAnsi="Arial" w:cs="Arial"/>
          <w:sz w:val="28"/>
          <w:szCs w:val="28"/>
          <w:rtl/>
          <w:lang w:bidi="ar-IQ"/>
        </w:rPr>
      </w:pPr>
      <w:r w:rsidRPr="00F27CAE">
        <w:rPr>
          <w:rFonts w:ascii="Arial" w:hAnsi="Arial" w:cs="Arial" w:hint="cs"/>
          <w:sz w:val="28"/>
          <w:szCs w:val="28"/>
          <w:rtl/>
          <w:lang w:bidi="ar-IQ"/>
        </w:rPr>
        <w:t>- يعاد تخصيص مبلغ التبرع والمنح للإدارة التي منحت لها .</w:t>
      </w:r>
    </w:p>
    <w:p w:rsidR="00225624" w:rsidRDefault="00225624" w:rsidP="00225624">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 يصرف المبلغ المذكور من قبل الإدارة الممنوح لها وفقا للأغراض التي منحت لأجلها . </w:t>
      </w:r>
    </w:p>
    <w:p w:rsidR="00225624" w:rsidRDefault="00225624" w:rsidP="00225624">
      <w:pPr>
        <w:bidi/>
        <w:ind w:firstLine="571"/>
        <w:jc w:val="mediumKashida"/>
        <w:rPr>
          <w:rFonts w:ascii="Arial" w:hAnsi="Arial" w:cs="Arial"/>
          <w:sz w:val="28"/>
          <w:szCs w:val="28"/>
          <w:lang w:bidi="ar-IQ"/>
        </w:rPr>
      </w:pPr>
      <w:r>
        <w:rPr>
          <w:rFonts w:ascii="Arial" w:hAnsi="Arial" w:cs="Arial" w:hint="cs"/>
          <w:sz w:val="28"/>
          <w:szCs w:val="28"/>
          <w:rtl/>
          <w:lang w:bidi="ar-IQ"/>
        </w:rPr>
        <w:t>صفوة ما تقدم أن ليس ثمت أختلاف بين قانون الموازنة وملحقاتها من حيث الطبيعة القانونية ، فكلاهما يعد قانونا من الناحيتين الشكلية والموضوعية لصدورهما من السلطة التشريعية ، ولإحتوائهما على قواعد عامة ومجردة وملزمة بيد أنهما يختلفان في الموضوعات التي يتناولانها ، حيث تتناول الموازنة تقديرات لإيرادات ونفقات عامة بينما تتناول الملحقات موضوعات أخرى لا علاقة لها بالتقدير المذكور .</w:t>
      </w:r>
    </w:p>
    <w:p w:rsidR="00225624" w:rsidRDefault="00225624" w:rsidP="00225624">
      <w:pPr>
        <w:bidi/>
        <w:jc w:val="mediumKashida"/>
        <w:rPr>
          <w:rFonts w:ascii="Arial" w:hAnsi="Arial" w:cs="Arial"/>
          <w:sz w:val="28"/>
          <w:szCs w:val="28"/>
          <w:rtl/>
          <w:lang w:bidi="ar-IQ"/>
        </w:rPr>
      </w:pPr>
    </w:p>
    <w:p w:rsidR="00D30332" w:rsidRDefault="00E800D5" w:rsidP="00225624">
      <w:pPr>
        <w:bidi/>
        <w:rPr>
          <w:lang w:bidi="ar-IQ"/>
        </w:rPr>
      </w:pPr>
      <w:bookmarkStart w:id="0" w:name="_GoBack"/>
      <w:bookmarkEnd w:id="0"/>
    </w:p>
    <w:sectPr w:rsidR="00D3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0D5" w:rsidRDefault="00E800D5" w:rsidP="00225624">
      <w:pPr>
        <w:spacing w:after="0" w:line="240" w:lineRule="auto"/>
      </w:pPr>
      <w:r>
        <w:separator/>
      </w:r>
    </w:p>
  </w:endnote>
  <w:endnote w:type="continuationSeparator" w:id="0">
    <w:p w:rsidR="00E800D5" w:rsidRDefault="00E800D5" w:rsidP="00225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0D5" w:rsidRDefault="00E800D5" w:rsidP="00225624">
      <w:pPr>
        <w:spacing w:after="0" w:line="240" w:lineRule="auto"/>
      </w:pPr>
      <w:r>
        <w:separator/>
      </w:r>
    </w:p>
  </w:footnote>
  <w:footnote w:type="continuationSeparator" w:id="0">
    <w:p w:rsidR="00E800D5" w:rsidRDefault="00E800D5" w:rsidP="00225624">
      <w:pPr>
        <w:spacing w:after="0" w:line="240" w:lineRule="auto"/>
      </w:pPr>
      <w:r>
        <w:continuationSeparator/>
      </w:r>
    </w:p>
  </w:footnote>
  <w:footnote w:id="1">
    <w:p w:rsidR="00225624" w:rsidRPr="00446AFA" w:rsidRDefault="00225624" w:rsidP="00225624">
      <w:pPr>
        <w:pStyle w:val="FootnoteText"/>
        <w:bidi/>
        <w:rPr>
          <w:rFonts w:ascii="Arial" w:hAnsi="Arial" w:cs="Arial"/>
          <w:sz w:val="24"/>
          <w:szCs w:val="24"/>
          <w:rtl/>
          <w:lang w:bidi="ar-IQ"/>
        </w:rPr>
      </w:pPr>
      <w:r w:rsidRPr="00446AFA">
        <w:rPr>
          <w:rFonts w:ascii="Arial" w:hAnsi="Arial" w:cs="Arial"/>
          <w:sz w:val="24"/>
          <w:szCs w:val="24"/>
          <w:rtl/>
        </w:rPr>
        <w:t xml:space="preserve">( </w:t>
      </w:r>
      <w:r w:rsidRPr="00446AFA">
        <w:rPr>
          <w:rFonts w:ascii="Arial" w:hAnsi="Arial" w:cs="Arial"/>
          <w:sz w:val="24"/>
          <w:szCs w:val="24"/>
        </w:rPr>
        <w:t>1</w:t>
      </w:r>
      <w:r w:rsidRPr="00446AFA">
        <w:rPr>
          <w:rFonts w:ascii="Arial" w:hAnsi="Arial" w:cs="Arial"/>
          <w:sz w:val="24"/>
          <w:szCs w:val="24"/>
          <w:rtl/>
        </w:rPr>
        <w:t xml:space="preserve"> ) </w:t>
      </w:r>
      <w:r w:rsidRPr="00446AFA">
        <w:rPr>
          <w:rFonts w:ascii="Arial" w:hAnsi="Arial" w:cs="Arial"/>
          <w:sz w:val="24"/>
          <w:szCs w:val="24"/>
          <w:rtl/>
          <w:lang w:bidi="ar-IQ"/>
        </w:rPr>
        <w:t>د . منذر الشاوي ، فلسفة القانون ، مطبوعات المجمع العلمي العراقي ، بغداد ، 1994 ، ص 231 .</w:t>
      </w:r>
    </w:p>
    <w:p w:rsidR="00225624" w:rsidRPr="00446AFA" w:rsidRDefault="00225624" w:rsidP="00225624">
      <w:pPr>
        <w:pStyle w:val="FootnoteText"/>
        <w:bidi/>
        <w:rPr>
          <w:rFonts w:ascii="Arial" w:hAnsi="Arial" w:cs="Arial"/>
          <w:sz w:val="24"/>
          <w:szCs w:val="24"/>
          <w:rtl/>
          <w:lang w:bidi="ar-IQ"/>
        </w:rPr>
      </w:pPr>
    </w:p>
  </w:footnote>
  <w:footnote w:id="2">
    <w:p w:rsidR="00225624" w:rsidRDefault="00225624" w:rsidP="00225624">
      <w:pPr>
        <w:pStyle w:val="FootnoteText"/>
        <w:bidi/>
        <w:rPr>
          <w:rtl/>
          <w:lang w:bidi="ar-IQ"/>
        </w:rPr>
      </w:pPr>
      <w:r w:rsidRPr="00446AFA">
        <w:rPr>
          <w:rFonts w:ascii="Arial" w:hAnsi="Arial" w:cs="Arial"/>
          <w:sz w:val="24"/>
          <w:szCs w:val="24"/>
          <w:rtl/>
        </w:rPr>
        <w:t xml:space="preserve">( </w:t>
      </w:r>
      <w:r>
        <w:rPr>
          <w:rFonts w:ascii="Arial" w:hAnsi="Arial" w:cs="Arial" w:hint="cs"/>
          <w:sz w:val="24"/>
          <w:szCs w:val="24"/>
          <w:rtl/>
        </w:rPr>
        <w:t>1</w:t>
      </w:r>
      <w:r w:rsidRPr="00446AFA">
        <w:rPr>
          <w:rFonts w:ascii="Arial" w:hAnsi="Arial" w:cs="Arial"/>
          <w:sz w:val="24"/>
          <w:szCs w:val="24"/>
          <w:rtl/>
        </w:rPr>
        <w:t xml:space="preserve"> ) يُنظر بمفهوم الإلغاء د . منذر الشاوي ، فلسفة القانون ، المصدر السابق ، ص 232 – 233 .</w:t>
      </w:r>
    </w:p>
  </w:footnote>
  <w:footnote w:id="3">
    <w:p w:rsidR="00225624" w:rsidRPr="00446AFA" w:rsidRDefault="00225624" w:rsidP="00225624">
      <w:pPr>
        <w:pStyle w:val="FootnoteText"/>
        <w:bidi/>
        <w:rPr>
          <w:rFonts w:ascii="Arial" w:hAnsi="Arial" w:cs="Arial"/>
          <w:sz w:val="24"/>
          <w:szCs w:val="24"/>
          <w:rtl/>
          <w:lang w:bidi="ar-IQ"/>
        </w:rPr>
      </w:pPr>
      <w:r w:rsidRPr="00446AFA">
        <w:rPr>
          <w:rFonts w:ascii="Arial" w:hAnsi="Arial" w:cs="Arial"/>
          <w:sz w:val="24"/>
          <w:szCs w:val="24"/>
          <w:rtl/>
        </w:rPr>
        <w:t xml:space="preserve">( </w:t>
      </w:r>
      <w:r>
        <w:rPr>
          <w:rFonts w:ascii="Arial" w:hAnsi="Arial" w:cs="Arial" w:hint="cs"/>
          <w:sz w:val="24"/>
          <w:szCs w:val="24"/>
          <w:rtl/>
        </w:rPr>
        <w:t>2</w:t>
      </w:r>
      <w:r w:rsidRPr="00446AFA">
        <w:rPr>
          <w:rFonts w:ascii="Arial" w:hAnsi="Arial" w:cs="Arial"/>
          <w:sz w:val="24"/>
          <w:szCs w:val="24"/>
          <w:rtl/>
        </w:rPr>
        <w:t xml:space="preserve"> )  يُنظر بمفهوم الإلغاء </w:t>
      </w:r>
      <w:r w:rsidRPr="00446AFA">
        <w:rPr>
          <w:rFonts w:ascii="Arial" w:hAnsi="Arial" w:cs="Arial"/>
          <w:sz w:val="24"/>
          <w:szCs w:val="24"/>
          <w:rtl/>
          <w:lang w:bidi="ar-IQ"/>
        </w:rPr>
        <w:t>د . سعيد عبد الكريم مبارك ، أصول القانون ، مديرية دار الكتب للطباعة والنشر ، جامعة الموصل ، 1982 ، ص 163 – 165  .</w:t>
      </w:r>
    </w:p>
    <w:p w:rsidR="00225624" w:rsidRPr="00446AFA" w:rsidRDefault="00225624" w:rsidP="00225624">
      <w:pPr>
        <w:pStyle w:val="FootnoteText"/>
        <w:bidi/>
        <w:rPr>
          <w:rFonts w:ascii="Arial" w:hAnsi="Arial" w:cs="Arial"/>
          <w:sz w:val="24"/>
          <w:szCs w:val="24"/>
          <w:rtl/>
          <w:lang w:bidi="ar-IQ"/>
        </w:rPr>
      </w:pPr>
    </w:p>
  </w:footnote>
  <w:footnote w:id="4">
    <w:p w:rsidR="00225624" w:rsidRPr="00446AFA" w:rsidRDefault="00225624" w:rsidP="00225624">
      <w:pPr>
        <w:bidi/>
        <w:jc w:val="lowKashida"/>
        <w:rPr>
          <w:rFonts w:ascii="Arial" w:hAnsi="Arial" w:cs="Arial"/>
          <w:sz w:val="24"/>
          <w:szCs w:val="24"/>
          <w:rtl/>
          <w:lang w:bidi="ar-IQ"/>
        </w:rPr>
      </w:pPr>
      <w:r w:rsidRPr="00446AFA">
        <w:rPr>
          <w:rFonts w:ascii="Arial" w:hAnsi="Arial" w:cs="Arial"/>
          <w:sz w:val="24"/>
          <w:szCs w:val="24"/>
          <w:rtl/>
        </w:rPr>
        <w:t xml:space="preserve">( </w:t>
      </w:r>
      <w:r>
        <w:rPr>
          <w:rFonts w:ascii="Arial" w:hAnsi="Arial" w:cs="Arial" w:hint="cs"/>
          <w:sz w:val="24"/>
          <w:szCs w:val="24"/>
          <w:rtl/>
        </w:rPr>
        <w:t>3</w:t>
      </w:r>
      <w:r w:rsidRPr="00446AFA">
        <w:rPr>
          <w:rFonts w:ascii="Arial" w:hAnsi="Arial" w:cs="Arial"/>
          <w:sz w:val="24"/>
          <w:szCs w:val="24"/>
          <w:rtl/>
        </w:rPr>
        <w:t xml:space="preserve"> ) </w:t>
      </w:r>
      <w:r w:rsidRPr="00446AFA">
        <w:rPr>
          <w:rFonts w:ascii="Arial" w:hAnsi="Arial" w:cs="Arial"/>
          <w:sz w:val="24"/>
          <w:szCs w:val="24"/>
          <w:rtl/>
          <w:lang w:bidi="ar-IQ"/>
        </w:rPr>
        <w:t>د . فوزي فرحات ، المالية العامة ، الإقتصاد المالي ، دراسة التشريع المالي اللبناني مقارنة مع بعض التشريعات العربية والعالمية ، بدون ذكر مكان ودار النشر ، 2010  ، هامش رقم 2 ص 37 .</w:t>
      </w:r>
    </w:p>
    <w:p w:rsidR="00225624" w:rsidRPr="00446AFA" w:rsidRDefault="00225624" w:rsidP="00225624">
      <w:pPr>
        <w:bidi/>
        <w:jc w:val="lowKashida"/>
        <w:rPr>
          <w:rFonts w:ascii="Arial" w:hAnsi="Arial" w:cs="Arial"/>
          <w:sz w:val="24"/>
          <w:szCs w:val="24"/>
          <w:rtl/>
          <w:lang w:bidi="ar-IQ"/>
        </w:rPr>
      </w:pPr>
      <w:r w:rsidRPr="00446AFA">
        <w:rPr>
          <w:rFonts w:ascii="Arial" w:hAnsi="Arial" w:cs="Arial"/>
          <w:sz w:val="24"/>
          <w:szCs w:val="24"/>
          <w:rtl/>
          <w:lang w:bidi="ar-IQ"/>
        </w:rPr>
        <w:t xml:space="preserve"> كذلك - د .كاظم السعيدي ، ميزانية الدولة ، النظريات العامة وتطبيقاتها في العراق ، بغداد ، مطبعة الزهراء ،1969 ، ص 31 .</w:t>
      </w:r>
    </w:p>
  </w:footnote>
  <w:footnote w:id="5">
    <w:p w:rsidR="00225624" w:rsidRDefault="00225624" w:rsidP="00225624">
      <w:pPr>
        <w:pStyle w:val="FootnoteText"/>
        <w:bidi/>
        <w:rPr>
          <w:rtl/>
          <w:lang w:bidi="ar-IQ"/>
        </w:rPr>
      </w:pPr>
      <w:r w:rsidRPr="00446AFA">
        <w:rPr>
          <w:rFonts w:ascii="Arial" w:hAnsi="Arial" w:cs="Arial"/>
          <w:sz w:val="24"/>
          <w:szCs w:val="24"/>
          <w:rtl/>
        </w:rPr>
        <w:t xml:space="preserve">( </w:t>
      </w:r>
      <w:r>
        <w:rPr>
          <w:rFonts w:ascii="Arial" w:hAnsi="Arial" w:cs="Arial" w:hint="cs"/>
          <w:sz w:val="24"/>
          <w:szCs w:val="24"/>
          <w:rtl/>
        </w:rPr>
        <w:t>1</w:t>
      </w:r>
      <w:r w:rsidRPr="00446AFA">
        <w:rPr>
          <w:rFonts w:ascii="Arial" w:hAnsi="Arial" w:cs="Arial"/>
          <w:sz w:val="24"/>
          <w:szCs w:val="24"/>
          <w:rtl/>
        </w:rPr>
        <w:t xml:space="preserve">)  مذكور لدى </w:t>
      </w:r>
      <w:r w:rsidRPr="00446AFA">
        <w:rPr>
          <w:rFonts w:ascii="Arial" w:hAnsi="Arial" w:cs="Arial"/>
          <w:sz w:val="24"/>
          <w:szCs w:val="24"/>
          <w:rtl/>
          <w:lang w:bidi="ar-IQ"/>
        </w:rPr>
        <w:t>د . طاهر الجنابي ، علم المالية العامة والتشريع المالي ، بغداد ، دار الكتب للطباعة والنشر، الموصل ، بدون ذكر السنة ، ص 105 – 106 .</w:t>
      </w:r>
      <w:r w:rsidRPr="00D4345E">
        <w:rPr>
          <w:rFonts w:ascii="Arial" w:hAnsi="Arial" w:cs="Arial" w:hint="cs"/>
          <w:sz w:val="24"/>
          <w:szCs w:val="24"/>
          <w:rtl/>
          <w:lang w:bidi="ar-IQ"/>
        </w:rPr>
        <w:t xml:space="preserve">  </w:t>
      </w:r>
    </w:p>
  </w:footnote>
  <w:footnote w:id="6">
    <w:p w:rsidR="00225624" w:rsidRPr="00446AFA" w:rsidRDefault="00225624" w:rsidP="00225624">
      <w:pPr>
        <w:pStyle w:val="FootnoteText"/>
        <w:bidi/>
        <w:rPr>
          <w:rFonts w:ascii="Arial" w:hAnsi="Arial" w:cs="Arial"/>
          <w:sz w:val="24"/>
          <w:szCs w:val="24"/>
          <w:rtl/>
          <w:lang w:bidi="ar-IQ"/>
        </w:rPr>
      </w:pPr>
      <w:r w:rsidRPr="00446AFA">
        <w:rPr>
          <w:rStyle w:val="FootnoteReference"/>
          <w:rFonts w:ascii="Arial" w:hAnsi="Arial" w:cs="Arial"/>
          <w:sz w:val="24"/>
          <w:szCs w:val="24"/>
          <w:rtl/>
        </w:rPr>
        <w:t>(</w:t>
      </w:r>
      <w:r w:rsidRPr="00446AFA">
        <w:rPr>
          <w:rFonts w:ascii="Arial" w:hAnsi="Arial" w:cs="Arial"/>
          <w:sz w:val="24"/>
          <w:szCs w:val="24"/>
          <w:rtl/>
        </w:rPr>
        <w:t xml:space="preserve"> </w:t>
      </w:r>
      <w:r>
        <w:rPr>
          <w:rFonts w:ascii="Arial" w:hAnsi="Arial" w:cs="Arial" w:hint="cs"/>
          <w:sz w:val="24"/>
          <w:szCs w:val="24"/>
          <w:rtl/>
        </w:rPr>
        <w:t>2</w:t>
      </w:r>
      <w:r w:rsidRPr="00446AFA">
        <w:rPr>
          <w:rFonts w:ascii="Arial" w:hAnsi="Arial" w:cs="Arial"/>
          <w:sz w:val="24"/>
          <w:szCs w:val="24"/>
          <w:rtl/>
        </w:rPr>
        <w:t xml:space="preserve"> ) </w:t>
      </w:r>
      <w:r w:rsidRPr="00446AFA">
        <w:rPr>
          <w:rFonts w:ascii="Arial" w:hAnsi="Arial" w:cs="Arial"/>
          <w:sz w:val="24"/>
          <w:szCs w:val="24"/>
          <w:rtl/>
          <w:lang w:bidi="ar-IQ"/>
        </w:rPr>
        <w:t>نصت الفقرة ( أولا ) من المادة ( 62 ) من دستور جمهورية العراق لسنة 2005 بأن : ( يقدم مجلس الوزراء مشروع قانون الموازنة العامة ... إلى مجلس النواب لإقراره ) .</w:t>
      </w:r>
    </w:p>
    <w:p w:rsidR="00225624" w:rsidRPr="00446AFA" w:rsidRDefault="00225624" w:rsidP="00225624">
      <w:pPr>
        <w:pStyle w:val="FootnoteText"/>
        <w:bidi/>
        <w:rPr>
          <w:rFonts w:ascii="Arial" w:hAnsi="Arial" w:cs="Arial"/>
          <w:sz w:val="24"/>
          <w:szCs w:val="24"/>
          <w:rtl/>
          <w:lang w:bidi="ar-IQ"/>
        </w:rPr>
      </w:pPr>
    </w:p>
  </w:footnote>
  <w:footnote w:id="7">
    <w:p w:rsidR="00225624" w:rsidRPr="00446AFA" w:rsidRDefault="00225624" w:rsidP="00225624">
      <w:pPr>
        <w:pStyle w:val="FootnoteText"/>
        <w:bidi/>
        <w:rPr>
          <w:rFonts w:ascii="Arial" w:hAnsi="Arial" w:cs="Arial"/>
          <w:sz w:val="24"/>
          <w:szCs w:val="24"/>
          <w:rtl/>
          <w:lang w:bidi="ar-IQ"/>
        </w:rPr>
      </w:pPr>
      <w:r w:rsidRPr="00446AFA">
        <w:rPr>
          <w:rFonts w:ascii="Arial" w:hAnsi="Arial" w:cs="Arial"/>
          <w:sz w:val="24"/>
          <w:szCs w:val="24"/>
          <w:rtl/>
        </w:rPr>
        <w:t xml:space="preserve">( </w:t>
      </w:r>
      <w:r>
        <w:rPr>
          <w:rFonts w:ascii="Arial" w:hAnsi="Arial" w:cs="Arial" w:hint="cs"/>
          <w:sz w:val="24"/>
          <w:szCs w:val="24"/>
          <w:rtl/>
        </w:rPr>
        <w:t>3</w:t>
      </w:r>
      <w:r w:rsidRPr="00446AFA">
        <w:rPr>
          <w:rFonts w:ascii="Arial" w:hAnsi="Arial" w:cs="Arial"/>
          <w:sz w:val="24"/>
          <w:szCs w:val="24"/>
          <w:rtl/>
        </w:rPr>
        <w:t xml:space="preserve"> ) </w:t>
      </w:r>
      <w:r w:rsidRPr="00446AFA">
        <w:rPr>
          <w:rFonts w:ascii="Arial" w:hAnsi="Arial" w:cs="Arial"/>
          <w:sz w:val="24"/>
          <w:szCs w:val="24"/>
          <w:rtl/>
          <w:lang w:bidi="ar-IQ"/>
        </w:rPr>
        <w:t>نصت المادة ( 144 ) من دستور دولة الكويت لسنة 1962 بأن : ( تصدر الميزانية العامة بقانون ) .</w:t>
      </w:r>
    </w:p>
    <w:p w:rsidR="00225624" w:rsidRPr="00446AFA" w:rsidRDefault="00225624" w:rsidP="00225624">
      <w:pPr>
        <w:pStyle w:val="FootnoteText"/>
        <w:bidi/>
        <w:rPr>
          <w:rFonts w:ascii="Arial" w:hAnsi="Arial" w:cs="Arial"/>
          <w:sz w:val="24"/>
          <w:szCs w:val="24"/>
          <w:rtl/>
          <w:lang w:bidi="ar-IQ"/>
        </w:rPr>
      </w:pPr>
    </w:p>
  </w:footnote>
  <w:footnote w:id="8">
    <w:p w:rsidR="00225624" w:rsidRPr="00446AFA" w:rsidRDefault="00225624" w:rsidP="00225624">
      <w:pPr>
        <w:pStyle w:val="FootnoteText"/>
        <w:bidi/>
        <w:rPr>
          <w:rFonts w:ascii="Arial" w:hAnsi="Arial" w:cs="Arial"/>
          <w:sz w:val="24"/>
          <w:szCs w:val="24"/>
          <w:rtl/>
          <w:lang w:bidi="ar-IQ"/>
        </w:rPr>
      </w:pPr>
      <w:r w:rsidRPr="00446AFA">
        <w:rPr>
          <w:rFonts w:ascii="Arial" w:hAnsi="Arial" w:cs="Arial"/>
          <w:sz w:val="24"/>
          <w:szCs w:val="24"/>
          <w:rtl/>
        </w:rPr>
        <w:t xml:space="preserve">( </w:t>
      </w:r>
      <w:r>
        <w:rPr>
          <w:rFonts w:ascii="Arial" w:hAnsi="Arial" w:cs="Arial" w:hint="cs"/>
          <w:sz w:val="24"/>
          <w:szCs w:val="24"/>
          <w:rtl/>
        </w:rPr>
        <w:t>4</w:t>
      </w:r>
      <w:r w:rsidRPr="00446AFA">
        <w:rPr>
          <w:rFonts w:ascii="Arial" w:hAnsi="Arial" w:cs="Arial"/>
          <w:sz w:val="24"/>
          <w:szCs w:val="24"/>
          <w:rtl/>
        </w:rPr>
        <w:t xml:space="preserve"> ) </w:t>
      </w:r>
      <w:r w:rsidRPr="00446AFA">
        <w:rPr>
          <w:rFonts w:ascii="Arial" w:hAnsi="Arial" w:cs="Arial"/>
          <w:sz w:val="24"/>
          <w:szCs w:val="24"/>
          <w:rtl/>
          <w:lang w:bidi="ar-IQ"/>
        </w:rPr>
        <w:t>نصت المادة ( 34 ) من دستور فرنسا لسنة 1958 بأن : ( تحدد قوانين الموازنة موارد الدولة وأعباءها ) .</w:t>
      </w:r>
    </w:p>
    <w:p w:rsidR="00225624" w:rsidRPr="00446AFA" w:rsidRDefault="00225624" w:rsidP="00225624">
      <w:pPr>
        <w:pStyle w:val="FootnoteText"/>
        <w:bidi/>
        <w:rPr>
          <w:rFonts w:ascii="Arial" w:hAnsi="Arial" w:cs="Arial"/>
          <w:sz w:val="24"/>
          <w:szCs w:val="24"/>
          <w:rtl/>
          <w:lang w:bidi="ar-IQ"/>
        </w:rPr>
      </w:pPr>
    </w:p>
  </w:footnote>
  <w:footnote w:id="9">
    <w:p w:rsidR="00225624" w:rsidRPr="00446AFA" w:rsidRDefault="00225624" w:rsidP="00225624">
      <w:pPr>
        <w:pStyle w:val="FootnoteText"/>
        <w:bidi/>
        <w:rPr>
          <w:rFonts w:ascii="Arial" w:hAnsi="Arial" w:cs="Arial"/>
          <w:sz w:val="24"/>
          <w:szCs w:val="24"/>
          <w:rtl/>
          <w:lang w:bidi="ar-IQ"/>
        </w:rPr>
      </w:pPr>
      <w:r w:rsidRPr="00446AFA">
        <w:rPr>
          <w:rFonts w:ascii="Arial" w:hAnsi="Arial" w:cs="Arial"/>
          <w:sz w:val="24"/>
          <w:szCs w:val="24"/>
          <w:rtl/>
        </w:rPr>
        <w:t xml:space="preserve">( </w:t>
      </w:r>
      <w:r>
        <w:rPr>
          <w:rFonts w:ascii="Arial" w:hAnsi="Arial" w:cs="Arial" w:hint="cs"/>
          <w:sz w:val="24"/>
          <w:szCs w:val="24"/>
          <w:rtl/>
        </w:rPr>
        <w:t>5</w:t>
      </w:r>
      <w:r w:rsidRPr="00446AFA">
        <w:rPr>
          <w:rFonts w:ascii="Arial" w:hAnsi="Arial" w:cs="Arial"/>
          <w:sz w:val="24"/>
          <w:szCs w:val="24"/>
          <w:rtl/>
        </w:rPr>
        <w:t xml:space="preserve"> ) </w:t>
      </w:r>
      <w:r w:rsidRPr="00446AFA">
        <w:rPr>
          <w:rFonts w:ascii="Arial" w:hAnsi="Arial" w:cs="Arial"/>
          <w:sz w:val="24"/>
          <w:szCs w:val="24"/>
          <w:rtl/>
          <w:lang w:bidi="ar-IQ"/>
        </w:rPr>
        <w:t>نصت المادة ( 28 ) من نظام مجلس الوزراء السعودي الصادر بالمرسوم الملكي رقم ( 38 ) لعام 1377 هجرية بأن : ( شؤون الدولة المالية مرجعها مجلس الوزراء ) .</w:t>
      </w:r>
    </w:p>
    <w:p w:rsidR="00225624" w:rsidRPr="00446AFA" w:rsidRDefault="00225624" w:rsidP="00225624">
      <w:pPr>
        <w:pStyle w:val="FootnoteText"/>
        <w:bidi/>
        <w:rPr>
          <w:rFonts w:ascii="Arial" w:hAnsi="Arial" w:cs="Arial"/>
          <w:sz w:val="24"/>
          <w:szCs w:val="24"/>
          <w:rtl/>
          <w:lang w:bidi="ar-IQ"/>
        </w:rPr>
      </w:pPr>
    </w:p>
  </w:footnote>
  <w:footnote w:id="10">
    <w:p w:rsidR="00225624" w:rsidRPr="00446AFA" w:rsidRDefault="00225624" w:rsidP="00225624">
      <w:pPr>
        <w:bidi/>
        <w:jc w:val="lowKashida"/>
        <w:rPr>
          <w:rFonts w:ascii="Arial" w:hAnsi="Arial" w:cs="Arial"/>
          <w:sz w:val="24"/>
          <w:szCs w:val="24"/>
          <w:rtl/>
          <w:lang w:bidi="ar-IQ"/>
        </w:rPr>
      </w:pPr>
      <w:r w:rsidRPr="00446AFA">
        <w:rPr>
          <w:rFonts w:ascii="Arial" w:hAnsi="Arial" w:cs="Arial"/>
          <w:sz w:val="24"/>
          <w:szCs w:val="24"/>
          <w:rtl/>
        </w:rPr>
        <w:t xml:space="preserve">( </w:t>
      </w:r>
      <w:r>
        <w:rPr>
          <w:rFonts w:ascii="Arial" w:hAnsi="Arial" w:cs="Arial" w:hint="cs"/>
          <w:sz w:val="24"/>
          <w:szCs w:val="24"/>
          <w:rtl/>
        </w:rPr>
        <w:t>6</w:t>
      </w:r>
      <w:r w:rsidRPr="00446AFA">
        <w:rPr>
          <w:rFonts w:ascii="Arial" w:hAnsi="Arial" w:cs="Arial"/>
          <w:sz w:val="24"/>
          <w:szCs w:val="24"/>
          <w:rtl/>
        </w:rPr>
        <w:t xml:space="preserve"> ) </w:t>
      </w:r>
      <w:r w:rsidRPr="00446AFA">
        <w:rPr>
          <w:rFonts w:ascii="Arial" w:hAnsi="Arial" w:cs="Arial"/>
          <w:sz w:val="24"/>
          <w:szCs w:val="24"/>
          <w:rtl/>
          <w:lang w:bidi="ar-IQ"/>
        </w:rPr>
        <w:t>تنظر المادة ( 37 ) من نظام مجلس الوزراء السعودي المذكور في أعلاه .</w:t>
      </w:r>
    </w:p>
  </w:footnote>
  <w:footnote w:id="11">
    <w:p w:rsidR="00225624" w:rsidRPr="00446AFA" w:rsidRDefault="00225624" w:rsidP="00225624">
      <w:pPr>
        <w:pStyle w:val="FootnoteText"/>
        <w:bidi/>
        <w:rPr>
          <w:rFonts w:ascii="Arial" w:hAnsi="Arial" w:cs="Arial"/>
          <w:sz w:val="24"/>
          <w:szCs w:val="24"/>
          <w:rtl/>
          <w:lang w:bidi="ar-IQ"/>
        </w:rPr>
      </w:pPr>
      <w:r w:rsidRPr="00446AFA">
        <w:rPr>
          <w:rFonts w:ascii="Arial" w:hAnsi="Arial" w:cs="Arial"/>
          <w:sz w:val="24"/>
          <w:szCs w:val="24"/>
          <w:rtl/>
        </w:rPr>
        <w:t xml:space="preserve">( </w:t>
      </w:r>
      <w:r>
        <w:rPr>
          <w:rFonts w:ascii="Arial" w:hAnsi="Arial" w:cs="Arial" w:hint="cs"/>
          <w:sz w:val="24"/>
          <w:szCs w:val="24"/>
          <w:rtl/>
        </w:rPr>
        <w:t>7</w:t>
      </w:r>
      <w:r w:rsidRPr="00446AFA">
        <w:rPr>
          <w:rFonts w:ascii="Arial" w:hAnsi="Arial" w:cs="Arial"/>
          <w:sz w:val="24"/>
          <w:szCs w:val="24"/>
          <w:rtl/>
        </w:rPr>
        <w:t xml:space="preserve"> ) </w:t>
      </w:r>
      <w:r w:rsidRPr="00446AFA">
        <w:rPr>
          <w:rFonts w:ascii="Arial" w:hAnsi="Arial" w:cs="Arial"/>
          <w:sz w:val="24"/>
          <w:szCs w:val="24"/>
          <w:rtl/>
          <w:lang w:bidi="ar-IQ"/>
        </w:rPr>
        <w:t>محمد شاكر عصفور ، المصدر السابق ، ص 107 .</w:t>
      </w:r>
    </w:p>
    <w:p w:rsidR="00225624" w:rsidRPr="00446AFA" w:rsidRDefault="00225624" w:rsidP="00225624">
      <w:pPr>
        <w:pStyle w:val="FootnoteText"/>
        <w:bidi/>
        <w:rPr>
          <w:rFonts w:ascii="Arial" w:hAnsi="Arial" w:cs="Arial"/>
          <w:sz w:val="24"/>
          <w:szCs w:val="24"/>
          <w:rtl/>
          <w:lang w:bidi="ar-IQ"/>
        </w:rPr>
      </w:pPr>
    </w:p>
  </w:footnote>
  <w:footnote w:id="12">
    <w:p w:rsidR="00225624" w:rsidRPr="00446AFA" w:rsidRDefault="00225624" w:rsidP="00225624">
      <w:pPr>
        <w:pStyle w:val="FootnoteText"/>
        <w:bidi/>
        <w:rPr>
          <w:rFonts w:ascii="Arial" w:hAnsi="Arial" w:cs="Arial"/>
          <w:sz w:val="24"/>
          <w:szCs w:val="24"/>
          <w:rtl/>
          <w:lang w:bidi="ar-IQ"/>
        </w:rPr>
      </w:pPr>
      <w:r w:rsidRPr="00446AFA">
        <w:rPr>
          <w:rFonts w:ascii="Arial" w:hAnsi="Arial" w:cs="Arial"/>
          <w:sz w:val="24"/>
          <w:szCs w:val="24"/>
          <w:rtl/>
        </w:rPr>
        <w:t xml:space="preserve">( </w:t>
      </w:r>
      <w:r>
        <w:rPr>
          <w:rFonts w:ascii="Arial" w:hAnsi="Arial" w:cs="Arial" w:hint="cs"/>
          <w:sz w:val="24"/>
          <w:szCs w:val="24"/>
          <w:rtl/>
        </w:rPr>
        <w:t>1</w:t>
      </w:r>
      <w:r w:rsidRPr="00446AFA">
        <w:rPr>
          <w:rFonts w:ascii="Arial" w:hAnsi="Arial" w:cs="Arial"/>
          <w:sz w:val="24"/>
          <w:szCs w:val="24"/>
          <w:rtl/>
        </w:rPr>
        <w:t xml:space="preserve"> ) </w:t>
      </w:r>
      <w:r w:rsidRPr="00446AFA">
        <w:rPr>
          <w:rFonts w:ascii="Arial" w:hAnsi="Arial" w:cs="Arial"/>
          <w:sz w:val="24"/>
          <w:szCs w:val="24"/>
          <w:rtl/>
          <w:lang w:bidi="ar-IQ"/>
        </w:rPr>
        <w:t>الغي النظام المذكور وحل محله دستور دولة قطر النافذ لسنة 2004 الذي ناط صلاحية إقرار الموازنة العامة إلى مجلس الشورى وهو المجلس الذي يتولى سلطة التشريع طبقا لأحكام المادة ( 76 ) من الدستور المذكور .</w:t>
      </w:r>
    </w:p>
    <w:p w:rsidR="00225624" w:rsidRPr="00446AFA" w:rsidRDefault="00225624" w:rsidP="00225624">
      <w:pPr>
        <w:pStyle w:val="FootnoteText"/>
        <w:bidi/>
        <w:rPr>
          <w:rFonts w:ascii="Arial" w:hAnsi="Arial" w:cs="Arial"/>
          <w:sz w:val="24"/>
          <w:szCs w:val="24"/>
          <w:rtl/>
          <w:lang w:bidi="ar-IQ"/>
        </w:rPr>
      </w:pPr>
    </w:p>
  </w:footnote>
  <w:footnote w:id="13">
    <w:p w:rsidR="00225624" w:rsidRPr="00446AFA" w:rsidRDefault="00225624" w:rsidP="00225624">
      <w:pPr>
        <w:bidi/>
        <w:jc w:val="lowKashida"/>
        <w:rPr>
          <w:rFonts w:ascii="Arial" w:hAnsi="Arial" w:cs="Arial"/>
          <w:sz w:val="24"/>
          <w:szCs w:val="24"/>
          <w:rtl/>
          <w:lang w:bidi="ar-IQ"/>
        </w:rPr>
      </w:pPr>
      <w:r w:rsidRPr="00446AFA">
        <w:rPr>
          <w:rFonts w:ascii="Arial" w:hAnsi="Arial" w:cs="Arial"/>
          <w:sz w:val="24"/>
          <w:szCs w:val="24"/>
          <w:rtl/>
        </w:rPr>
        <w:t xml:space="preserve">( </w:t>
      </w:r>
      <w:r>
        <w:rPr>
          <w:rFonts w:ascii="Arial" w:hAnsi="Arial" w:cs="Arial" w:hint="cs"/>
          <w:sz w:val="24"/>
          <w:szCs w:val="24"/>
          <w:rtl/>
        </w:rPr>
        <w:t>2</w:t>
      </w:r>
      <w:r w:rsidRPr="00446AFA">
        <w:rPr>
          <w:rFonts w:ascii="Arial" w:hAnsi="Arial" w:cs="Arial"/>
          <w:sz w:val="24"/>
          <w:szCs w:val="24"/>
          <w:rtl/>
        </w:rPr>
        <w:t xml:space="preserve"> ) </w:t>
      </w:r>
      <w:r w:rsidRPr="00446AFA">
        <w:rPr>
          <w:rFonts w:ascii="Arial" w:hAnsi="Arial" w:cs="Arial"/>
          <w:sz w:val="24"/>
          <w:szCs w:val="24"/>
          <w:rtl/>
          <w:lang w:bidi="ar-IQ"/>
        </w:rPr>
        <w:t>تنظر المادة ( 13 ) من القانون رقم ( 5 ) لسنة 1989 بشأن الموازنة العامة للدولة القطري .</w:t>
      </w:r>
    </w:p>
  </w:footnote>
  <w:footnote w:id="14">
    <w:p w:rsidR="00225624" w:rsidRPr="00446AFA" w:rsidRDefault="00225624" w:rsidP="00225624">
      <w:pPr>
        <w:bidi/>
        <w:jc w:val="lowKashida"/>
        <w:rPr>
          <w:rFonts w:ascii="Arial" w:hAnsi="Arial" w:cs="Arial"/>
          <w:sz w:val="24"/>
          <w:szCs w:val="24"/>
          <w:rtl/>
          <w:lang w:bidi="ar-IQ"/>
        </w:rPr>
      </w:pPr>
      <w:r w:rsidRPr="00446AFA">
        <w:rPr>
          <w:rFonts w:ascii="Arial" w:hAnsi="Arial" w:cs="Arial"/>
          <w:sz w:val="24"/>
          <w:szCs w:val="24"/>
          <w:rtl/>
        </w:rPr>
        <w:t xml:space="preserve">( </w:t>
      </w:r>
      <w:r>
        <w:rPr>
          <w:rFonts w:ascii="Arial" w:hAnsi="Arial" w:cs="Arial" w:hint="cs"/>
          <w:sz w:val="24"/>
          <w:szCs w:val="24"/>
          <w:rtl/>
        </w:rPr>
        <w:t>3</w:t>
      </w:r>
      <w:r w:rsidRPr="00446AFA">
        <w:rPr>
          <w:rFonts w:ascii="Arial" w:hAnsi="Arial" w:cs="Arial"/>
          <w:sz w:val="24"/>
          <w:szCs w:val="24"/>
          <w:rtl/>
        </w:rPr>
        <w:t xml:space="preserve"> ) </w:t>
      </w:r>
      <w:r w:rsidRPr="00446AFA">
        <w:rPr>
          <w:rFonts w:ascii="Arial" w:hAnsi="Arial" w:cs="Arial"/>
          <w:sz w:val="24"/>
          <w:szCs w:val="24"/>
          <w:rtl/>
          <w:lang w:bidi="ar-IQ"/>
        </w:rPr>
        <w:t>تنظر المادة ( 14 ) من قانون الموازنة العامة القطري لسنة  1989 .</w:t>
      </w:r>
    </w:p>
    <w:p w:rsidR="00225624" w:rsidRDefault="00225624" w:rsidP="00225624">
      <w:pPr>
        <w:pStyle w:val="FootnoteText"/>
        <w:bidi/>
        <w:rPr>
          <w:rtl/>
          <w:lang w:bidi="ar-IQ"/>
        </w:rPr>
      </w:pPr>
    </w:p>
  </w:footnote>
  <w:footnote w:id="15">
    <w:p w:rsidR="00225624" w:rsidRPr="00210A23" w:rsidRDefault="00225624" w:rsidP="00225624">
      <w:pPr>
        <w:pStyle w:val="FootnoteText"/>
        <w:bidi/>
        <w:rPr>
          <w:rFonts w:ascii="Arial" w:hAnsi="Arial" w:cs="Arial"/>
          <w:sz w:val="24"/>
          <w:szCs w:val="24"/>
          <w:rtl/>
          <w:lang w:bidi="ar-IQ"/>
        </w:rPr>
      </w:pPr>
      <w:r w:rsidRPr="00210A23">
        <w:rPr>
          <w:rFonts w:ascii="Arial" w:hAnsi="Arial" w:cs="Arial"/>
          <w:sz w:val="24"/>
          <w:szCs w:val="24"/>
          <w:rtl/>
        </w:rPr>
        <w:t xml:space="preserve">( </w:t>
      </w:r>
      <w:r>
        <w:rPr>
          <w:rFonts w:ascii="Arial" w:hAnsi="Arial" w:cs="Arial" w:hint="cs"/>
          <w:sz w:val="24"/>
          <w:szCs w:val="24"/>
          <w:rtl/>
        </w:rPr>
        <w:t>4</w:t>
      </w:r>
      <w:r w:rsidRPr="00210A23">
        <w:rPr>
          <w:rFonts w:ascii="Arial" w:hAnsi="Arial" w:cs="Arial"/>
          <w:sz w:val="24"/>
          <w:szCs w:val="24"/>
          <w:rtl/>
        </w:rPr>
        <w:t xml:space="preserve"> ) </w:t>
      </w:r>
      <w:r w:rsidRPr="00210A23">
        <w:rPr>
          <w:rFonts w:ascii="Arial" w:hAnsi="Arial" w:cs="Arial"/>
          <w:sz w:val="24"/>
          <w:szCs w:val="24"/>
          <w:rtl/>
          <w:lang w:bidi="ar-IQ"/>
        </w:rPr>
        <w:t>طارق حمدي الساطي ، المصدر السابق ، هامش رقم ( 2 ) ص 206 – 207 .</w:t>
      </w:r>
    </w:p>
    <w:p w:rsidR="00225624" w:rsidRPr="00210A23" w:rsidRDefault="00225624" w:rsidP="00225624">
      <w:pPr>
        <w:pStyle w:val="FootnoteText"/>
        <w:bidi/>
        <w:rPr>
          <w:rFonts w:ascii="Arial" w:hAnsi="Arial" w:cs="Arial"/>
          <w:sz w:val="24"/>
          <w:szCs w:val="24"/>
          <w:rtl/>
          <w:lang w:bidi="ar-IQ"/>
        </w:rPr>
      </w:pPr>
    </w:p>
  </w:footnote>
  <w:footnote w:id="16">
    <w:p w:rsidR="00225624" w:rsidRPr="00210A23" w:rsidRDefault="00225624" w:rsidP="00225624">
      <w:pPr>
        <w:pStyle w:val="FootnoteText"/>
        <w:bidi/>
        <w:rPr>
          <w:rFonts w:ascii="Arial" w:hAnsi="Arial" w:cs="Arial"/>
          <w:sz w:val="24"/>
          <w:szCs w:val="24"/>
          <w:rtl/>
          <w:lang w:bidi="ar-IQ"/>
        </w:rPr>
      </w:pPr>
      <w:r w:rsidRPr="00210A23">
        <w:rPr>
          <w:rFonts w:ascii="Arial" w:hAnsi="Arial" w:cs="Arial"/>
          <w:sz w:val="24"/>
          <w:szCs w:val="24"/>
          <w:rtl/>
        </w:rPr>
        <w:t xml:space="preserve">( </w:t>
      </w:r>
      <w:r>
        <w:rPr>
          <w:rFonts w:ascii="Arial" w:hAnsi="Arial" w:cs="Arial" w:hint="cs"/>
          <w:sz w:val="24"/>
          <w:szCs w:val="24"/>
          <w:rtl/>
        </w:rPr>
        <w:t>5</w:t>
      </w:r>
      <w:r w:rsidRPr="00210A23">
        <w:rPr>
          <w:rFonts w:ascii="Arial" w:hAnsi="Arial" w:cs="Arial"/>
          <w:sz w:val="24"/>
          <w:szCs w:val="24"/>
          <w:rtl/>
        </w:rPr>
        <w:t xml:space="preserve"> ) </w:t>
      </w:r>
      <w:r w:rsidRPr="00210A23">
        <w:rPr>
          <w:rFonts w:ascii="Arial" w:hAnsi="Arial" w:cs="Arial"/>
          <w:sz w:val="24"/>
          <w:szCs w:val="24"/>
          <w:rtl/>
          <w:lang w:bidi="ar-IQ"/>
        </w:rPr>
        <w:t>د . سليمان محمد الطماوي ، السلطات الثلاث في الدساتير العربية المعاصرة وفي الفكر السياسي الإسلامي ، تكوينها ، واختصاصاتها ، معهد الدراسات العربية العالية ، جامعة الدول العربية ، دار الحمامي للطباعة ، بدون ذكر مكان النشر ، 1967 ، ص 114 – 115 .</w:t>
      </w:r>
    </w:p>
    <w:p w:rsidR="00225624" w:rsidRPr="00210A23" w:rsidRDefault="00225624" w:rsidP="00225624">
      <w:pPr>
        <w:pStyle w:val="FootnoteText"/>
        <w:bidi/>
        <w:rPr>
          <w:rFonts w:ascii="Arial" w:hAnsi="Arial" w:cs="Arial"/>
          <w:sz w:val="24"/>
          <w:szCs w:val="24"/>
          <w:rtl/>
          <w:lang w:bidi="ar-IQ"/>
        </w:rPr>
      </w:pPr>
    </w:p>
  </w:footnote>
  <w:footnote w:id="17">
    <w:p w:rsidR="00225624" w:rsidRPr="00210A23" w:rsidRDefault="00225624" w:rsidP="00225624">
      <w:pPr>
        <w:bidi/>
        <w:ind w:left="429" w:hanging="141"/>
        <w:jc w:val="right"/>
        <w:rPr>
          <w:rFonts w:ascii="Arial" w:hAnsi="Arial" w:cs="Arial"/>
          <w:sz w:val="24"/>
          <w:szCs w:val="24"/>
          <w:lang w:bidi="ar-IQ"/>
        </w:rPr>
      </w:pPr>
      <w:r w:rsidRPr="00210A23">
        <w:rPr>
          <w:rFonts w:ascii="Arial" w:hAnsi="Arial" w:cs="Arial"/>
          <w:sz w:val="24"/>
          <w:szCs w:val="24"/>
          <w:rtl/>
        </w:rPr>
        <w:t xml:space="preserve"> </w:t>
      </w:r>
      <w:r w:rsidRPr="00210A23">
        <w:rPr>
          <w:rFonts w:ascii="Arial" w:hAnsi="Arial" w:cs="Arial"/>
          <w:sz w:val="24"/>
          <w:szCs w:val="24"/>
        </w:rPr>
        <w:t>(</w:t>
      </w:r>
      <w:r>
        <w:rPr>
          <w:rFonts w:ascii="Arial" w:hAnsi="Arial" w:cs="Arial"/>
          <w:sz w:val="24"/>
          <w:szCs w:val="24"/>
        </w:rPr>
        <w:t>1</w:t>
      </w:r>
      <w:r w:rsidRPr="00210A23">
        <w:rPr>
          <w:rFonts w:ascii="Arial" w:hAnsi="Arial" w:cs="Arial"/>
          <w:sz w:val="24"/>
          <w:szCs w:val="24"/>
        </w:rPr>
        <w:t>)</w:t>
      </w:r>
      <w:r w:rsidRPr="00210A23">
        <w:rPr>
          <w:rFonts w:ascii="Arial" w:hAnsi="Arial" w:cs="Arial"/>
          <w:sz w:val="24"/>
          <w:szCs w:val="24"/>
          <w:lang w:bidi="ar-IQ"/>
        </w:rPr>
        <w:t xml:space="preserve">- </w:t>
      </w:r>
      <w:proofErr w:type="spellStart"/>
      <w:proofErr w:type="gramStart"/>
      <w:r w:rsidRPr="00210A23">
        <w:rPr>
          <w:rFonts w:ascii="Arial" w:hAnsi="Arial" w:cs="Arial"/>
          <w:sz w:val="24"/>
          <w:szCs w:val="24"/>
          <w:lang w:bidi="ar-IQ"/>
        </w:rPr>
        <w:t>R.E.C.Jewell</w:t>
      </w:r>
      <w:proofErr w:type="spellEnd"/>
      <w:r w:rsidRPr="00210A23">
        <w:rPr>
          <w:rFonts w:ascii="Arial" w:hAnsi="Arial" w:cs="Arial"/>
          <w:sz w:val="24"/>
          <w:szCs w:val="24"/>
          <w:lang w:bidi="ar-IQ"/>
        </w:rPr>
        <w:t xml:space="preserve"> ,British</w:t>
      </w:r>
      <w:proofErr w:type="gramEnd"/>
      <w:r w:rsidRPr="00210A23">
        <w:rPr>
          <w:rFonts w:ascii="Arial" w:hAnsi="Arial" w:cs="Arial"/>
          <w:sz w:val="24"/>
          <w:szCs w:val="24"/>
          <w:lang w:bidi="ar-IQ"/>
        </w:rPr>
        <w:t xml:space="preserve"> Constitution ,Teach  yourself books, London .P.32-33. </w:t>
      </w:r>
    </w:p>
    <w:p w:rsidR="00225624" w:rsidRDefault="00225624" w:rsidP="00225624">
      <w:pPr>
        <w:pStyle w:val="FootnoteText"/>
        <w:rPr>
          <w:rtl/>
          <w:lang w:bidi="ar-IQ"/>
        </w:rPr>
      </w:pPr>
    </w:p>
  </w:footnote>
  <w:footnote w:id="18">
    <w:p w:rsidR="00225624" w:rsidRPr="00210A23" w:rsidRDefault="00225624" w:rsidP="00225624">
      <w:pPr>
        <w:bidi/>
        <w:ind w:left="4"/>
        <w:jc w:val="lowKashida"/>
        <w:rPr>
          <w:rFonts w:ascii="Arial" w:hAnsi="Arial" w:cs="Arial"/>
          <w:sz w:val="24"/>
          <w:szCs w:val="24"/>
          <w:rtl/>
          <w:lang w:bidi="ar-IQ"/>
        </w:rPr>
      </w:pPr>
      <w:r w:rsidRPr="00210A23">
        <w:rPr>
          <w:rFonts w:ascii="Arial" w:hAnsi="Arial" w:cs="Arial"/>
          <w:sz w:val="24"/>
          <w:szCs w:val="24"/>
          <w:rtl/>
          <w:lang w:bidi="ar-IQ"/>
        </w:rPr>
        <w:t xml:space="preserve">( </w:t>
      </w:r>
      <w:r>
        <w:rPr>
          <w:rFonts w:ascii="Arial" w:hAnsi="Arial" w:cs="Arial" w:hint="cs"/>
          <w:sz w:val="24"/>
          <w:szCs w:val="24"/>
          <w:rtl/>
          <w:lang w:bidi="ar-IQ"/>
        </w:rPr>
        <w:t>2</w:t>
      </w:r>
      <w:r w:rsidRPr="00210A23">
        <w:rPr>
          <w:rFonts w:ascii="Arial" w:hAnsi="Arial" w:cs="Arial"/>
          <w:sz w:val="24"/>
          <w:szCs w:val="24"/>
          <w:rtl/>
          <w:lang w:bidi="ar-IQ"/>
        </w:rPr>
        <w:t xml:space="preserve"> ) تنظر نصوص وثيقة العهد الأعظم باللغة الانكليزية على الموقع :</w:t>
      </w:r>
    </w:p>
    <w:p w:rsidR="00225624" w:rsidRPr="00210A23" w:rsidRDefault="00225624" w:rsidP="00225624">
      <w:pPr>
        <w:bidi/>
        <w:ind w:left="429" w:hanging="141"/>
        <w:jc w:val="lowKashida"/>
        <w:rPr>
          <w:rFonts w:ascii="Arial" w:hAnsi="Arial" w:cs="Arial"/>
          <w:sz w:val="24"/>
          <w:szCs w:val="24"/>
          <w:rtl/>
          <w:lang w:bidi="ar-IQ"/>
        </w:rPr>
      </w:pPr>
      <w:hyperlink r:id="rId1" w:history="1">
        <w:r w:rsidRPr="00210A23">
          <w:rPr>
            <w:rStyle w:val="Hyperlink"/>
            <w:rFonts w:ascii="Arial" w:hAnsi="Arial" w:cs="Arial"/>
            <w:sz w:val="24"/>
            <w:szCs w:val="24"/>
            <w:lang w:bidi="ar-IQ"/>
          </w:rPr>
          <w:t>WWW.bl.uk</w:t>
        </w:r>
      </w:hyperlink>
      <w:r w:rsidRPr="00210A23">
        <w:rPr>
          <w:rFonts w:ascii="Arial" w:hAnsi="Arial" w:cs="Arial"/>
          <w:sz w:val="24"/>
          <w:szCs w:val="24"/>
          <w:lang w:bidi="ar-IQ"/>
        </w:rPr>
        <w:t xml:space="preserve"> </w:t>
      </w:r>
      <w:r>
        <w:rPr>
          <w:rFonts w:ascii="Arial" w:hAnsi="Arial" w:cs="Arial"/>
          <w:sz w:val="24"/>
          <w:szCs w:val="24"/>
          <w:lang w:bidi="ar-IQ"/>
        </w:rPr>
        <w:t xml:space="preserve"> </w:t>
      </w:r>
      <w:r w:rsidRPr="00210A23">
        <w:rPr>
          <w:rFonts w:ascii="Arial" w:hAnsi="Arial" w:cs="Arial"/>
          <w:sz w:val="24"/>
          <w:szCs w:val="24"/>
          <w:lang w:bidi="ar-IQ"/>
        </w:rPr>
        <w:t>.</w:t>
      </w:r>
      <w:r w:rsidRPr="00210A23">
        <w:rPr>
          <w:rFonts w:ascii="Arial" w:hAnsi="Arial" w:cs="Arial"/>
          <w:sz w:val="24"/>
          <w:szCs w:val="24"/>
          <w:rtl/>
          <w:lang w:bidi="ar-IQ"/>
        </w:rPr>
        <w:t>تاريخ الزيارة 22 / 2 / 2017</w:t>
      </w:r>
    </w:p>
    <w:p w:rsidR="00225624" w:rsidRPr="00210A23" w:rsidRDefault="00225624" w:rsidP="00225624">
      <w:pPr>
        <w:bidi/>
        <w:ind w:left="429" w:hanging="141"/>
        <w:jc w:val="lowKashida"/>
        <w:rPr>
          <w:rFonts w:ascii="Arial" w:hAnsi="Arial" w:cs="Arial"/>
          <w:sz w:val="24"/>
          <w:szCs w:val="24"/>
          <w:rtl/>
          <w:lang w:bidi="ar-IQ"/>
        </w:rPr>
      </w:pPr>
      <w:r w:rsidRPr="00210A23">
        <w:rPr>
          <w:rFonts w:ascii="Arial" w:hAnsi="Arial" w:cs="Arial"/>
          <w:sz w:val="24"/>
          <w:szCs w:val="24"/>
          <w:rtl/>
          <w:lang w:bidi="ar-IQ"/>
        </w:rPr>
        <w:t>ينظر كذلك :</w:t>
      </w:r>
    </w:p>
    <w:p w:rsidR="00225624" w:rsidRPr="00210A23" w:rsidRDefault="00225624" w:rsidP="00225624">
      <w:pPr>
        <w:bidi/>
        <w:ind w:left="429" w:hanging="141"/>
        <w:jc w:val="right"/>
        <w:rPr>
          <w:rFonts w:ascii="Arial" w:hAnsi="Arial" w:cs="Arial"/>
          <w:sz w:val="24"/>
          <w:szCs w:val="24"/>
          <w:lang w:bidi="ar-IQ"/>
        </w:rPr>
      </w:pPr>
      <w:r w:rsidRPr="00210A23">
        <w:rPr>
          <w:rFonts w:ascii="Arial" w:hAnsi="Arial" w:cs="Arial"/>
          <w:sz w:val="24"/>
          <w:szCs w:val="24"/>
          <w:lang w:bidi="ar-IQ"/>
        </w:rPr>
        <w:t xml:space="preserve">Paul Posner and Chung – </w:t>
      </w:r>
      <w:proofErr w:type="spellStart"/>
      <w:r w:rsidRPr="00210A23">
        <w:rPr>
          <w:rFonts w:ascii="Arial" w:hAnsi="Arial" w:cs="Arial"/>
          <w:sz w:val="24"/>
          <w:szCs w:val="24"/>
          <w:lang w:bidi="ar-IQ"/>
        </w:rPr>
        <w:t>Keun</w:t>
      </w:r>
      <w:proofErr w:type="spellEnd"/>
      <w:r w:rsidRPr="00210A23">
        <w:rPr>
          <w:rFonts w:ascii="Arial" w:hAnsi="Arial" w:cs="Arial"/>
          <w:sz w:val="24"/>
          <w:szCs w:val="24"/>
          <w:lang w:bidi="ar-IQ"/>
        </w:rPr>
        <w:t xml:space="preserve"> Park , Role of the Legislature in the Budget Process : Recent Trends and Innovations ,OECD Journal on Budgeting ,Volume 7- N0.3, 2007 , P.3</w:t>
      </w:r>
    </w:p>
    <w:p w:rsidR="00225624" w:rsidRPr="00CB64C7" w:rsidRDefault="00225624" w:rsidP="00225624">
      <w:pPr>
        <w:pStyle w:val="FootnoteText"/>
        <w:bidi/>
        <w:rPr>
          <w:rtl/>
          <w:lang w:bidi="ar-IQ"/>
        </w:rPr>
      </w:pPr>
    </w:p>
  </w:footnote>
  <w:footnote w:id="19">
    <w:p w:rsidR="00225624" w:rsidRPr="00210A23" w:rsidRDefault="00225624" w:rsidP="00225624">
      <w:pPr>
        <w:pStyle w:val="FootnoteText"/>
        <w:bidi/>
        <w:rPr>
          <w:rFonts w:ascii="Arial" w:hAnsi="Arial" w:cs="Arial"/>
          <w:sz w:val="24"/>
          <w:szCs w:val="24"/>
          <w:rtl/>
          <w:lang w:bidi="ar-IQ"/>
        </w:rPr>
      </w:pPr>
      <w:r w:rsidRPr="00210A23">
        <w:rPr>
          <w:rFonts w:ascii="Arial" w:hAnsi="Arial" w:cs="Arial"/>
          <w:sz w:val="24"/>
          <w:szCs w:val="24"/>
          <w:rtl/>
        </w:rPr>
        <w:t>( 1 ) د . حيدر وهاب عبود ، دراسة في مشكلة تأخر إقرار الموازنة العامة</w:t>
      </w:r>
      <w:r w:rsidRPr="00210A23">
        <w:rPr>
          <w:rFonts w:ascii="Arial" w:hAnsi="Arial" w:cs="Arial"/>
          <w:sz w:val="24"/>
          <w:szCs w:val="24"/>
        </w:rPr>
        <w:t xml:space="preserve"> </w:t>
      </w:r>
      <w:r w:rsidRPr="00210A23">
        <w:rPr>
          <w:rFonts w:ascii="Arial" w:hAnsi="Arial" w:cs="Arial"/>
          <w:sz w:val="24"/>
          <w:szCs w:val="24"/>
          <w:rtl/>
          <w:lang w:bidi="ar-IQ"/>
        </w:rPr>
        <w:t xml:space="preserve"> ، مجلة دراسات قانونية ، بيت الحكمة ، عدد 35 لسنة 2013 ، ص 58 .</w:t>
      </w:r>
    </w:p>
    <w:p w:rsidR="00225624" w:rsidRPr="00D87C03" w:rsidRDefault="00225624" w:rsidP="00225624">
      <w:pPr>
        <w:pStyle w:val="FootnoteText"/>
        <w:bidi/>
        <w:rPr>
          <w:rtl/>
          <w:lang w:bidi="ar-IQ"/>
        </w:rPr>
      </w:pPr>
    </w:p>
  </w:footnote>
  <w:footnote w:id="20">
    <w:p w:rsidR="00225624" w:rsidRPr="00210A23" w:rsidRDefault="00225624" w:rsidP="00225624">
      <w:pPr>
        <w:bidi/>
        <w:jc w:val="lowKashida"/>
        <w:rPr>
          <w:rFonts w:ascii="Arial" w:hAnsi="Arial" w:cs="Arial"/>
          <w:sz w:val="24"/>
          <w:szCs w:val="24"/>
          <w:rtl/>
          <w:lang w:bidi="ar-IQ"/>
        </w:rPr>
      </w:pPr>
      <w:r w:rsidRPr="00210A23">
        <w:rPr>
          <w:rFonts w:ascii="Arial" w:hAnsi="Arial" w:cs="Arial"/>
          <w:sz w:val="24"/>
          <w:szCs w:val="24"/>
          <w:rtl/>
        </w:rPr>
        <w:t xml:space="preserve">( </w:t>
      </w:r>
      <w:r>
        <w:rPr>
          <w:rFonts w:ascii="Arial" w:hAnsi="Arial" w:cs="Arial"/>
          <w:sz w:val="24"/>
          <w:szCs w:val="24"/>
        </w:rPr>
        <w:t>1</w:t>
      </w:r>
      <w:r w:rsidRPr="00210A23">
        <w:rPr>
          <w:rFonts w:ascii="Arial" w:hAnsi="Arial" w:cs="Arial"/>
          <w:sz w:val="24"/>
          <w:szCs w:val="24"/>
          <w:rtl/>
        </w:rPr>
        <w:t xml:space="preserve">) </w:t>
      </w:r>
      <w:r w:rsidRPr="00210A23">
        <w:rPr>
          <w:rFonts w:ascii="Arial" w:hAnsi="Arial" w:cs="Arial"/>
          <w:sz w:val="24"/>
          <w:szCs w:val="24"/>
          <w:rtl/>
          <w:lang w:bidi="ar-IQ"/>
        </w:rPr>
        <w:t>نصت الفقرة ( 5 ) من القسم ( 9 ) من قانون الإدارة المالية والدين العام المعدل النافذ رقم ( 95 ) لسنة 2004 بأن :   ( لوحدات الإنفاق أن لا تلتزم بعملية صرف تزيد عما مخصص لها في الميزانية السنوية ما لم ينص على خلاف ذلك بقانون الميزانية ) . كما نص البند ( ج ) من من االفقرة ( 1 ) من القسم ( 12 ) من القانون ذاته بأن ( تكون وزارة المالية مسؤولة على سبيل المثال على إدارة واجبات الخزينة الآتية : التأكد من أن منفذ الميزانية لا يتجاوز مخصصاته السنوية ) .</w:t>
      </w:r>
    </w:p>
  </w:footnote>
  <w:footnote w:id="21">
    <w:p w:rsidR="00225624" w:rsidRPr="00210A23" w:rsidRDefault="00225624" w:rsidP="00225624">
      <w:pPr>
        <w:pStyle w:val="FootnoteText"/>
        <w:bidi/>
        <w:rPr>
          <w:rFonts w:ascii="Arial" w:hAnsi="Arial" w:cs="Arial"/>
          <w:sz w:val="24"/>
          <w:szCs w:val="24"/>
          <w:rtl/>
          <w:lang w:bidi="ar-IQ"/>
        </w:rPr>
      </w:pPr>
      <w:r w:rsidRPr="00210A23">
        <w:rPr>
          <w:rFonts w:ascii="Arial" w:hAnsi="Arial" w:cs="Arial"/>
          <w:sz w:val="24"/>
          <w:szCs w:val="24"/>
          <w:rtl/>
          <w:lang w:bidi="ar-IQ"/>
        </w:rPr>
        <w:t xml:space="preserve">( </w:t>
      </w:r>
      <w:r>
        <w:rPr>
          <w:rFonts w:ascii="Arial" w:hAnsi="Arial" w:cs="Arial"/>
          <w:sz w:val="24"/>
          <w:szCs w:val="24"/>
          <w:lang w:bidi="ar-IQ"/>
        </w:rPr>
        <w:t>2</w:t>
      </w:r>
      <w:r w:rsidRPr="00210A23">
        <w:rPr>
          <w:rFonts w:ascii="Arial" w:hAnsi="Arial" w:cs="Arial"/>
          <w:sz w:val="24"/>
          <w:szCs w:val="24"/>
          <w:rtl/>
          <w:lang w:bidi="ar-IQ"/>
        </w:rPr>
        <w:t xml:space="preserve"> </w:t>
      </w:r>
      <w:r w:rsidRPr="00210A23">
        <w:rPr>
          <w:rFonts w:ascii="Arial" w:hAnsi="Arial" w:cs="Arial"/>
          <w:sz w:val="24"/>
          <w:szCs w:val="24"/>
          <w:rtl/>
          <w:lang w:bidi="ar-IQ"/>
        </w:rPr>
        <w:t>) نصت الفقرة ( 5 ) من القسم ( 7 ) من قانون الإدارة المالية العراقي لسنة 2004 بأن : ( يجوز تعديل الميزانية الفدرالية السنوية من خلال ميزانية تكميلية ... ويجب أن يقر مجلس الوزراء الميزانية التكميلية بناء على توصية من وزير المالية ، وأن تصادق من جهة تتمتع بسلطة تشريعية وطنية ) .</w:t>
      </w:r>
    </w:p>
  </w:footnote>
  <w:footnote w:id="22">
    <w:p w:rsidR="00225624" w:rsidRPr="00210A23" w:rsidRDefault="00225624" w:rsidP="00225624">
      <w:pPr>
        <w:pStyle w:val="FootnoteText"/>
        <w:bidi/>
        <w:rPr>
          <w:rFonts w:ascii="Arial" w:hAnsi="Arial" w:cs="Arial"/>
          <w:sz w:val="24"/>
          <w:szCs w:val="24"/>
          <w:rtl/>
          <w:lang w:bidi="ar-IQ"/>
        </w:rPr>
      </w:pPr>
      <w:r w:rsidRPr="00210A23">
        <w:rPr>
          <w:rFonts w:ascii="Arial" w:hAnsi="Arial" w:cs="Arial"/>
          <w:sz w:val="24"/>
          <w:szCs w:val="24"/>
          <w:rtl/>
        </w:rPr>
        <w:t xml:space="preserve">( </w:t>
      </w:r>
      <w:r>
        <w:rPr>
          <w:rFonts w:ascii="Arial" w:hAnsi="Arial" w:cs="Arial"/>
          <w:sz w:val="24"/>
          <w:szCs w:val="24"/>
        </w:rPr>
        <w:t>3</w:t>
      </w:r>
      <w:r w:rsidRPr="00210A23">
        <w:rPr>
          <w:rFonts w:ascii="Arial" w:hAnsi="Arial" w:cs="Arial"/>
          <w:sz w:val="24"/>
          <w:szCs w:val="24"/>
          <w:rtl/>
        </w:rPr>
        <w:t>) نصت الفقرة ( 3 ) من القسم ( 9 ) من قانون الإدارة المالية لسنة 2009 بأن : ( تستخدم وحدات الإنفاق الأموال المُقررة في الميزانية الفدرالية وبموجب خطة إنفاق يُصادق عليها وزير المالية ) . ونصت الفقرة ( 4 ) من القسم المذكور بأن: ( .... يتحمل منفذو الميزانية المسؤولية عن ضمان الاستخدام القانوني للأموال الُخصصة ضمن وحدات الصرف التابعة لهم ) .</w:t>
      </w:r>
      <w:r w:rsidRPr="00210A23">
        <w:rPr>
          <w:rFonts w:ascii="Arial" w:hAnsi="Arial" w:cs="Arial"/>
          <w:sz w:val="24"/>
          <w:szCs w:val="24"/>
          <w:rtl/>
        </w:rPr>
        <w:tab/>
      </w:r>
    </w:p>
  </w:footnote>
  <w:footnote w:id="23">
    <w:p w:rsidR="00225624" w:rsidRPr="00210A23" w:rsidRDefault="00225624" w:rsidP="00225624">
      <w:pPr>
        <w:pStyle w:val="FootnoteText"/>
        <w:bidi/>
        <w:rPr>
          <w:rFonts w:ascii="Arial" w:hAnsi="Arial" w:cs="Arial"/>
          <w:sz w:val="24"/>
          <w:szCs w:val="24"/>
          <w:rtl/>
          <w:lang w:bidi="ar-IQ"/>
        </w:rPr>
      </w:pPr>
      <w:r w:rsidRPr="00210A23">
        <w:rPr>
          <w:rFonts w:ascii="Arial" w:hAnsi="Arial" w:cs="Arial"/>
          <w:sz w:val="24"/>
          <w:szCs w:val="24"/>
          <w:rtl/>
        </w:rPr>
        <w:t xml:space="preserve">( </w:t>
      </w:r>
      <w:r>
        <w:rPr>
          <w:rFonts w:ascii="Arial" w:hAnsi="Arial" w:cs="Arial"/>
          <w:sz w:val="24"/>
          <w:szCs w:val="24"/>
        </w:rPr>
        <w:t>4</w:t>
      </w:r>
      <w:r w:rsidRPr="00210A23">
        <w:rPr>
          <w:rFonts w:ascii="Arial" w:hAnsi="Arial" w:cs="Arial"/>
          <w:sz w:val="24"/>
          <w:szCs w:val="24"/>
          <w:rtl/>
        </w:rPr>
        <w:t xml:space="preserve"> </w:t>
      </w:r>
      <w:r w:rsidRPr="00210A23">
        <w:rPr>
          <w:rFonts w:ascii="Arial" w:hAnsi="Arial" w:cs="Arial"/>
          <w:sz w:val="24"/>
          <w:szCs w:val="24"/>
          <w:rtl/>
        </w:rPr>
        <w:t>) نصت الفقرة ( 9 ) من القسم ( 9 ) من قانون الإدارة المالية لسنة 2004 بأن : ( تُستخدم الأموال المرصودة لوحدات الإنفاق لغاية 31 كانون الأول من السنة المالية .... ) .</w:t>
      </w:r>
    </w:p>
  </w:footnote>
  <w:footnote w:id="24">
    <w:p w:rsidR="00225624" w:rsidRPr="00673F1F" w:rsidRDefault="00225624" w:rsidP="00225624">
      <w:pPr>
        <w:pStyle w:val="FootnoteText"/>
        <w:bidi/>
        <w:rPr>
          <w:rtl/>
          <w:lang w:bidi="ar-IQ"/>
        </w:rPr>
      </w:pPr>
      <w:r w:rsidRPr="00210A23">
        <w:rPr>
          <w:rFonts w:ascii="Arial" w:hAnsi="Arial" w:cs="Arial"/>
          <w:sz w:val="24"/>
          <w:szCs w:val="24"/>
          <w:rtl/>
        </w:rPr>
        <w:t xml:space="preserve">( </w:t>
      </w:r>
      <w:r>
        <w:rPr>
          <w:rFonts w:ascii="Arial" w:hAnsi="Arial" w:cs="Arial"/>
          <w:sz w:val="24"/>
          <w:szCs w:val="24"/>
        </w:rPr>
        <w:t>5</w:t>
      </w:r>
      <w:r w:rsidRPr="00210A23">
        <w:rPr>
          <w:rFonts w:ascii="Arial" w:hAnsi="Arial" w:cs="Arial"/>
          <w:sz w:val="24"/>
          <w:szCs w:val="24"/>
          <w:rtl/>
        </w:rPr>
        <w:t xml:space="preserve"> </w:t>
      </w:r>
      <w:r w:rsidRPr="00210A23">
        <w:rPr>
          <w:rFonts w:ascii="Arial" w:hAnsi="Arial" w:cs="Arial"/>
          <w:sz w:val="24"/>
          <w:szCs w:val="24"/>
          <w:rtl/>
        </w:rPr>
        <w:t>) نصت الفقرة ( 2 ) من القسم ( 9 ) من قانون الإدارة المالية لسنة 2004 بأنه : ( لن يتم الصرف من حساب الخزينة النظامي إلا بموجب تخصيص في قانون الميزانية السنوية ..... ) .</w:t>
      </w:r>
    </w:p>
  </w:footnote>
  <w:footnote w:id="25">
    <w:p w:rsidR="00225624" w:rsidRPr="00210A23" w:rsidRDefault="00225624" w:rsidP="00225624">
      <w:pPr>
        <w:pStyle w:val="FootnoteText"/>
        <w:bidi/>
        <w:rPr>
          <w:rFonts w:ascii="Arial" w:hAnsi="Arial" w:cs="Arial"/>
          <w:sz w:val="24"/>
          <w:szCs w:val="24"/>
          <w:rtl/>
          <w:lang w:bidi="ar-IQ"/>
        </w:rPr>
      </w:pPr>
      <w:r w:rsidRPr="00210A23">
        <w:rPr>
          <w:rFonts w:ascii="Arial" w:hAnsi="Arial" w:cs="Arial"/>
          <w:sz w:val="24"/>
          <w:szCs w:val="24"/>
          <w:rtl/>
        </w:rPr>
        <w:t xml:space="preserve">( </w:t>
      </w:r>
      <w:r>
        <w:rPr>
          <w:rFonts w:ascii="Arial" w:hAnsi="Arial" w:cs="Arial" w:hint="cs"/>
          <w:sz w:val="24"/>
          <w:szCs w:val="24"/>
          <w:rtl/>
        </w:rPr>
        <w:t>6</w:t>
      </w:r>
      <w:r w:rsidRPr="00210A23">
        <w:rPr>
          <w:rFonts w:ascii="Arial" w:hAnsi="Arial" w:cs="Arial"/>
          <w:sz w:val="24"/>
          <w:szCs w:val="24"/>
          <w:rtl/>
        </w:rPr>
        <w:t xml:space="preserve"> ) </w:t>
      </w:r>
      <w:r w:rsidRPr="00210A23">
        <w:rPr>
          <w:rFonts w:ascii="Arial" w:hAnsi="Arial" w:cs="Arial"/>
          <w:sz w:val="24"/>
          <w:szCs w:val="24"/>
          <w:rtl/>
          <w:lang w:bidi="ar-IQ"/>
        </w:rPr>
        <w:t>نص البند ( 4 ) من الفقرة ( ثانيا ) من المادة ( 2 ) من قانون الموازنة العامة الاتحادية لجمهورية العراق للسنة المالية 2018 بأن :( يخول وزير المالية الاتحادي الإقتراض بمبلغ ( 22 ) مليون دولار ..... ) . كما نص البند ( 7 ) من الفقرة اعلاه بأن :( الاقتراض من الصندوق الكويتي للتنمية العربية بمبلغ قدره ( 440 ) مليون دولار .... ) كما نص البند ( 8 ) من الفقره ذاتها بأن :( الاقتراض من الصندوق السعودي للتنمية مبلغ قدره ( 500 ) مليون دولار .... ) .</w:t>
      </w:r>
    </w:p>
    <w:p w:rsidR="00225624" w:rsidRPr="00210A23" w:rsidRDefault="00225624" w:rsidP="00225624">
      <w:pPr>
        <w:pStyle w:val="FootnoteText"/>
        <w:bidi/>
        <w:rPr>
          <w:rFonts w:ascii="Arial" w:hAnsi="Arial" w:cs="Arial"/>
          <w:sz w:val="24"/>
          <w:szCs w:val="24"/>
          <w:rtl/>
          <w:lang w:bidi="ar-IQ"/>
        </w:rPr>
      </w:pPr>
    </w:p>
  </w:footnote>
  <w:footnote w:id="26">
    <w:p w:rsidR="00225624" w:rsidRDefault="00225624" w:rsidP="00225624">
      <w:pPr>
        <w:pStyle w:val="FootnoteText"/>
        <w:bidi/>
        <w:rPr>
          <w:rtl/>
          <w:lang w:bidi="ar-IQ"/>
        </w:rPr>
      </w:pPr>
      <w:r w:rsidRPr="00210A23">
        <w:rPr>
          <w:rFonts w:ascii="Arial" w:hAnsi="Arial" w:cs="Arial"/>
          <w:sz w:val="24"/>
          <w:szCs w:val="24"/>
          <w:rtl/>
        </w:rPr>
        <w:t xml:space="preserve">( </w:t>
      </w:r>
      <w:r>
        <w:rPr>
          <w:rFonts w:ascii="Arial" w:hAnsi="Arial" w:cs="Arial"/>
          <w:sz w:val="24"/>
          <w:szCs w:val="24"/>
        </w:rPr>
        <w:t>2</w:t>
      </w:r>
      <w:r w:rsidRPr="00210A23">
        <w:rPr>
          <w:rFonts w:ascii="Arial" w:hAnsi="Arial" w:cs="Arial"/>
          <w:sz w:val="24"/>
          <w:szCs w:val="24"/>
          <w:rtl/>
        </w:rPr>
        <w:t xml:space="preserve"> ) </w:t>
      </w:r>
      <w:r w:rsidRPr="00210A23">
        <w:rPr>
          <w:rFonts w:ascii="Arial" w:hAnsi="Arial" w:cs="Arial"/>
          <w:sz w:val="24"/>
          <w:szCs w:val="24"/>
          <w:rtl/>
          <w:lang w:bidi="ar-IQ"/>
        </w:rPr>
        <w:t>تنظر الفقرات ( ثانيا ) و(ثالثا ) و ( رابعا ) من المادة ( 1 ) من قانون الموازنة العامة الاتحادية للسنة المالية 2016 . والفقرات ( ثانيا ) و ( ثالثا ) و ( رابعا ) و ( خامسا ) من المادة ( 1 ) من قانون الموازنة العامة الاتحادية لجمهورية العراق للسنة المالية 2018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24"/>
    <w:rsid w:val="00225624"/>
    <w:rsid w:val="005F5011"/>
    <w:rsid w:val="007C5B79"/>
    <w:rsid w:val="008B1A88"/>
    <w:rsid w:val="00DA2874"/>
    <w:rsid w:val="00E80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624"/>
    <w:rPr>
      <w:color w:val="0000FF" w:themeColor="hyperlink"/>
      <w:u w:val="single"/>
    </w:rPr>
  </w:style>
  <w:style w:type="paragraph" w:styleId="FootnoteText">
    <w:name w:val="footnote text"/>
    <w:basedOn w:val="Normal"/>
    <w:link w:val="FootnoteTextChar"/>
    <w:uiPriority w:val="99"/>
    <w:semiHidden/>
    <w:unhideWhenUsed/>
    <w:rsid w:val="00225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624"/>
    <w:rPr>
      <w:sz w:val="20"/>
      <w:szCs w:val="20"/>
    </w:rPr>
  </w:style>
  <w:style w:type="character" w:styleId="FootnoteReference">
    <w:name w:val="footnote reference"/>
    <w:basedOn w:val="DefaultParagraphFont"/>
    <w:uiPriority w:val="99"/>
    <w:semiHidden/>
    <w:unhideWhenUsed/>
    <w:rsid w:val="002256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624"/>
    <w:rPr>
      <w:color w:val="0000FF" w:themeColor="hyperlink"/>
      <w:u w:val="single"/>
    </w:rPr>
  </w:style>
  <w:style w:type="paragraph" w:styleId="FootnoteText">
    <w:name w:val="footnote text"/>
    <w:basedOn w:val="Normal"/>
    <w:link w:val="FootnoteTextChar"/>
    <w:uiPriority w:val="99"/>
    <w:semiHidden/>
    <w:unhideWhenUsed/>
    <w:rsid w:val="00225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624"/>
    <w:rPr>
      <w:sz w:val="20"/>
      <w:szCs w:val="20"/>
    </w:rPr>
  </w:style>
  <w:style w:type="character" w:styleId="FootnoteReference">
    <w:name w:val="footnote reference"/>
    <w:basedOn w:val="DefaultParagraphFont"/>
    <w:uiPriority w:val="99"/>
    <w:semiHidden/>
    <w:unhideWhenUsed/>
    <w:rsid w:val="00225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b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1652</Words>
  <Characters>9421</Characters>
  <Application>Microsoft Office Word</Application>
  <DocSecurity>0</DocSecurity>
  <Lines>78</Lines>
  <Paragraphs>22</Paragraphs>
  <ScaleCrop>false</ScaleCrop>
  <Company>CtrlSoft</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2020-03-23T15:47:00Z</dcterms:created>
  <dcterms:modified xsi:type="dcterms:W3CDTF">2020-03-23T15:47:00Z</dcterms:modified>
</cp:coreProperties>
</file>