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2E" w:rsidRPr="004455C3" w:rsidRDefault="00E26E2E" w:rsidP="004455C3">
      <w:pPr>
        <w:pStyle w:val="NormalWeb"/>
        <w:shd w:val="clear" w:color="auto" w:fill="FFFFFF"/>
        <w:spacing w:before="0" w:beforeAutospacing="0" w:after="0" w:afterAutospacing="0" w:line="480" w:lineRule="auto"/>
        <w:jc w:val="center"/>
        <w:rPr>
          <w:rFonts w:ascii="Helvetica" w:hAnsi="Helvetica" w:cs="Helvetica"/>
          <w:color w:val="1C1E21"/>
          <w:sz w:val="32"/>
          <w:szCs w:val="32"/>
        </w:rPr>
      </w:pPr>
      <w:r w:rsidRPr="004455C3">
        <w:rPr>
          <w:rFonts w:ascii="Helvetica" w:hAnsi="Helvetica" w:cs="Helvetica"/>
          <w:color w:val="1C1E21"/>
          <w:sz w:val="32"/>
          <w:szCs w:val="32"/>
          <w:rtl/>
        </w:rPr>
        <w:t>نظام القضاء المزدوج</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يقوم هذا النظام على أساس وجود جهتين قضائيتين مستقلتين، جهة القضاء العادي وتختص بالفصل في المنازعات التي تنشأ بين الأفراد أو بينهم وبين الإدارة عندما تتصرف كشخص من أشخاص القانون الخاص، ويطبق القضاء على هذا النزاع أحكام القانون الخاص</w:t>
      </w:r>
      <w:r w:rsidR="004455C3">
        <w:rPr>
          <w:rFonts w:ascii="Helvetica" w:hAnsi="Helvetica" w:cs="Helvetica" w:hint="cs"/>
          <w:color w:val="1C1E21"/>
          <w:sz w:val="28"/>
          <w:szCs w:val="28"/>
          <w:rtl/>
        </w:rPr>
        <w:t>.</w:t>
      </w:r>
      <w:r w:rsidRPr="004455C3">
        <w:rPr>
          <w:rFonts w:ascii="Helvetica" w:hAnsi="Helvetica" w:cs="Helvetica"/>
          <w:color w:val="1C1E21"/>
          <w:sz w:val="28"/>
          <w:szCs w:val="28"/>
        </w:rPr>
        <w:t>.</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وجهة القضاء الإداري تختص بالفصل في المنازعات التي تنشأ بين الأفراد والإدارة عندما تظهر الأخيرة بصفتها صاحبة السلطة وتتمتع بامتيازات لا يتمتع بها الأفراد ويطبق القضاء الإداري على المنازعة قواعد القانون العام</w:t>
      </w:r>
      <w:r w:rsidR="004455C3">
        <w:rPr>
          <w:rFonts w:ascii="Helvetica" w:hAnsi="Helvetica" w:cs="Helvetica" w:hint="cs"/>
          <w:color w:val="1C1E21"/>
          <w:sz w:val="28"/>
          <w:szCs w:val="28"/>
          <w:rtl/>
        </w:rPr>
        <w:t>.</w:t>
      </w:r>
      <w:r w:rsidRPr="004455C3">
        <w:rPr>
          <w:rFonts w:ascii="Helvetica" w:hAnsi="Helvetica" w:cs="Helvetica"/>
          <w:color w:val="1C1E21"/>
          <w:sz w:val="28"/>
          <w:szCs w:val="28"/>
        </w:rPr>
        <w:t xml:space="preserve"> </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وتعد فرنسا مهد القضاء الإداري ومنها انتشر هذا النظام في الكثير من الدول كبلجيكا واليونان، ومصر، والعراق، لما يتمتع به من خصائص مهمة، فالقضاء الإداري قضاء إنشائي يسهم في خلق قواعد القانون العام المتميزة عن القواعد العادية في ظل القانون الخاص والتي يمكن من خلالها تحقيق المصلحة العامة وحماية حقوق الأفراد وحرياتهم</w:t>
      </w:r>
      <w:r w:rsidR="004455C3">
        <w:rPr>
          <w:rFonts w:ascii="Helvetica" w:hAnsi="Helvetica" w:cs="Helvetica" w:hint="cs"/>
          <w:color w:val="1C1E21"/>
          <w:sz w:val="28"/>
          <w:szCs w:val="28"/>
          <w:rtl/>
        </w:rPr>
        <w:t>.</w:t>
      </w:r>
      <w:r w:rsidRPr="004455C3">
        <w:rPr>
          <w:rFonts w:ascii="Helvetica" w:hAnsi="Helvetica" w:cs="Helvetica"/>
          <w:color w:val="1C1E21"/>
          <w:sz w:val="28"/>
          <w:szCs w:val="28"/>
        </w:rPr>
        <w:t xml:space="preserve"> .</w:t>
      </w:r>
    </w:p>
    <w:p w:rsidR="00E26E2E" w:rsidRPr="004455C3" w:rsidRDefault="00E26E2E" w:rsidP="004455C3">
      <w:pPr>
        <w:pStyle w:val="5wjy"/>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Pr>
        <w:t> </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Pr>
        <w:t> </w:t>
      </w:r>
      <w:r w:rsidRPr="004455C3">
        <w:rPr>
          <w:rFonts w:ascii="Helvetica" w:hAnsi="Helvetica" w:cs="Helvetica"/>
          <w:color w:val="1C1E21"/>
          <w:sz w:val="28"/>
          <w:szCs w:val="28"/>
          <w:rtl/>
        </w:rPr>
        <w:t>ان وجود قضاء متخصص يمارس الرقابة على اعمال السلطة التنفيذية يمثل ضمانة حقيقية لحقوق الافراد وحرياتهم في مواجهة تعسف الادارة، وتتجلى اهمية وجود قضاء اداري متخصص للفصل في المنازعات الادارية في ان رقابة القضاء على اعمال الادارة تعتبر الجزاء الاكبر لمبدأ الشرعية والضمانة الفعالة لسلامة تطبيق القانون والتزام حدودة وبه تكتمل عناصر الدولة القانونية وحماية حقوق وحريات الافراد من جور وتعسف الادارة</w:t>
      </w:r>
    </w:p>
    <w:p w:rsidR="00E26E2E" w:rsidRPr="004455C3" w:rsidRDefault="00E26E2E" w:rsidP="004455C3">
      <w:pPr>
        <w:pStyle w:val="5wjy"/>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Pr>
        <w:t> </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ولا شك في أن نظام القضاء المزدوج كان قد نشأ أساسا على مبدأ الفصل بين السلطات ومن مقتضاه منع</w:t>
      </w:r>
      <w:bookmarkStart w:id="0" w:name="_GoBack"/>
      <w:bookmarkEnd w:id="0"/>
      <w:r w:rsidRPr="004455C3">
        <w:rPr>
          <w:rFonts w:ascii="Helvetica" w:hAnsi="Helvetica" w:cs="Helvetica"/>
          <w:color w:val="1C1E21"/>
          <w:sz w:val="28"/>
          <w:szCs w:val="28"/>
          <w:rtl/>
        </w:rPr>
        <w:t xml:space="preserve"> القضاء العادي من النظر في المنازعات التي تكون الإدارة طرفاً فيها احتراماً لاستقلال السلطة التنفيذية، </w:t>
      </w:r>
      <w:r w:rsidRPr="004455C3">
        <w:rPr>
          <w:rFonts w:ascii="Helvetica" w:hAnsi="Helvetica" w:cs="Helvetica"/>
          <w:color w:val="1C1E21"/>
          <w:sz w:val="28"/>
          <w:szCs w:val="28"/>
          <w:rtl/>
        </w:rPr>
        <w:lastRenderedPageBreak/>
        <w:t>وهو ما وفر للقضاء الإداري الكثير من الاستقلال والخصوصية يناسب وظيفته في الفصل بالمنازعات الإدارية وإنشاء قواعد القانون الإداري المتميزة أصلا عن قواعد القانون الخاص</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وقد اتسم القضاء الإداري بسرعة الفصل في المنازعات الإدارية و البساطة في الإجراءات ضماناً لحسن سير المرافق العامة، الأمر الذي تمليه طبيعة المنازعات الإدارية وتعلقها بالمصلحة العامة غالباً</w:t>
      </w:r>
      <w:r w:rsidRPr="004455C3">
        <w:rPr>
          <w:rFonts w:ascii="Helvetica" w:hAnsi="Helvetica" w:cs="Helvetica"/>
          <w:color w:val="1C1E21"/>
          <w:sz w:val="28"/>
          <w:szCs w:val="28"/>
        </w:rPr>
        <w:t>.</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وتعد محكمة القضاء الاداري في العراق التي تم انشائها بصدور القانون رقم 106 لسنة 1989 (قانون التعديل الثاني لقانون مجلس شورى الدولة رقم 65 لسنة 1979 ) ركناً مهماً من اركان احترام القانون فتختص بالنظر في صحة الاوامر والقرارات الادارية التي تصدر عن الموظفين والهيئات في دوائر الدولة والتعويض عنها</w:t>
      </w:r>
      <w:r w:rsidRPr="004455C3">
        <w:rPr>
          <w:rFonts w:ascii="Helvetica" w:hAnsi="Helvetica" w:cs="Helvetica"/>
          <w:color w:val="1C1E21"/>
          <w:sz w:val="28"/>
          <w:szCs w:val="28"/>
        </w:rPr>
        <w:t>.</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فقد ورد في المادة السابعة / ثانياً من القانون اعلاه</w:t>
      </w:r>
      <w:r w:rsidRPr="004455C3">
        <w:rPr>
          <w:rFonts w:ascii="Helvetica" w:hAnsi="Helvetica" w:cs="Helvetica"/>
          <w:color w:val="1C1E21"/>
          <w:sz w:val="28"/>
          <w:szCs w:val="28"/>
        </w:rPr>
        <w:t>:</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يعتبر من اسباب الطعن بوجه خاص ما يلي</w:t>
      </w:r>
      <w:r w:rsidRPr="004455C3">
        <w:rPr>
          <w:rFonts w:ascii="Helvetica" w:hAnsi="Helvetica" w:cs="Helvetica"/>
          <w:color w:val="1C1E21"/>
          <w:sz w:val="28"/>
          <w:szCs w:val="28"/>
        </w:rPr>
        <w:t>:-</w:t>
      </w:r>
    </w:p>
    <w:p w:rsidR="00E26E2E" w:rsidRPr="004455C3" w:rsidRDefault="004455C3"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Pr>
          <w:rFonts w:ascii="Helvetica" w:hAnsi="Helvetica" w:cs="Helvetica" w:hint="cs"/>
          <w:color w:val="1C1E21"/>
          <w:sz w:val="28"/>
          <w:szCs w:val="28"/>
          <w:rtl/>
        </w:rPr>
        <w:t>1-</w:t>
      </w:r>
      <w:r w:rsidR="00E26E2E" w:rsidRPr="004455C3">
        <w:rPr>
          <w:rFonts w:ascii="Helvetica" w:hAnsi="Helvetica" w:cs="Helvetica"/>
          <w:color w:val="1C1E21"/>
          <w:sz w:val="28"/>
          <w:szCs w:val="28"/>
          <w:rtl/>
        </w:rPr>
        <w:t>ان يتضمن الامر او القرار خرقاً او مخالفة للقانون او الانظمة والتعليمات</w:t>
      </w:r>
      <w:r w:rsidR="00E26E2E" w:rsidRPr="004455C3">
        <w:rPr>
          <w:rFonts w:ascii="Helvetica" w:hAnsi="Helvetica" w:cs="Helvetica"/>
          <w:color w:val="1C1E21"/>
          <w:sz w:val="28"/>
          <w:szCs w:val="28"/>
        </w:rPr>
        <w:t>.</w:t>
      </w:r>
    </w:p>
    <w:p w:rsidR="00E26E2E" w:rsidRPr="004455C3" w:rsidRDefault="004455C3"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Pr>
          <w:rFonts w:ascii="Helvetica" w:hAnsi="Helvetica" w:cs="Helvetica" w:hint="cs"/>
          <w:color w:val="1C1E21"/>
          <w:sz w:val="28"/>
          <w:szCs w:val="28"/>
          <w:rtl/>
        </w:rPr>
        <w:t>2-</w:t>
      </w:r>
      <w:r w:rsidR="00E26E2E" w:rsidRPr="004455C3">
        <w:rPr>
          <w:rFonts w:ascii="Helvetica" w:hAnsi="Helvetica" w:cs="Helvetica"/>
          <w:color w:val="1C1E21"/>
          <w:sz w:val="28"/>
          <w:szCs w:val="28"/>
          <w:rtl/>
        </w:rPr>
        <w:t>ان يكون الامر او القرار قد صدر خلافاً لقواعد الاختصاص او معيباً في شكله</w:t>
      </w:r>
      <w:r w:rsidR="00E26E2E" w:rsidRPr="004455C3">
        <w:rPr>
          <w:rFonts w:ascii="Helvetica" w:hAnsi="Helvetica" w:cs="Helvetica"/>
          <w:color w:val="1C1E21"/>
          <w:sz w:val="28"/>
          <w:szCs w:val="28"/>
        </w:rPr>
        <w:t>.</w:t>
      </w:r>
    </w:p>
    <w:p w:rsidR="00E26E2E" w:rsidRPr="004455C3" w:rsidRDefault="004455C3"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Pr>
          <w:rFonts w:ascii="Helvetica" w:hAnsi="Helvetica" w:cs="Helvetica" w:hint="cs"/>
          <w:color w:val="1C1E21"/>
          <w:sz w:val="28"/>
          <w:szCs w:val="28"/>
          <w:rtl/>
        </w:rPr>
        <w:t>3-</w:t>
      </w:r>
      <w:r w:rsidR="00E26E2E" w:rsidRPr="004455C3">
        <w:rPr>
          <w:rFonts w:ascii="Helvetica" w:hAnsi="Helvetica" w:cs="Helvetica"/>
          <w:color w:val="1C1E21"/>
          <w:sz w:val="28"/>
          <w:szCs w:val="28"/>
          <w:rtl/>
        </w:rPr>
        <w:t>ان يتضمن الامر او القرار خطأ في تطبيق القوانين او الانظمة او التعليمات او تفسيرها او فيه اساءة او تعسف في استعمال السلطة ويعتبر في حكم القرارات او الاوامر التي يجوز الطعن فيها رفض او امتناع الموظف او الهيئات في دوائر الدولة والقطاع الاشتراكي عن اتخاذ قرار او امر كان من الواجب عليه اتخاذه قانونا</w:t>
      </w:r>
      <w:r>
        <w:rPr>
          <w:rFonts w:ascii="Helvetica" w:hAnsi="Helvetica" w:cs="Helvetica" w:hint="cs"/>
          <w:color w:val="1C1E21"/>
          <w:sz w:val="28"/>
          <w:szCs w:val="28"/>
          <w:rtl/>
        </w:rPr>
        <w:t>.</w:t>
      </w:r>
      <w:r w:rsidR="00E26E2E" w:rsidRPr="004455C3">
        <w:rPr>
          <w:rFonts w:ascii="Helvetica" w:hAnsi="Helvetica" w:cs="Helvetica"/>
          <w:color w:val="1C1E21"/>
          <w:sz w:val="28"/>
          <w:szCs w:val="28"/>
          <w:rtl/>
        </w:rPr>
        <w:t>ً</w:t>
      </w:r>
      <w:r w:rsidR="00E26E2E" w:rsidRPr="004455C3">
        <w:rPr>
          <w:rFonts w:ascii="Helvetica" w:hAnsi="Helvetica" w:cs="Helvetica"/>
          <w:color w:val="1C1E21"/>
          <w:sz w:val="28"/>
          <w:szCs w:val="28"/>
        </w:rPr>
        <w:t xml:space="preserve"> </w:t>
      </w:r>
    </w:p>
    <w:p w:rsidR="00E26E2E" w:rsidRPr="004455C3" w:rsidRDefault="00E26E2E" w:rsidP="004455C3">
      <w:pPr>
        <w:pStyle w:val="NormalWeb"/>
        <w:shd w:val="clear" w:color="auto" w:fill="FFFFFF"/>
        <w:spacing w:before="0" w:beforeAutospacing="0" w:after="0" w:afterAutospacing="0" w:line="480" w:lineRule="auto"/>
        <w:jc w:val="right"/>
        <w:rPr>
          <w:rFonts w:ascii="Helvetica" w:hAnsi="Helvetica" w:cs="Helvetica"/>
          <w:color w:val="1C1E21"/>
          <w:sz w:val="28"/>
          <w:szCs w:val="28"/>
        </w:rPr>
      </w:pPr>
      <w:r w:rsidRPr="004455C3">
        <w:rPr>
          <w:rFonts w:ascii="Helvetica" w:hAnsi="Helvetica" w:cs="Helvetica"/>
          <w:color w:val="1C1E21"/>
          <w:sz w:val="28"/>
          <w:szCs w:val="28"/>
          <w:rtl/>
        </w:rPr>
        <w:t>الا انه وجه إلي نظام القضاء المزدوج بعض النقد من حيث أن وجود جهتين قضائيتين في الدولة يؤدي من جانب إلي تعقيد في الإجراءات وإرباك الأفراد في اختيار جهة التقاضي ويؤدي من جانب آخر إلي تنازع في الاختصاص القضائي بين القضاء العادي والقضاء الإداري</w:t>
      </w:r>
      <w:r w:rsidRPr="004455C3">
        <w:rPr>
          <w:rFonts w:ascii="Helvetica" w:hAnsi="Helvetica" w:cs="Helvetica"/>
          <w:color w:val="1C1E21"/>
          <w:sz w:val="28"/>
          <w:szCs w:val="28"/>
        </w:rPr>
        <w:t>.</w:t>
      </w:r>
    </w:p>
    <w:p w:rsidR="00A62140" w:rsidRDefault="00A62140"/>
    <w:sectPr w:rsidR="00A62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5"/>
    <w:rsid w:val="003662C5"/>
    <w:rsid w:val="004455C3"/>
    <w:rsid w:val="00A62140"/>
    <w:rsid w:val="00E26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E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Normal"/>
    <w:rsid w:val="00E26E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E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Normal"/>
    <w:rsid w:val="00E26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dubai</dc:creator>
  <cp:keywords/>
  <dc:description/>
  <cp:lastModifiedBy>dubai</cp:lastModifiedBy>
  <cp:revision>5</cp:revision>
  <dcterms:created xsi:type="dcterms:W3CDTF">2020-03-23T19:15:00Z</dcterms:created>
  <dcterms:modified xsi:type="dcterms:W3CDTF">2020-03-23T19:41:00Z</dcterms:modified>
</cp:coreProperties>
</file>