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31" w:rsidRPr="008A451E" w:rsidRDefault="00A35BD2" w:rsidP="00A35BD2">
      <w:pPr>
        <w:pStyle w:val="NormalWeb"/>
        <w:shd w:val="clear" w:color="auto" w:fill="FFFFFF"/>
        <w:spacing w:before="0" w:beforeAutospacing="0" w:after="0" w:afterAutospacing="0"/>
        <w:jc w:val="center"/>
        <w:rPr>
          <w:rFonts w:ascii="Helvetica" w:hAnsi="Helvetica" w:cs="Helvetica"/>
          <w:color w:val="1C1E21"/>
          <w:sz w:val="32"/>
          <w:szCs w:val="32"/>
        </w:rPr>
      </w:pPr>
      <w:r>
        <w:rPr>
          <w:rFonts w:ascii="Helvetica" w:hAnsi="Helvetica" w:cs="Helvetica" w:hint="cs"/>
          <w:color w:val="1C1E21"/>
          <w:sz w:val="32"/>
          <w:szCs w:val="32"/>
          <w:u w:val="single"/>
          <w:rtl/>
        </w:rPr>
        <w:t>الرقابة ال</w:t>
      </w:r>
      <w:bookmarkStart w:id="0" w:name="_GoBack"/>
      <w:bookmarkEnd w:id="0"/>
      <w:r>
        <w:rPr>
          <w:rFonts w:ascii="Helvetica" w:hAnsi="Helvetica" w:cs="Helvetica" w:hint="cs"/>
          <w:color w:val="1C1E21"/>
          <w:sz w:val="32"/>
          <w:szCs w:val="32"/>
          <w:u w:val="single"/>
          <w:rtl/>
        </w:rPr>
        <w:t>برلمانية</w:t>
      </w:r>
      <w:r w:rsidR="00CE5531" w:rsidRPr="004808FF">
        <w:rPr>
          <w:rFonts w:ascii="Helvetica" w:hAnsi="Helvetica" w:cs="Helvetica"/>
          <w:color w:val="1C1E21"/>
          <w:sz w:val="32"/>
          <w:szCs w:val="32"/>
          <w:u w:val="single"/>
        </w:rPr>
        <w:t xml:space="preserve"> </w:t>
      </w:r>
      <w:r w:rsidR="00CE5531" w:rsidRPr="008A451E">
        <w:rPr>
          <w:rFonts w:ascii="Helvetica" w:hAnsi="Helvetica" w:cs="Helvetica"/>
          <w:color w:val="1C1E21"/>
          <w:sz w:val="32"/>
          <w:szCs w:val="32"/>
        </w:rPr>
        <w:t>.</w:t>
      </w:r>
    </w:p>
    <w:p w:rsidR="00CE5531" w:rsidRPr="008A451E" w:rsidRDefault="00CE5531" w:rsidP="00CE5531">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يتمثل هذا الطريق من الرقابة برقابة البرلمان على أعمال السلطة التنفيذية وذلك عن طريق الشكاوى المقدمة من الأفراد و المتظمنة طلباتهم التي قد يجد البرلمان أنها علي قدر من الوجاهة مما يدعو إلى مواجهة الوزراء بحق السؤال أو الاستجواب أو سحب الثقة من الوزارة كلها.</w:t>
      </w:r>
      <w:r w:rsidRPr="008A451E">
        <w:rPr>
          <w:rFonts w:ascii="Helvetica" w:hAnsi="Helvetica" w:cs="Helvetica"/>
          <w:color w:val="1C1E21"/>
          <w:sz w:val="32"/>
          <w:szCs w:val="32"/>
        </w:rPr>
        <w:t xml:space="preserve">   </w:t>
      </w:r>
    </w:p>
    <w:p w:rsidR="00CE5531" w:rsidRPr="008A451E" w:rsidRDefault="00CE5531" w:rsidP="00CE5531">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ويتحدد شكل الرقابة البرلمانية بما هو مرسوم في الدستور، وهي تختلف من دولة إلى أخرى وتكون الرقابة البرلمانية أقوى في النظم النيابية منها في النظم الأخرى، حيث تكون الوزارة مسؤولة أمام البرلمان مسؤولية تضامنية ناهيك عن المسؤولية الفردية لكل وزير عن أعمال وزارته</w:t>
      </w:r>
      <w:r w:rsidRPr="008A451E">
        <w:rPr>
          <w:rFonts w:ascii="Helvetica" w:hAnsi="Helvetica" w:cs="Helvetica"/>
          <w:color w:val="1C1E21"/>
          <w:sz w:val="32"/>
          <w:szCs w:val="32"/>
        </w:rPr>
        <w:t xml:space="preserve"> .</w:t>
      </w:r>
    </w:p>
    <w:p w:rsidR="00CE5531" w:rsidRPr="008A451E" w:rsidRDefault="00CE5531" w:rsidP="00CE5531">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وقد كفل الدستور العراقي رقابة البرلمان على أعمال الحكومة احتراماً لمبدأ المشروعية عن طريق توجيه السؤال حول أمر يجهله أحد النواب ، فقد  اجاز لخمسة وعشرين عضواً في الاقل من مجلس النواب طرح موضوع عام للمناقشة لاستيضاح سياسة واداء مجلس الوزراء، ولعضو مجلس النواب وبموافقة خمسة وعشرين عضواً، توجيه استجواب الى رئيس مجلس الوزراء او الوزراء، لمحاسبتهم في الشؤون التي تدخل في اختصاصهم</w:t>
      </w:r>
      <w:r w:rsidRPr="008A451E">
        <w:rPr>
          <w:rFonts w:ascii="Helvetica" w:hAnsi="Helvetica" w:cs="Helvetica"/>
          <w:color w:val="1C1E21"/>
          <w:sz w:val="32"/>
          <w:szCs w:val="32"/>
        </w:rPr>
        <w:t>.</w:t>
      </w:r>
    </w:p>
    <w:p w:rsidR="00CE5531" w:rsidRPr="008A451E" w:rsidRDefault="00CE5531" w:rsidP="00CE5531">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r w:rsidRPr="008A451E">
        <w:rPr>
          <w:rFonts w:ascii="Helvetica" w:hAnsi="Helvetica" w:cs="Helvetica"/>
          <w:color w:val="1C1E21"/>
          <w:sz w:val="32"/>
          <w:szCs w:val="32"/>
          <w:rtl/>
        </w:rPr>
        <w:t>وقد ورد في المادة 61/ ثامناً من الدستور ان لمجلس النواب سحب الثقة من احد الوزراء بالاغلبية المطلقة، ويعد مستقيلاً من تاريخ قرار سحب الثقة، كما يملك المجلس بناءً على طلب خمس اعضائه وبالاغلبية المطلقة لعدد اعضائه سحب الثقة من رئيس مجلس الوزراء بعد استجواب وجه له</w:t>
      </w:r>
      <w:r w:rsidRPr="008A451E">
        <w:rPr>
          <w:rFonts w:ascii="Helvetica" w:hAnsi="Helvetica" w:cs="Helvetica"/>
          <w:color w:val="1C1E21"/>
          <w:sz w:val="32"/>
          <w:szCs w:val="32"/>
        </w:rPr>
        <w:t>.</w:t>
      </w:r>
    </w:p>
    <w:p w:rsidR="00CE5531" w:rsidRPr="008A451E" w:rsidRDefault="00CE5531" w:rsidP="00CE5531">
      <w:pPr>
        <w:pStyle w:val="5wjy"/>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Pr>
        <w:t> </w:t>
      </w:r>
    </w:p>
    <w:p w:rsidR="00CE5531" w:rsidRPr="008A451E" w:rsidRDefault="00CE5531" w:rsidP="00CE5531">
      <w:pPr>
        <w:pStyle w:val="NormalWeb"/>
        <w:shd w:val="clear" w:color="auto" w:fill="FFFFFF"/>
        <w:spacing w:before="0" w:beforeAutospacing="0" w:after="0" w:afterAutospacing="0"/>
        <w:jc w:val="right"/>
        <w:rPr>
          <w:rFonts w:ascii="Helvetica" w:hAnsi="Helvetica" w:cs="Helvetica"/>
          <w:color w:val="1C1E21"/>
          <w:sz w:val="32"/>
          <w:szCs w:val="32"/>
        </w:rPr>
      </w:pPr>
      <w:r w:rsidRPr="008A451E">
        <w:rPr>
          <w:rFonts w:ascii="Helvetica" w:hAnsi="Helvetica" w:cs="Helvetica"/>
          <w:color w:val="1C1E21"/>
          <w:sz w:val="32"/>
          <w:szCs w:val="32"/>
          <w:rtl/>
        </w:rPr>
        <w:t>ولكن مع ما تتمتع به الرقابة البرلمانية على أعمال الإدارة من أهمية فإن دورها مقيد غالباً بالإرادة الحزبية السائدة في البرلمان التي تكون في أحيان متوافقة مع إرادة الحكومة لو صادف أنها من الحزب نفسه فتكون الحكومة الخصم والحكم وهنا يختفي دور الرقابة السياسية ولا تحقق الحماية الكافية للأفراد ضد تعسف الإدارة خاصة في الدول غير النيابية أو التي تأخذ بنظام الحزب الواحد مما يقتضي تعزيزها بنوع أخر من أنواع الرقابة  كما ان عدم نضج الوعي السياسي لدى اعضاء البرلمان وافتقارهم الى الخبرة وضعف المعارضة قد تؤدي الى ضعف هذه الضمانة ويختفي دورها الحقيقي في حماية حقوق الافراد وحرياتهم</w:t>
      </w:r>
    </w:p>
    <w:p w:rsidR="00275135" w:rsidRDefault="00275135"/>
    <w:sectPr w:rsidR="0027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2D"/>
    <w:rsid w:val="00275135"/>
    <w:rsid w:val="009D0A2D"/>
    <w:rsid w:val="00A35BD2"/>
    <w:rsid w:val="00CE5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CE55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CE5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3</cp:revision>
  <dcterms:created xsi:type="dcterms:W3CDTF">2020-03-23T19:53:00Z</dcterms:created>
  <dcterms:modified xsi:type="dcterms:W3CDTF">2020-03-23T19:54:00Z</dcterms:modified>
</cp:coreProperties>
</file>