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C01E"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sz w:val="28"/>
          <w:szCs w:val="28"/>
          <w:rtl/>
          <w:lang w:bidi="ar-IQ"/>
        </w:rPr>
        <w:t>:</w:t>
      </w:r>
    </w:p>
    <w:p w14:paraId="601B20D4" w14:textId="77777777" w:rsidR="008468C9" w:rsidRPr="008468C9" w:rsidRDefault="008468C9" w:rsidP="008468C9">
      <w:pPr>
        <w:jc w:val="right"/>
        <w:rPr>
          <w:rFonts w:ascii="Simplified Arabic" w:eastAsia="Calibri" w:hAnsi="Simplified Arabic" w:cs="Simplified Arabic"/>
          <w:sz w:val="28"/>
          <w:szCs w:val="28"/>
          <w:rtl/>
          <w:lang w:bidi="ar-IQ"/>
        </w:rPr>
      </w:pPr>
    </w:p>
    <w:p w14:paraId="0BC74E5E" w14:textId="77777777" w:rsidR="008468C9" w:rsidRPr="008468C9" w:rsidRDefault="008468C9" w:rsidP="008468C9">
      <w:pPr>
        <w:jc w:val="right"/>
        <w:rPr>
          <w:rFonts w:ascii="Simplified Arabic" w:eastAsia="Calibri" w:hAnsi="Simplified Arabic" w:cs="Simplified Arabic"/>
          <w:sz w:val="28"/>
          <w:szCs w:val="28"/>
          <w:rtl/>
          <w:lang w:bidi="ar-IQ"/>
        </w:rPr>
      </w:pPr>
    </w:p>
    <w:p w14:paraId="78162E75"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b/>
          <w:bCs/>
          <w:sz w:val="28"/>
          <w:szCs w:val="28"/>
          <w:rtl/>
          <w:lang w:bidi="ar-IQ"/>
        </w:rPr>
        <w:t xml:space="preserve">أ </w:t>
      </w:r>
      <w:r w:rsidRPr="008468C9">
        <w:rPr>
          <w:rFonts w:ascii="Simplified Arabic" w:eastAsia="Calibri" w:hAnsi="Simplified Arabic" w:cs="Simplified Arabic"/>
          <w:b/>
          <w:bCs/>
          <w:sz w:val="28"/>
          <w:szCs w:val="28"/>
          <w:rtl/>
          <w:lang w:bidi="ar-IQ"/>
        </w:rPr>
        <w:t>–</w:t>
      </w:r>
      <w:r w:rsidRPr="008468C9">
        <w:rPr>
          <w:rFonts w:ascii="Simplified Arabic" w:eastAsia="Calibri" w:hAnsi="Simplified Arabic" w:cs="Simplified Arabic" w:hint="cs"/>
          <w:b/>
          <w:bCs/>
          <w:sz w:val="28"/>
          <w:szCs w:val="28"/>
          <w:rtl/>
          <w:lang w:bidi="ar-IQ"/>
        </w:rPr>
        <w:t xml:space="preserve"> الدساتير التي اجازت العمل بالموازنات المستقلة من دون قصرها على جهة محددة</w:t>
      </w:r>
      <w:r w:rsidRPr="008468C9">
        <w:rPr>
          <w:rFonts w:ascii="Simplified Arabic" w:eastAsia="Calibri" w:hAnsi="Simplified Arabic" w:cs="Simplified Arabic" w:hint="cs"/>
          <w:sz w:val="28"/>
          <w:szCs w:val="28"/>
          <w:rtl/>
          <w:lang w:bidi="ar-IQ"/>
        </w:rPr>
        <w:t xml:space="preserve"> :</w:t>
      </w:r>
    </w:p>
    <w:p w14:paraId="06013532"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sz w:val="28"/>
          <w:szCs w:val="28"/>
          <w:rtl/>
          <w:lang w:bidi="ar-IQ"/>
        </w:rPr>
        <w:t>يعد مبدأ وحدة الموازنة مبدأ دستوريا في كثير من الدول مثل : الكويت التي نص دستورها النافذ بأن : ( تعد الدولة مشروع الميزانية السنوية الشاملة لإيرادات الدولة ومصروفاتها ...)</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1"/>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hint="cs"/>
          <w:sz w:val="28"/>
          <w:szCs w:val="28"/>
          <w:rtl/>
          <w:lang w:bidi="ar-IQ"/>
        </w:rPr>
        <w:t xml:space="preserve"> . والبحرين التي جاء في دستورها النافذ بأن : ( تعد الحكومة مشروع قانون الميزانية السنوية الشاملة لإيرادات الدولة ومصروفاتها ..)</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2"/>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hint="cs"/>
          <w:sz w:val="28"/>
          <w:szCs w:val="28"/>
          <w:rtl/>
          <w:lang w:bidi="ar-IQ"/>
        </w:rPr>
        <w:t xml:space="preserve">. </w:t>
      </w:r>
    </w:p>
    <w:p w14:paraId="776267D9"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sz w:val="28"/>
          <w:szCs w:val="28"/>
          <w:rtl/>
          <w:lang w:bidi="ar-IQ"/>
        </w:rPr>
        <w:t xml:space="preserve"> </w:t>
      </w:r>
      <w:r w:rsidRPr="008468C9">
        <w:rPr>
          <w:rFonts w:ascii="Simplified Arabic" w:eastAsia="Calibri" w:hAnsi="Simplified Arabic" w:cs="Simplified Arabic"/>
          <w:sz w:val="28"/>
          <w:szCs w:val="28"/>
          <w:rtl/>
          <w:lang w:bidi="ar-IQ"/>
        </w:rPr>
        <w:t xml:space="preserve"> </w:t>
      </w:r>
      <w:r w:rsidRPr="008468C9">
        <w:rPr>
          <w:rFonts w:ascii="Simplified Arabic" w:eastAsia="Calibri" w:hAnsi="Simplified Arabic" w:cs="Simplified Arabic" w:hint="cs"/>
          <w:sz w:val="28"/>
          <w:szCs w:val="28"/>
          <w:rtl/>
          <w:lang w:bidi="ar-IQ"/>
        </w:rPr>
        <w:t>ففي نظر هذه النصوص لا يوجد الإ مشروع واحد للموازنة العامة للدولة ، لكن الدساتير المتقدمة أجازت الخروج على قاعدة الوحدة واعداد مشروعات موازنات أخرى إلى جانب مشروع الموازنة العامة . ومن أهم مظاهر الخروج الموازنات المستقلة ، فالدستور الكويتي أشار إلى تلك الموازنات بقوله : ( يُبين القانون الميزانيات العامة المستقلة ... وتسري في شأنها الأحكام الخاصة بميزانية الدولة )</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3"/>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hint="cs"/>
          <w:sz w:val="28"/>
          <w:szCs w:val="28"/>
          <w:rtl/>
          <w:lang w:bidi="ar-IQ"/>
        </w:rPr>
        <w:t xml:space="preserve"> . واستنادا إلى هذا النص الدستوري زود المشرع العادي الكويتي البنك المركزي بموازنة مستقلة</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4"/>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hint="cs"/>
          <w:sz w:val="28"/>
          <w:szCs w:val="28"/>
          <w:rtl/>
          <w:lang w:bidi="ar-IQ"/>
        </w:rPr>
        <w:t xml:space="preserve"> خاصة به عندما نص  بأن :  </w:t>
      </w:r>
    </w:p>
    <w:p w14:paraId="1536E1E0" w14:textId="77777777" w:rsidR="008468C9" w:rsidRPr="008468C9" w:rsidRDefault="008468C9" w:rsidP="008468C9">
      <w:pPr>
        <w:jc w:val="right"/>
        <w:rPr>
          <w:rFonts w:ascii="Simplified Arabic" w:eastAsia="Calibri" w:hAnsi="Simplified Arabic" w:cs="Simplified Arabic"/>
          <w:sz w:val="28"/>
          <w:szCs w:val="28"/>
          <w:rtl/>
          <w:lang w:bidi="ar-IQ"/>
        </w:rPr>
      </w:pPr>
    </w:p>
    <w:p w14:paraId="75841388" w14:textId="77777777" w:rsidR="008468C9" w:rsidRPr="008468C9" w:rsidRDefault="008468C9" w:rsidP="008468C9">
      <w:pPr>
        <w:jc w:val="right"/>
        <w:rPr>
          <w:rFonts w:ascii="Simplified Arabic" w:eastAsia="Calibri" w:hAnsi="Simplified Arabic" w:cs="Simplified Arabic"/>
          <w:sz w:val="28"/>
          <w:szCs w:val="28"/>
          <w:rtl/>
          <w:lang w:bidi="ar-IQ"/>
        </w:rPr>
      </w:pPr>
    </w:p>
    <w:p w14:paraId="66EE3B58" w14:textId="77777777" w:rsidR="008468C9" w:rsidRPr="008468C9" w:rsidRDefault="008468C9" w:rsidP="008468C9">
      <w:pPr>
        <w:jc w:val="right"/>
        <w:rPr>
          <w:rFonts w:ascii="Simplified Arabic" w:eastAsia="Calibri" w:hAnsi="Simplified Arabic" w:cs="Simplified Arabic"/>
          <w:sz w:val="28"/>
          <w:szCs w:val="28"/>
          <w:rtl/>
          <w:lang w:bidi="ar-IQ"/>
        </w:rPr>
      </w:pPr>
    </w:p>
    <w:p w14:paraId="5C679162" w14:textId="77777777" w:rsidR="008468C9" w:rsidRPr="008468C9" w:rsidRDefault="008468C9" w:rsidP="008468C9">
      <w:pPr>
        <w:jc w:val="right"/>
        <w:rPr>
          <w:rFonts w:ascii="Simplified Arabic" w:eastAsia="Calibri" w:hAnsi="Simplified Arabic" w:cs="Simplified Arabic"/>
          <w:sz w:val="28"/>
          <w:szCs w:val="28"/>
          <w:rtl/>
          <w:lang w:bidi="ar-IQ"/>
        </w:rPr>
      </w:pPr>
    </w:p>
    <w:p w14:paraId="0C414475"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sz w:val="28"/>
          <w:szCs w:val="28"/>
          <w:rtl/>
          <w:lang w:bidi="ar-IQ"/>
        </w:rPr>
        <w:t xml:space="preserve"> </w:t>
      </w:r>
      <w:r w:rsidRPr="008468C9">
        <w:rPr>
          <w:rFonts w:ascii="Simplified Arabic" w:eastAsia="Calibri" w:hAnsi="Simplified Arabic" w:cs="Simplified Arabic"/>
          <w:sz w:val="24"/>
          <w:szCs w:val="24"/>
          <w:rtl/>
          <w:lang w:bidi="ar-IQ"/>
        </w:rPr>
        <w:t xml:space="preserve">( </w:t>
      </w:r>
      <w:r w:rsidRPr="008468C9">
        <w:rPr>
          <w:rFonts w:ascii="Simplified Arabic" w:eastAsia="Calibri" w:hAnsi="Simplified Arabic" w:cs="Simplified Arabic"/>
          <w:sz w:val="28"/>
          <w:szCs w:val="28"/>
          <w:rtl/>
          <w:lang w:bidi="ar-IQ"/>
        </w:rPr>
        <w:t>يكون للبنك المركزي ميزانية خاصة ...</w:t>
      </w:r>
      <w:r w:rsidRPr="008468C9">
        <w:rPr>
          <w:rFonts w:ascii="Simplified Arabic" w:eastAsia="Calibri" w:hAnsi="Simplified Arabic" w:cs="Simplified Arabic" w:hint="cs"/>
          <w:sz w:val="28"/>
          <w:szCs w:val="28"/>
          <w:rtl/>
          <w:lang w:bidi="ar-IQ"/>
        </w:rPr>
        <w:t>)</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5"/>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hint="cs"/>
          <w:sz w:val="28"/>
          <w:szCs w:val="28"/>
          <w:rtl/>
          <w:lang w:bidi="ar-IQ"/>
        </w:rPr>
        <w:t xml:space="preserve"> . وفي البحرين أجاز الدستور النافذ العمل بالموازنات المستقلة بقوله:   ( يضع القانون الأحكام الخاصة بالميزانيات العامة المستقلة .... وتسري في شانها الأحكام الخاصة بميزانية الدولة ....)</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6"/>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hint="cs"/>
          <w:sz w:val="28"/>
          <w:szCs w:val="28"/>
          <w:rtl/>
          <w:lang w:bidi="ar-IQ"/>
        </w:rPr>
        <w:t xml:space="preserve"> . واستنادا</w:t>
      </w:r>
      <w:r w:rsidRPr="008468C9">
        <w:rPr>
          <w:rFonts w:ascii="Simplified Arabic" w:eastAsia="Calibri" w:hAnsi="Simplified Arabic" w:cs="Simplified Arabic"/>
          <w:sz w:val="28"/>
          <w:szCs w:val="28"/>
          <w:rtl/>
          <w:lang w:bidi="ar-IQ"/>
        </w:rPr>
        <w:t xml:space="preserve"> </w:t>
      </w:r>
      <w:r w:rsidRPr="008468C9">
        <w:rPr>
          <w:rFonts w:ascii="Simplified Arabic" w:eastAsia="Calibri" w:hAnsi="Simplified Arabic" w:cs="Simplified Arabic" w:hint="cs"/>
          <w:sz w:val="28"/>
          <w:szCs w:val="28"/>
          <w:rtl/>
          <w:lang w:bidi="ar-IQ"/>
        </w:rPr>
        <w:t>إلى هذا النص</w:t>
      </w:r>
      <w:r w:rsidRPr="008468C9">
        <w:rPr>
          <w:rFonts w:ascii="Simplified Arabic" w:eastAsia="Calibri" w:hAnsi="Simplified Arabic" w:cs="Simplified Arabic" w:hint="cs"/>
          <w:sz w:val="24"/>
          <w:szCs w:val="24"/>
          <w:rtl/>
          <w:lang w:bidi="ar-IQ"/>
        </w:rPr>
        <w:t xml:space="preserve"> </w:t>
      </w:r>
      <w:r w:rsidRPr="008468C9">
        <w:rPr>
          <w:rFonts w:ascii="Simplified Arabic" w:eastAsia="Calibri" w:hAnsi="Simplified Arabic" w:cs="Simplified Arabic"/>
          <w:sz w:val="28"/>
          <w:szCs w:val="28"/>
          <w:rtl/>
          <w:lang w:bidi="ar-IQ"/>
        </w:rPr>
        <w:t>الدستوري خص المشرع البحريني</w:t>
      </w:r>
      <w:r w:rsidRPr="008468C9">
        <w:rPr>
          <w:rFonts w:ascii="Simplified Arabic" w:eastAsia="Calibri" w:hAnsi="Simplified Arabic" w:cs="Simplified Arabic" w:hint="cs"/>
          <w:sz w:val="28"/>
          <w:szCs w:val="28"/>
          <w:rtl/>
          <w:lang w:bidi="ar-IQ"/>
        </w:rPr>
        <w:t xml:space="preserve"> العادي</w:t>
      </w:r>
      <w:r w:rsidRPr="008468C9">
        <w:rPr>
          <w:rFonts w:ascii="Simplified Arabic" w:eastAsia="Calibri" w:hAnsi="Simplified Arabic" w:cs="Simplified Arabic"/>
          <w:sz w:val="28"/>
          <w:szCs w:val="28"/>
          <w:rtl/>
          <w:lang w:bidi="ar-IQ"/>
        </w:rPr>
        <w:t xml:space="preserve"> البنك المركزي بالموازنة المستقلة</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7"/>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hint="cs"/>
          <w:sz w:val="28"/>
          <w:szCs w:val="28"/>
          <w:rtl/>
          <w:lang w:bidi="ar-IQ"/>
        </w:rPr>
        <w:t xml:space="preserve"> .</w:t>
      </w:r>
      <w:r w:rsidRPr="008468C9">
        <w:rPr>
          <w:rFonts w:ascii="Simplified Arabic" w:eastAsia="Calibri" w:hAnsi="Simplified Arabic" w:cs="Simplified Arabic"/>
          <w:sz w:val="28"/>
          <w:szCs w:val="28"/>
          <w:rtl/>
          <w:lang w:bidi="ar-IQ"/>
        </w:rPr>
        <w:t xml:space="preserve"> </w:t>
      </w:r>
    </w:p>
    <w:p w14:paraId="3EEBE68A" w14:textId="77777777" w:rsidR="008468C9" w:rsidRPr="008468C9" w:rsidRDefault="008468C9" w:rsidP="008468C9">
      <w:pPr>
        <w:jc w:val="right"/>
        <w:rPr>
          <w:rFonts w:ascii="Simplified Arabic" w:eastAsia="Calibri" w:hAnsi="Simplified Arabic" w:cs="Simplified Arabic"/>
          <w:b/>
          <w:bCs/>
          <w:sz w:val="28"/>
          <w:szCs w:val="28"/>
          <w:rtl/>
          <w:lang w:bidi="ar-IQ"/>
        </w:rPr>
      </w:pPr>
      <w:r w:rsidRPr="008468C9">
        <w:rPr>
          <w:rFonts w:ascii="Simplified Arabic" w:eastAsia="Calibri" w:hAnsi="Simplified Arabic" w:cs="Simplified Arabic" w:hint="cs"/>
          <w:b/>
          <w:bCs/>
          <w:sz w:val="28"/>
          <w:szCs w:val="28"/>
          <w:rtl/>
          <w:lang w:bidi="ar-IQ"/>
        </w:rPr>
        <w:t xml:space="preserve">ب </w:t>
      </w:r>
      <w:r w:rsidRPr="008468C9">
        <w:rPr>
          <w:rFonts w:ascii="Simplified Arabic" w:eastAsia="Calibri" w:hAnsi="Simplified Arabic" w:cs="Simplified Arabic"/>
          <w:b/>
          <w:bCs/>
          <w:sz w:val="28"/>
          <w:szCs w:val="28"/>
          <w:rtl/>
          <w:lang w:bidi="ar-IQ"/>
        </w:rPr>
        <w:t>–</w:t>
      </w:r>
      <w:r w:rsidRPr="008468C9">
        <w:rPr>
          <w:rFonts w:ascii="Simplified Arabic" w:eastAsia="Calibri" w:hAnsi="Simplified Arabic" w:cs="Simplified Arabic" w:hint="cs"/>
          <w:b/>
          <w:bCs/>
          <w:sz w:val="28"/>
          <w:szCs w:val="28"/>
          <w:rtl/>
          <w:lang w:bidi="ar-IQ"/>
        </w:rPr>
        <w:t xml:space="preserve"> الدساتير التي أجازت العمل بالموازنات المستقلة لجهات محددة ليس من بينها البنك المركزي:</w:t>
      </w:r>
    </w:p>
    <w:p w14:paraId="7AF81226"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b/>
          <w:bCs/>
          <w:sz w:val="28"/>
          <w:szCs w:val="28"/>
          <w:rtl/>
          <w:lang w:bidi="ar-IQ"/>
        </w:rPr>
        <w:t xml:space="preserve"> </w:t>
      </w:r>
      <w:r w:rsidRPr="008468C9">
        <w:rPr>
          <w:rFonts w:ascii="Simplified Arabic" w:eastAsia="Calibri" w:hAnsi="Simplified Arabic" w:cs="Simplified Arabic" w:hint="cs"/>
          <w:sz w:val="28"/>
          <w:szCs w:val="28"/>
          <w:rtl/>
          <w:lang w:bidi="ar-IQ"/>
        </w:rPr>
        <w:t>وهذا هو مسلك الدستورين المصري والعراقي النافذين . وسنقف عليهما في النقطتين التاليتين :</w:t>
      </w:r>
    </w:p>
    <w:p w14:paraId="19DD29BA" w14:textId="77777777" w:rsidR="008468C9" w:rsidRPr="008468C9" w:rsidRDefault="008468C9" w:rsidP="008468C9">
      <w:pPr>
        <w:jc w:val="right"/>
        <w:rPr>
          <w:rFonts w:ascii="Simplified Arabic" w:eastAsia="Calibri" w:hAnsi="Simplified Arabic" w:cs="Simplified Arabic"/>
          <w:b/>
          <w:bCs/>
          <w:sz w:val="28"/>
          <w:szCs w:val="28"/>
          <w:rtl/>
          <w:lang w:bidi="ar-IQ"/>
        </w:rPr>
      </w:pPr>
      <w:r w:rsidRPr="008468C9">
        <w:rPr>
          <w:rFonts w:ascii="Simplified Arabic" w:eastAsia="Calibri" w:hAnsi="Simplified Arabic" w:cs="Simplified Arabic" w:hint="cs"/>
          <w:b/>
          <w:bCs/>
          <w:sz w:val="28"/>
          <w:szCs w:val="28"/>
          <w:rtl/>
          <w:lang w:bidi="ar-IQ"/>
        </w:rPr>
        <w:t xml:space="preserve">النقطة الأولى : موقف الدستور المصري من العمل بالموازنات المستقلة  </w:t>
      </w:r>
    </w:p>
    <w:p w14:paraId="54968A07"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sz w:val="28"/>
          <w:szCs w:val="28"/>
          <w:rtl/>
          <w:lang w:bidi="ar-IQ"/>
        </w:rPr>
        <w:t>في البدء لا بد من القول إن دستور جمهورية مصر العربية النافذ لسنة: 2014 تبنى العمل بقاعدة وحدة الموازنة العامة للدولة بقوله : ( تشمل الموازنة العامة للدولة كافة ايراداتها ومصروفاتها دون استثناء ، ويُعرض مشروعها على مجلس النواب ... )</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8"/>
      </w:r>
      <w:r w:rsidRPr="008468C9">
        <w:rPr>
          <w:rFonts w:ascii="Simplified Arabic" w:eastAsia="Calibri" w:hAnsi="Simplified Arabic" w:cs="Simplified Arabic" w:hint="cs"/>
          <w:sz w:val="28"/>
          <w:szCs w:val="28"/>
          <w:vertAlign w:val="superscript"/>
          <w:rtl/>
          <w:lang w:bidi="ar-IQ"/>
        </w:rPr>
        <w:t xml:space="preserve"> ) </w:t>
      </w:r>
      <w:r w:rsidRPr="008468C9">
        <w:rPr>
          <w:rFonts w:ascii="Simplified Arabic" w:eastAsia="Calibri" w:hAnsi="Simplified Arabic" w:cs="Simplified Arabic" w:hint="cs"/>
          <w:sz w:val="28"/>
          <w:szCs w:val="28"/>
          <w:rtl/>
          <w:lang w:bidi="ar-IQ"/>
        </w:rPr>
        <w:t>.</w:t>
      </w:r>
      <w:r w:rsidRPr="008468C9">
        <w:rPr>
          <w:rFonts w:ascii="Simplified Arabic" w:eastAsia="Calibri" w:hAnsi="Simplified Arabic" w:cs="Simplified Arabic" w:hint="cs"/>
          <w:sz w:val="28"/>
          <w:szCs w:val="28"/>
          <w:vertAlign w:val="superscript"/>
          <w:rtl/>
          <w:lang w:bidi="ar-IQ"/>
        </w:rPr>
        <w:t xml:space="preserve"> </w:t>
      </w:r>
      <w:r w:rsidRPr="008468C9">
        <w:rPr>
          <w:rFonts w:ascii="Simplified Arabic" w:eastAsia="Calibri" w:hAnsi="Simplified Arabic" w:cs="Simplified Arabic" w:hint="cs"/>
          <w:sz w:val="28"/>
          <w:szCs w:val="28"/>
          <w:rtl/>
          <w:lang w:bidi="ar-IQ"/>
        </w:rPr>
        <w:t>فالنص المذكور لا يتكلم سوى عن مشروع واحد هو مشروع الموازنة العامة للدولة ، لكن هذه القاعدة أورد عليها المشرع الدستوري استثناءات من بينها الموازنات المستقلة . واللافت للنظر أن المشرع الدستوري المصري زود عدة جهات بتلك الموازنات مثل : الوحدات</w:t>
      </w:r>
    </w:p>
    <w:p w14:paraId="2E3A16FF"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sz w:val="28"/>
          <w:szCs w:val="28"/>
          <w:rtl/>
          <w:lang w:bidi="ar-IQ"/>
        </w:rPr>
        <w:lastRenderedPageBreak/>
        <w:t xml:space="preserve"> المحلية</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9"/>
      </w:r>
      <w:r w:rsidRPr="008468C9">
        <w:rPr>
          <w:rFonts w:ascii="Simplified Arabic" w:eastAsia="Calibri" w:hAnsi="Simplified Arabic" w:cs="Simplified Arabic" w:hint="cs"/>
          <w:sz w:val="28"/>
          <w:szCs w:val="28"/>
          <w:vertAlign w:val="superscript"/>
          <w:rtl/>
          <w:lang w:bidi="ar-IQ"/>
        </w:rPr>
        <w:t xml:space="preserve"> ) </w:t>
      </w:r>
      <w:r w:rsidRPr="008468C9">
        <w:rPr>
          <w:rFonts w:ascii="Simplified Arabic" w:eastAsia="Calibri" w:hAnsi="Simplified Arabic" w:cs="Simplified Arabic" w:hint="cs"/>
          <w:sz w:val="28"/>
          <w:szCs w:val="28"/>
          <w:rtl/>
          <w:lang w:bidi="ar-IQ"/>
        </w:rPr>
        <w:t>، والمحكمة الدستورية العليا</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10"/>
      </w:r>
      <w:r w:rsidRPr="008468C9">
        <w:rPr>
          <w:rFonts w:ascii="Simplified Arabic" w:eastAsia="Calibri" w:hAnsi="Simplified Arabic" w:cs="Simplified Arabic" w:hint="cs"/>
          <w:sz w:val="28"/>
          <w:szCs w:val="28"/>
          <w:vertAlign w:val="superscript"/>
          <w:rtl/>
          <w:lang w:bidi="ar-IQ"/>
        </w:rPr>
        <w:t xml:space="preserve"> )</w:t>
      </w:r>
      <w:r w:rsidRPr="008468C9">
        <w:rPr>
          <w:rFonts w:ascii="Simplified Arabic" w:eastAsia="Calibri" w:hAnsi="Simplified Arabic" w:cs="Simplified Arabic" w:hint="cs"/>
          <w:sz w:val="28"/>
          <w:szCs w:val="28"/>
          <w:rtl/>
          <w:lang w:bidi="ar-IQ"/>
        </w:rPr>
        <w:t>، والمجلس الأعلى لتنظيم الإعلام</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11"/>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hint="cs"/>
          <w:sz w:val="28"/>
          <w:szCs w:val="28"/>
          <w:rtl/>
          <w:lang w:bidi="ar-IQ"/>
        </w:rPr>
        <w:t xml:space="preserve"> .أما البنك المركزي الذي يعد هيئة مستقلة كما تقدم البيان فلم ينص المشرع الدستوري المصري صراحة على تزويده بالموازنة المستقلة مثلما فعل مع الجهات المشار إليها في أعلاه ، وعند الرجوع إلى قانون البنك المركزي المصري النافذ الذي صدر عام 2003 (أي قبل صدور دستور 2014) فنلاحظ أنه لم ينص كذلك على أن للبنك المركزي موازنة مستقلة بيد أن تلك الموازنة يمكن استنتاجها من مفهوم المخالفة للمادة ( 20 ) من القانون المذكور التي نصت بأن : ( ... لا تشمل الموازنة العامة للدولة الموارد والاستخدامات الجارية والرأسمالية للبنك ... ) . </w:t>
      </w:r>
    </w:p>
    <w:p w14:paraId="0590F00F"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sz w:val="28"/>
          <w:szCs w:val="28"/>
          <w:rtl/>
          <w:lang w:bidi="ar-IQ"/>
        </w:rPr>
        <w:t xml:space="preserve">وفي رأينا أنه ما دام أن الدستور المصري النافذ لم يزود البنك المركزي بموازنة مستقلة فلا يجوز للبنك المذكور أن يختص بتلك الموازنة مع أننا نقر بأن عدم تزويد البنك المركزي بالموازنة المستقلة ينتقص من استقلاله ويُسهم في زيادة الصغوط الحكومية عليه . </w:t>
      </w:r>
    </w:p>
    <w:p w14:paraId="24562480" w14:textId="77777777" w:rsidR="008468C9" w:rsidRPr="008468C9" w:rsidRDefault="008468C9" w:rsidP="008468C9">
      <w:pPr>
        <w:jc w:val="right"/>
        <w:rPr>
          <w:rFonts w:ascii="Simplified Arabic" w:eastAsia="Calibri" w:hAnsi="Simplified Arabic" w:cs="Simplified Arabic"/>
          <w:b/>
          <w:bCs/>
          <w:sz w:val="28"/>
          <w:szCs w:val="28"/>
          <w:rtl/>
          <w:lang w:bidi="ar-IQ"/>
        </w:rPr>
      </w:pPr>
      <w:r w:rsidRPr="008468C9">
        <w:rPr>
          <w:rFonts w:ascii="Simplified Arabic" w:eastAsia="Calibri" w:hAnsi="Simplified Arabic" w:cs="Simplified Arabic" w:hint="cs"/>
          <w:b/>
          <w:bCs/>
          <w:sz w:val="28"/>
          <w:szCs w:val="28"/>
          <w:rtl/>
          <w:lang w:bidi="ar-IQ"/>
        </w:rPr>
        <w:t>النقطة الثانية : موقف الدستور العراقي النافذ من العمل بالموازنات المستقلة</w:t>
      </w:r>
    </w:p>
    <w:p w14:paraId="17C30D0E"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sz w:val="28"/>
          <w:szCs w:val="28"/>
          <w:rtl/>
          <w:lang w:bidi="ar-IQ"/>
        </w:rPr>
        <w:t>ألمح دستور جمهورية العراق لسنة : 2005 إلى قاعدة وحدة الموازنة عندما تكلمت نصوصه عن مشروع واحد للموازنة العامة للدولة حيث جاء في الدستور المذكور: ( يُقدم مجلس الوزراء مشروع قانون الموازنة العامة والحساب الختامي إلى مجلس النواب لإقراره )</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12"/>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hint="cs"/>
          <w:sz w:val="28"/>
          <w:szCs w:val="28"/>
          <w:rtl/>
          <w:lang w:bidi="ar-IQ"/>
        </w:rPr>
        <w:t xml:space="preserve"> ، لكن القاعدة المذكورة أرتضى المشرع الدستوري أن يرد عليها استثناء يتعلق بموازنة السلطة القضائية الإتحادية ، فبالإطلاع على الدستور نجد أنه نص بأن :   ( يمارس مجلس القضاء الأعلى الصلاحيات الآتية : اقتراح مشروع الموازنة السنوية</w:t>
      </w:r>
      <w:r w:rsidRPr="008468C9">
        <w:rPr>
          <w:rFonts w:ascii="Simplified Arabic" w:eastAsia="Calibri" w:hAnsi="Simplified Arabic" w:cs="Simplified Arabic" w:hint="cs"/>
          <w:b/>
          <w:bCs/>
          <w:sz w:val="28"/>
          <w:szCs w:val="28"/>
          <w:rtl/>
          <w:lang w:bidi="ar-IQ"/>
        </w:rPr>
        <w:t xml:space="preserve"> للسلطة القضائية </w:t>
      </w:r>
      <w:r w:rsidRPr="008468C9">
        <w:rPr>
          <w:rFonts w:ascii="Simplified Arabic" w:eastAsia="Calibri" w:hAnsi="Simplified Arabic" w:cs="Simplified Arabic" w:hint="cs"/>
          <w:b/>
          <w:bCs/>
          <w:sz w:val="28"/>
          <w:szCs w:val="28"/>
          <w:rtl/>
          <w:lang w:bidi="ar-IQ"/>
        </w:rPr>
        <w:lastRenderedPageBreak/>
        <w:t xml:space="preserve">الإتحادية </w:t>
      </w:r>
      <w:r w:rsidRPr="008468C9">
        <w:rPr>
          <w:rFonts w:ascii="Simplified Arabic" w:eastAsia="Calibri" w:hAnsi="Simplified Arabic" w:cs="Simplified Arabic" w:hint="cs"/>
          <w:sz w:val="28"/>
          <w:szCs w:val="28"/>
          <w:rtl/>
          <w:lang w:bidi="ar-IQ"/>
        </w:rPr>
        <w:t>، وعرضها على مجلس النواب للموافقة عليها )</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13"/>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hint="cs"/>
          <w:sz w:val="28"/>
          <w:szCs w:val="28"/>
          <w:rtl/>
          <w:lang w:bidi="ar-IQ"/>
        </w:rPr>
        <w:t xml:space="preserve"> . كما جاء في النظام الداخلي لمجلس النواب بأن : ( يمارس المجلس </w:t>
      </w:r>
      <w:r w:rsidRPr="008468C9">
        <w:rPr>
          <w:rFonts w:ascii="Simplified Arabic" w:eastAsia="Calibri" w:hAnsi="Simplified Arabic" w:cs="Simplified Arabic"/>
          <w:sz w:val="28"/>
          <w:szCs w:val="28"/>
          <w:rtl/>
          <w:lang w:bidi="ar-IQ"/>
        </w:rPr>
        <w:t>–</w:t>
      </w:r>
      <w:r w:rsidRPr="008468C9">
        <w:rPr>
          <w:rFonts w:ascii="Simplified Arabic" w:eastAsia="Calibri" w:hAnsi="Simplified Arabic" w:cs="Simplified Arabic" w:hint="cs"/>
          <w:sz w:val="28"/>
          <w:szCs w:val="28"/>
          <w:rtl/>
          <w:lang w:bidi="ar-IQ"/>
        </w:rPr>
        <w:t xml:space="preserve"> يقصد مجلس النواب - الاختصاصات التشريعية الاتية : المصادقة على </w:t>
      </w:r>
      <w:r w:rsidRPr="008468C9">
        <w:rPr>
          <w:rFonts w:ascii="Simplified Arabic" w:eastAsia="Calibri" w:hAnsi="Simplified Arabic" w:cs="Simplified Arabic" w:hint="cs"/>
          <w:b/>
          <w:bCs/>
          <w:sz w:val="28"/>
          <w:szCs w:val="28"/>
          <w:rtl/>
          <w:lang w:bidi="ar-IQ"/>
        </w:rPr>
        <w:t>موازنة مستقلة</w:t>
      </w:r>
      <w:r w:rsidRPr="008468C9">
        <w:rPr>
          <w:rFonts w:ascii="Simplified Arabic" w:eastAsia="Calibri" w:hAnsi="Simplified Arabic" w:cs="Simplified Arabic" w:hint="cs"/>
          <w:sz w:val="28"/>
          <w:szCs w:val="28"/>
          <w:rtl/>
          <w:lang w:bidi="ar-IQ"/>
        </w:rPr>
        <w:t xml:space="preserve"> ووافية للقضاء )</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14"/>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hint="cs"/>
          <w:sz w:val="28"/>
          <w:szCs w:val="28"/>
          <w:rtl/>
          <w:lang w:bidi="ar-IQ"/>
        </w:rPr>
        <w:t>. وتتكون السلطة القضائية الإتحادية من مجلس القضاء الأعلى ، والمحكمة الإتحادية العليا ، ومحكمة التمييز الإتحادية ، وجهاز الإدعاء العام ، وهيئة الإشراف القضائي ، والمحاكم الإتحادية الأخرى التي تنظم وفقا للقانون</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15"/>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hint="cs"/>
          <w:sz w:val="28"/>
          <w:szCs w:val="28"/>
          <w:rtl/>
          <w:lang w:bidi="ar-IQ"/>
        </w:rPr>
        <w:t xml:space="preserve"> . ومعنى ما تقدم أن المشرع الدستوري خول مجلس القضاء الأعلى أن يعد سنويا مشروعا واحدا لموازنة السلطة القضائية الإتحادية يُعرض على مجلس النواب للموافقة عليه من دون أن يخضع المشروع المذكور لمناقشة السلطة التنفيذية ممثلة بوزارة المالية ومجلس الوزراء وذلك من أجل ابعاد القضاء عن التأثيرات أو الضغوط المالية التي قد تمارس عليه من قبل الجهات الحكومية ، وتزويده باستقلال أوسع في مواجهة تلك الجهات . ولكن لو أطلعنا على قوانين الموازنات العامة الإتحادية لوجدنا أن النص الدستوري تعرض لتشوهات عدة في التطبيق ناجمة عن عدم فهم السلطتين التشريعية والقضائية لمضمونه ، فمنذ سنة: 2005 المالية فضل مجلس القضاء الأعلى أن تدرج اعتماداته المالية ضمن الموازنة العامة للدولة وأن يكون لها باب ضمن أبواب الموازنة ويرمز له برمز خاص به ، لكن تلك الاعتمادات لم تحمل أسم السلطة القضائية الاتحادية كما ينص الدستور وانما ظهرت تحت مسمى مجلس القضاء الأعلى ، ويبدو أن السلطتين التشريعية والتنفيذية فطنتا إلى هذا العيب عامي: 2017 و 2018 عندما حمل الباب رقم : ( 45 ) الوارد في الموازنتين المذكورتين تسمية السلطة القضائية الإتحادية بيد أن المشرع والقضاء عادا القهقرى في موازنة عام : 2019 عندما أعيدت التسمية القديمة وسميت الجهة التي خصصت لها الإعتمادات بمجلس القضاء الأعلى . علما أن المشرع العراقي خالف قاعدة الوحدة في موازنة السلطة القضائية الإتحادية عندما شتت الإعتمادات المالية للسلطة القضائية الإتحادية في موازنة عام : 2019 على ثلاث جهات قضائية هي : مجلس القضاء الأعلى ، والمحكمة الإتحادية العليا ، ومجلس </w:t>
      </w:r>
      <w:r w:rsidRPr="008468C9">
        <w:rPr>
          <w:rFonts w:ascii="Simplified Arabic" w:eastAsia="Calibri" w:hAnsi="Simplified Arabic" w:cs="Simplified Arabic" w:hint="cs"/>
          <w:sz w:val="28"/>
          <w:szCs w:val="28"/>
          <w:rtl/>
          <w:lang w:bidi="ar-IQ"/>
        </w:rPr>
        <w:lastRenderedPageBreak/>
        <w:t xml:space="preserve">الدولة ، وخصص لكل جهة باب من أبواب الموازنة مما يدل على عدم وجود تفاهم بين تلك الجهات لإعداد مشروع موازنة واحد يحمل تسمية موازنة السلطة القضائية الإتحادية كما تطلب الدستور .  </w:t>
      </w:r>
    </w:p>
    <w:p w14:paraId="30D8A1A9"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sz w:val="28"/>
          <w:szCs w:val="28"/>
          <w:rtl/>
          <w:lang w:bidi="ar-IQ"/>
        </w:rPr>
        <w:t xml:space="preserve">خلاصة ما تقدم أن موازنة السلطة القضائية في العراق مستقلة عن الموازنة العامة الإتحادية من الناحية الموضوعية  حيث لا تخضع لمناقشات وزارة المالية وتأثيرات مجلس الوزراء ، لكن من الناحية الشكلية تظهر تلك الموازنة بأنها جزء من الموازنة العامة الإتحادية وغير منفصلة عنها .   </w:t>
      </w:r>
    </w:p>
    <w:p w14:paraId="01BEA67E" w14:textId="77777777" w:rsidR="008468C9" w:rsidRPr="008468C9" w:rsidRDefault="008468C9" w:rsidP="008468C9">
      <w:pPr>
        <w:jc w:val="right"/>
        <w:rPr>
          <w:rFonts w:ascii="Simplified Arabic" w:eastAsia="Calibri" w:hAnsi="Simplified Arabic" w:cs="Simplified Arabic"/>
          <w:b/>
          <w:bCs/>
          <w:sz w:val="28"/>
          <w:szCs w:val="28"/>
          <w:rtl/>
          <w:lang w:bidi="ar-IQ"/>
        </w:rPr>
      </w:pPr>
      <w:r w:rsidRPr="008468C9">
        <w:rPr>
          <w:rFonts w:ascii="Simplified Arabic" w:eastAsia="Calibri" w:hAnsi="Simplified Arabic" w:cs="Simplified Arabic" w:hint="cs"/>
          <w:b/>
          <w:bCs/>
          <w:sz w:val="28"/>
          <w:szCs w:val="28"/>
          <w:rtl/>
          <w:lang w:bidi="ar-IQ"/>
        </w:rPr>
        <w:t>ولكن السؤال الذي يُطرح هنا أيحق لجهات أخرى مثل : الهيئات العامة المستقلة أن تختص بموازنات مستقلة بها ؟</w:t>
      </w:r>
    </w:p>
    <w:p w14:paraId="0A05D7F0"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sz w:val="28"/>
          <w:szCs w:val="28"/>
          <w:rtl/>
          <w:lang w:bidi="ar-IQ"/>
        </w:rPr>
        <w:t xml:space="preserve">أثير هذا التساؤل بمناسبة قيام مجلس النواب العراقي بإضافة المادة ( 46 ) إلى مشروع قانون الموازنة العامة الإتحادية للسنة المالية 2016 وبموجبها يقدم ديوان الرقابة المالية الإتحادي والمفوضية العليا المستقلة للإنتخابات موازنتهما السنوية إلى مجلس النواب لإقرارها ، لكن مجلس النواب أضاف المادة المتقدمة دون الرجوع إلى مجلس الوزراء مما حدا بالمجلس الأخير بالطعن على دستورية المادة المذكورة أمام المحكمة الإتحادية العليا التي أصدرت حكمها الذي قالت فيه : ( ... ذهب مجلس النواب عند تشريعه للقانون إضافة المادة ( 46 ) إلى المشروع الحكومي للموازنة والتي نصت على ( يقدم ديوان الرقابة المالية الاتحادي والمفوضية العليا المستقلة للانتخابات موازنتهم السنوية إلى مجلس النواب لإقرارها ). وبذلك أجازت هذه المادة المُضافة إلى مشروع قانون الموازنة لديوان الرقابة المالية والمفوضية العليا المستقلة للانتخابات تقديم موازنتهما السنوية إلى مجلس النواب لإقرارها دون المرور بوزارة المالية ومناقشتها في مجلس الوزراء ، وأصبح لهما الحق تقديمها مباشرة إلى مجلس النواب وهذا يتعارض مع مبدأ فصل السلطات المنصوص عليه في المادة ( 47 ) . وأن الدستور في المادة ( 80 / رابعا ) نص على صلاحية مجلس الوزراء بإعداد مشروع الموازنة هو اختصاص حصري لمجلس الوزراء يجب تقديمه إلى مجلس الوزراء ، وأن مجلس الوزراء يقوم بذلك عدا السلطة القضائية الإتحادية حيث أجازت المادة ( 91 / ثالثا ) من الدستور اقتراح مشروع الموازنة للسلطة القضائية الإتحادية وعرضها على مجلس النواب للموافقة عليها. وبذلك فإن مجلس النواب </w:t>
      </w:r>
      <w:r w:rsidRPr="008468C9">
        <w:rPr>
          <w:rFonts w:ascii="Simplified Arabic" w:eastAsia="Calibri" w:hAnsi="Simplified Arabic" w:cs="Simplified Arabic" w:hint="cs"/>
          <w:sz w:val="28"/>
          <w:szCs w:val="28"/>
          <w:rtl/>
          <w:lang w:bidi="ar-IQ"/>
        </w:rPr>
        <w:lastRenderedPageBreak/>
        <w:t>عند إضافة المادة ( 46 ) من قانون الموازنة قد خالف مبدأ الفصل بين السلطات المنصوص عليه في المادة ( 47 ) من الدستور ...)</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16"/>
      </w:r>
      <w:r w:rsidRPr="008468C9">
        <w:rPr>
          <w:rFonts w:ascii="Simplified Arabic" w:eastAsia="Calibri" w:hAnsi="Simplified Arabic" w:cs="Simplified Arabic" w:hint="cs"/>
          <w:sz w:val="28"/>
          <w:szCs w:val="28"/>
          <w:vertAlign w:val="superscript"/>
          <w:rtl/>
          <w:lang w:bidi="ar-IQ"/>
        </w:rPr>
        <w:t xml:space="preserve"> ) </w:t>
      </w:r>
      <w:r w:rsidRPr="008468C9">
        <w:rPr>
          <w:rFonts w:ascii="Simplified Arabic" w:eastAsia="Calibri" w:hAnsi="Simplified Arabic" w:cs="Simplified Arabic" w:hint="cs"/>
          <w:sz w:val="28"/>
          <w:szCs w:val="28"/>
          <w:rtl/>
          <w:lang w:bidi="ar-IQ"/>
        </w:rPr>
        <w:t xml:space="preserve">. </w:t>
      </w:r>
    </w:p>
    <w:p w14:paraId="1D39D374"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sz w:val="28"/>
          <w:szCs w:val="28"/>
          <w:rtl/>
          <w:lang w:bidi="ar-IQ"/>
        </w:rPr>
        <w:t>نستنتج مما تقدم أن المحكمة الإتحادية العليا أرست مبدأ هاما قوامه أن لا وجود للموازنات المستقلة سوى للسلطة القضائية الإتحادية وما عدا تلك الجهة فلا يجوز لأي جهة أخرى أن تُزود بموازنة مستقلة ؛ لأن ذلك يتعارض مع مبدأ الفصل بين السلطات .</w:t>
      </w:r>
    </w:p>
    <w:p w14:paraId="4E71DBA0"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hint="cs"/>
          <w:sz w:val="28"/>
          <w:szCs w:val="28"/>
          <w:rtl/>
          <w:lang w:bidi="ar-IQ"/>
        </w:rPr>
        <w:t>وعودة إلى البدء ونزولا عند مقتضيات الحكم المتقدم فلا يجوز دستوريا أن يختص البنك المركزي العراقي بموازنة خاصة به مستقلة ومنفصلة عن الموازنة العامة للدولة ؛ لأن الدستور النافذ خلا من نص صريح بهذا الشأن</w:t>
      </w:r>
      <w:r w:rsidRPr="008468C9">
        <w:rPr>
          <w:rFonts w:ascii="Simplified Arabic" w:eastAsia="Calibri" w:hAnsi="Simplified Arabic" w:cs="Simplified Arabic"/>
          <w:sz w:val="28"/>
          <w:szCs w:val="28"/>
          <w:rtl/>
          <w:lang w:bidi="ar-IQ"/>
        </w:rPr>
        <w:t>.</w:t>
      </w:r>
      <w:r w:rsidRPr="008468C9">
        <w:rPr>
          <w:rFonts w:ascii="Simplified Arabic" w:eastAsia="Calibri" w:hAnsi="Simplified Arabic" w:cs="Simplified Arabic" w:hint="cs"/>
          <w:sz w:val="28"/>
          <w:szCs w:val="28"/>
          <w:rtl/>
          <w:lang w:bidi="ar-IQ"/>
        </w:rPr>
        <w:t xml:space="preserve"> أما عن موقف</w:t>
      </w:r>
      <w:r w:rsidRPr="008468C9">
        <w:rPr>
          <w:rFonts w:ascii="Simplified Arabic" w:eastAsia="Calibri" w:hAnsi="Simplified Arabic" w:cs="Simplified Arabic"/>
          <w:sz w:val="28"/>
          <w:szCs w:val="28"/>
          <w:rtl/>
          <w:lang w:bidi="ar-IQ"/>
        </w:rPr>
        <w:t xml:space="preserve"> قانون البنك المركزي العراقي النافذ </w:t>
      </w:r>
      <w:r w:rsidRPr="008468C9">
        <w:rPr>
          <w:rFonts w:ascii="Simplified Arabic" w:eastAsia="Calibri" w:hAnsi="Simplified Arabic" w:cs="Simplified Arabic" w:hint="cs"/>
          <w:sz w:val="28"/>
          <w:szCs w:val="28"/>
          <w:rtl/>
          <w:lang w:bidi="ar-IQ"/>
        </w:rPr>
        <w:t>فيلاحظ أنه لم</w:t>
      </w:r>
      <w:r w:rsidRPr="008468C9">
        <w:rPr>
          <w:rFonts w:ascii="Simplified Arabic" w:eastAsia="Calibri" w:hAnsi="Simplified Arabic" w:cs="Simplified Arabic"/>
          <w:sz w:val="28"/>
          <w:szCs w:val="28"/>
          <w:rtl/>
          <w:lang w:bidi="ar-IQ"/>
        </w:rPr>
        <w:t xml:space="preserve"> يورد نصا صريحا بهذا الشأن ، وكل ما أورده أن للبنك المركزي أن يُحدد موازنته ، وأن يمولها</w:t>
      </w:r>
      <w:r w:rsidRPr="008468C9">
        <w:rPr>
          <w:rFonts w:ascii="Simplified Arabic" w:eastAsia="Calibri" w:hAnsi="Simplified Arabic" w:cs="Simplified Arabic"/>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17"/>
      </w:r>
      <w:r w:rsidRPr="008468C9">
        <w:rPr>
          <w:rFonts w:ascii="Simplified Arabic" w:eastAsia="Calibri" w:hAnsi="Simplified Arabic" w:cs="Simplified Arabic"/>
          <w:sz w:val="28"/>
          <w:szCs w:val="28"/>
          <w:vertAlign w:val="superscript"/>
          <w:rtl/>
          <w:lang w:bidi="ar-IQ"/>
        </w:rPr>
        <w:t>)</w:t>
      </w:r>
      <w:r w:rsidRPr="008468C9">
        <w:rPr>
          <w:rFonts w:ascii="Simplified Arabic" w:eastAsia="Calibri" w:hAnsi="Simplified Arabic" w:cs="Simplified Arabic"/>
          <w:sz w:val="28"/>
          <w:szCs w:val="28"/>
          <w:rtl/>
          <w:lang w:bidi="ar-IQ"/>
        </w:rPr>
        <w:t xml:space="preserve"> ، ويتولى مجلس البنك إعداد مشروع الموازنة السنوي وإقراره</w:t>
      </w:r>
      <w:r w:rsidRPr="008468C9">
        <w:rPr>
          <w:rFonts w:ascii="Simplified Arabic" w:eastAsia="Calibri" w:hAnsi="Simplified Arabic" w:cs="Simplified Arabic"/>
          <w:sz w:val="28"/>
          <w:szCs w:val="28"/>
          <w:vertAlign w:val="superscript"/>
          <w:rtl/>
          <w:lang w:bidi="ar-IQ"/>
        </w:rPr>
        <w:t xml:space="preserve">( </w:t>
      </w:r>
      <w:r w:rsidRPr="008468C9">
        <w:rPr>
          <w:rFonts w:ascii="Simplified Arabic" w:eastAsia="Calibri" w:hAnsi="Simplified Arabic" w:cs="Simplified Arabic"/>
          <w:sz w:val="28"/>
          <w:szCs w:val="28"/>
          <w:vertAlign w:val="superscript"/>
          <w:rtl/>
          <w:lang w:bidi="ar-IQ"/>
        </w:rPr>
        <w:footnoteReference w:id="18"/>
      </w:r>
      <w:r w:rsidRPr="008468C9">
        <w:rPr>
          <w:rFonts w:ascii="Simplified Arabic" w:eastAsia="Calibri" w:hAnsi="Simplified Arabic" w:cs="Simplified Arabic"/>
          <w:sz w:val="28"/>
          <w:szCs w:val="28"/>
          <w:vertAlign w:val="superscript"/>
          <w:rtl/>
          <w:lang w:bidi="ar-IQ"/>
        </w:rPr>
        <w:t xml:space="preserve"> )</w:t>
      </w:r>
      <w:r w:rsidRPr="008468C9">
        <w:rPr>
          <w:rFonts w:ascii="Simplified Arabic" w:eastAsia="Calibri" w:hAnsi="Simplified Arabic" w:cs="Simplified Arabic" w:hint="cs"/>
          <w:sz w:val="28"/>
          <w:szCs w:val="28"/>
          <w:vertAlign w:val="superscript"/>
          <w:rtl/>
          <w:lang w:bidi="ar-IQ"/>
        </w:rPr>
        <w:t xml:space="preserve"> </w:t>
      </w:r>
      <w:r w:rsidRPr="008468C9">
        <w:rPr>
          <w:rFonts w:ascii="Simplified Arabic" w:eastAsia="Calibri" w:hAnsi="Simplified Arabic" w:cs="Simplified Arabic"/>
          <w:sz w:val="28"/>
          <w:szCs w:val="28"/>
          <w:rtl/>
          <w:lang w:bidi="ar-IQ"/>
        </w:rPr>
        <w:t>، ثم إحالة الموازنة بعد اقرارها إلى محافظ البنك لتنفيذها</w:t>
      </w:r>
      <w:r w:rsidRPr="008468C9">
        <w:rPr>
          <w:rFonts w:ascii="Simplified Arabic" w:eastAsia="Calibri" w:hAnsi="Simplified Arabic" w:cs="Simplified Arabic"/>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19"/>
      </w:r>
      <w:r w:rsidRPr="008468C9">
        <w:rPr>
          <w:rFonts w:ascii="Simplified Arabic" w:eastAsia="Calibri" w:hAnsi="Simplified Arabic" w:cs="Simplified Arabic"/>
          <w:sz w:val="28"/>
          <w:szCs w:val="28"/>
          <w:vertAlign w:val="superscript"/>
          <w:rtl/>
          <w:lang w:bidi="ar-IQ"/>
        </w:rPr>
        <w:t>)</w:t>
      </w:r>
      <w:r w:rsidRPr="008468C9">
        <w:rPr>
          <w:rFonts w:ascii="Simplified Arabic" w:eastAsia="Calibri" w:hAnsi="Simplified Arabic" w:cs="Simplified Arabic" w:hint="cs"/>
          <w:sz w:val="28"/>
          <w:szCs w:val="28"/>
          <w:rtl/>
          <w:lang w:bidi="ar-IQ"/>
        </w:rPr>
        <w:t xml:space="preserve"> ، عليه فإ</w:t>
      </w:r>
      <w:r w:rsidRPr="008468C9">
        <w:rPr>
          <w:rFonts w:ascii="Simplified Arabic" w:eastAsia="Calibri" w:hAnsi="Simplified Arabic" w:cs="Simplified Arabic"/>
          <w:sz w:val="28"/>
          <w:szCs w:val="28"/>
          <w:rtl/>
          <w:lang w:bidi="ar-IQ"/>
        </w:rPr>
        <w:t xml:space="preserve">ن مشروع </w:t>
      </w:r>
      <w:r w:rsidRPr="008468C9">
        <w:rPr>
          <w:rFonts w:ascii="Simplified Arabic" w:eastAsia="Calibri" w:hAnsi="Simplified Arabic" w:cs="Simplified Arabic" w:hint="cs"/>
          <w:sz w:val="28"/>
          <w:szCs w:val="28"/>
          <w:rtl/>
          <w:lang w:bidi="ar-IQ"/>
        </w:rPr>
        <w:t>موازنة البنك المركزي</w:t>
      </w:r>
      <w:r w:rsidRPr="008468C9">
        <w:rPr>
          <w:rFonts w:ascii="Simplified Arabic" w:eastAsia="Calibri" w:hAnsi="Simplified Arabic" w:cs="Simplified Arabic"/>
          <w:sz w:val="28"/>
          <w:szCs w:val="28"/>
          <w:rtl/>
          <w:lang w:bidi="ar-IQ"/>
        </w:rPr>
        <w:t xml:space="preserve"> لا يُرسل إلى وزير المالية الاتحادية ، ولا يُدمج مع الموازنة العامة الاتحادية السنوية ، ولا يظهر في جداولها ، </w:t>
      </w:r>
      <w:r w:rsidRPr="008468C9">
        <w:rPr>
          <w:rFonts w:ascii="Simplified Arabic" w:eastAsia="Calibri" w:hAnsi="Simplified Arabic" w:cs="Simplified Arabic" w:hint="cs"/>
          <w:sz w:val="28"/>
          <w:szCs w:val="28"/>
          <w:rtl/>
          <w:lang w:bidi="ar-IQ"/>
        </w:rPr>
        <w:t>ولا يُرصد له أي باب من أبوابها ، وهذا مسلك يعد ، مخالفا للدستور النافذ الذي لم يخص البنك المذكور بموازنة مستقلة خاصة به كما فعل مع السلطة القضائية الإتحادية .</w:t>
      </w:r>
    </w:p>
    <w:p w14:paraId="0103798F"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sz w:val="28"/>
          <w:szCs w:val="28"/>
          <w:rtl/>
          <w:lang w:bidi="ar-IQ"/>
        </w:rPr>
        <w:t>و</w:t>
      </w:r>
      <w:r w:rsidRPr="008468C9">
        <w:rPr>
          <w:rFonts w:ascii="Simplified Arabic" w:eastAsia="Calibri" w:hAnsi="Simplified Arabic" w:cs="Simplified Arabic" w:hint="cs"/>
          <w:sz w:val="28"/>
          <w:szCs w:val="28"/>
          <w:rtl/>
          <w:lang w:bidi="ar-IQ"/>
        </w:rPr>
        <w:t>في رأينا أن عدم تزويد الدستور العراقي النافذ البنك المركزي بموازنة مستقلة يعد موقفا معيبا ؛ لأن الموازنة المستقلة من شأنها أن تُبعد البنك المذكور</w:t>
      </w:r>
      <w:r w:rsidRPr="008468C9">
        <w:rPr>
          <w:rFonts w:ascii="Simplified Arabic" w:eastAsia="Calibri" w:hAnsi="Simplified Arabic" w:cs="Simplified Arabic"/>
          <w:sz w:val="28"/>
          <w:szCs w:val="28"/>
          <w:rtl/>
          <w:lang w:bidi="ar-IQ"/>
        </w:rPr>
        <w:t xml:space="preserve"> عن تدخلات السلطة التنفيذية ، و</w:t>
      </w:r>
      <w:r w:rsidRPr="008468C9">
        <w:rPr>
          <w:rFonts w:ascii="Simplified Arabic" w:eastAsia="Calibri" w:hAnsi="Simplified Arabic" w:cs="Simplified Arabic" w:hint="cs"/>
          <w:sz w:val="28"/>
          <w:szCs w:val="28"/>
          <w:rtl/>
          <w:lang w:bidi="ar-IQ"/>
        </w:rPr>
        <w:t>تجعله</w:t>
      </w:r>
      <w:r w:rsidRPr="008468C9">
        <w:rPr>
          <w:rFonts w:ascii="Simplified Arabic" w:eastAsia="Calibri" w:hAnsi="Simplified Arabic" w:cs="Simplified Arabic"/>
          <w:sz w:val="28"/>
          <w:szCs w:val="28"/>
          <w:rtl/>
          <w:lang w:bidi="ar-IQ"/>
        </w:rPr>
        <w:t xml:space="preserve"> بمنجاة أو بمفازة من النزعات والأهواء السياسية </w:t>
      </w:r>
      <w:r w:rsidRPr="008468C9">
        <w:rPr>
          <w:rFonts w:ascii="Simplified Arabic" w:eastAsia="Calibri" w:hAnsi="Simplified Arabic" w:cs="Simplified Arabic" w:hint="cs"/>
          <w:sz w:val="28"/>
          <w:szCs w:val="28"/>
          <w:rtl/>
          <w:lang w:bidi="ar-IQ"/>
        </w:rPr>
        <w:t xml:space="preserve">. علما ان الدساتير العراقية السابقة خلت هي الأخرى من نص صريح يزود البنك </w:t>
      </w:r>
      <w:r w:rsidRPr="008468C9">
        <w:rPr>
          <w:rFonts w:ascii="Simplified Arabic" w:eastAsia="Calibri" w:hAnsi="Simplified Arabic" w:cs="Simplified Arabic" w:hint="cs"/>
          <w:sz w:val="28"/>
          <w:szCs w:val="28"/>
          <w:rtl/>
          <w:lang w:bidi="ar-IQ"/>
        </w:rPr>
        <w:lastRenderedPageBreak/>
        <w:t>المركزي بموازنة مستقلة به</w:t>
      </w:r>
      <w:r w:rsidRPr="008468C9">
        <w:rPr>
          <w:rFonts w:ascii="Simplified Arabic" w:eastAsia="Calibri" w:hAnsi="Simplified Arabic" w:cs="Simplified Arabic"/>
          <w:sz w:val="28"/>
          <w:szCs w:val="28"/>
          <w:rtl/>
          <w:lang w:bidi="ar-IQ"/>
        </w:rPr>
        <w:t xml:space="preserve"> </w:t>
      </w:r>
      <w:r w:rsidRPr="008468C9">
        <w:rPr>
          <w:rFonts w:ascii="Simplified Arabic" w:eastAsia="Calibri" w:hAnsi="Simplified Arabic" w:cs="Simplified Arabic" w:hint="cs"/>
          <w:sz w:val="28"/>
          <w:szCs w:val="28"/>
          <w:rtl/>
          <w:lang w:bidi="ar-IQ"/>
        </w:rPr>
        <w:t xml:space="preserve">، وقد انتهز المشرع العادي هذا الموقف فنص في </w:t>
      </w:r>
      <w:r w:rsidRPr="008468C9">
        <w:rPr>
          <w:rFonts w:ascii="Simplified Arabic" w:eastAsia="Calibri" w:hAnsi="Simplified Arabic" w:cs="Simplified Arabic"/>
          <w:sz w:val="28"/>
          <w:szCs w:val="28"/>
          <w:rtl/>
          <w:lang w:bidi="ar-IQ"/>
        </w:rPr>
        <w:t xml:space="preserve">قوانين البنك المركزي السابقة </w:t>
      </w:r>
      <w:r w:rsidRPr="008468C9">
        <w:rPr>
          <w:rFonts w:ascii="Simplified Arabic" w:eastAsia="Calibri" w:hAnsi="Simplified Arabic" w:cs="Simplified Arabic" w:hint="cs"/>
          <w:sz w:val="28"/>
          <w:szCs w:val="28"/>
          <w:rtl/>
          <w:lang w:bidi="ar-IQ"/>
        </w:rPr>
        <w:t>على اخضاع موازنات البنك المركزي للرقابة الوصائية لوزارة المالية</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20"/>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rtl/>
          <w:lang w:bidi="ar-IQ"/>
        </w:rPr>
        <w:t>.</w:t>
      </w:r>
    </w:p>
    <w:p w14:paraId="7D5B1872"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sz w:val="28"/>
          <w:szCs w:val="28"/>
          <w:rtl/>
          <w:lang w:bidi="ar-IQ"/>
        </w:rPr>
        <w:t>ولكن إذا كنا ن</w:t>
      </w:r>
      <w:r w:rsidRPr="008468C9">
        <w:rPr>
          <w:rFonts w:ascii="Simplified Arabic" w:eastAsia="Calibri" w:hAnsi="Simplified Arabic" w:cs="Simplified Arabic" w:hint="cs"/>
          <w:sz w:val="28"/>
          <w:szCs w:val="28"/>
          <w:rtl/>
          <w:lang w:bidi="ar-IQ"/>
        </w:rPr>
        <w:t>ؤيد تزويد</w:t>
      </w:r>
      <w:r w:rsidRPr="008468C9">
        <w:rPr>
          <w:rFonts w:ascii="Simplified Arabic" w:eastAsia="Calibri" w:hAnsi="Simplified Arabic" w:cs="Simplified Arabic"/>
          <w:sz w:val="28"/>
          <w:szCs w:val="28"/>
          <w:rtl/>
          <w:lang w:bidi="ar-IQ"/>
        </w:rPr>
        <w:t xml:space="preserve"> البنك المركزي العراقي</w:t>
      </w:r>
      <w:r w:rsidRPr="008468C9">
        <w:rPr>
          <w:rFonts w:ascii="Simplified Arabic" w:eastAsia="Calibri" w:hAnsi="Simplified Arabic" w:cs="Simplified Arabic" w:hint="cs"/>
          <w:sz w:val="28"/>
          <w:szCs w:val="28"/>
          <w:rtl/>
          <w:lang w:bidi="ar-IQ"/>
        </w:rPr>
        <w:t xml:space="preserve"> بموازنة مستقلة ،</w:t>
      </w:r>
      <w:r w:rsidRPr="008468C9">
        <w:rPr>
          <w:rFonts w:ascii="Simplified Arabic" w:eastAsia="Calibri" w:hAnsi="Simplified Arabic" w:cs="Simplified Arabic"/>
          <w:sz w:val="28"/>
          <w:szCs w:val="28"/>
          <w:rtl/>
          <w:lang w:bidi="ar-IQ"/>
        </w:rPr>
        <w:t xml:space="preserve"> </w:t>
      </w:r>
      <w:r w:rsidRPr="008468C9">
        <w:rPr>
          <w:rFonts w:ascii="Simplified Arabic" w:eastAsia="Calibri" w:hAnsi="Simplified Arabic" w:cs="Simplified Arabic" w:hint="cs"/>
          <w:sz w:val="28"/>
          <w:szCs w:val="28"/>
          <w:rtl/>
          <w:lang w:bidi="ar-IQ"/>
        </w:rPr>
        <w:t xml:space="preserve">فلا يعني ذلك عدم عرض الموازنة على مجلس النواب كما هو حاصل اليوم بل على العكس من ذلك ؛ فإننا ندعو إلى وجوب أن تُعرض تلك الموازنات سنويا على المجلس المذكور لسببين </w:t>
      </w:r>
      <w:r w:rsidRPr="008468C9">
        <w:rPr>
          <w:rFonts w:ascii="Simplified Arabic" w:eastAsia="Calibri" w:hAnsi="Simplified Arabic" w:cs="Simplified Arabic" w:hint="cs"/>
          <w:b/>
          <w:bCs/>
          <w:sz w:val="28"/>
          <w:szCs w:val="28"/>
          <w:rtl/>
          <w:lang w:bidi="ar-IQ"/>
        </w:rPr>
        <w:t>الأول</w:t>
      </w:r>
      <w:r w:rsidRPr="008468C9">
        <w:rPr>
          <w:rFonts w:ascii="Simplified Arabic" w:eastAsia="Calibri" w:hAnsi="Simplified Arabic" w:cs="Simplified Arabic" w:hint="cs"/>
          <w:sz w:val="28"/>
          <w:szCs w:val="28"/>
          <w:rtl/>
          <w:lang w:bidi="ar-IQ"/>
        </w:rPr>
        <w:t xml:space="preserve">: </w:t>
      </w:r>
      <w:r w:rsidRPr="008468C9">
        <w:rPr>
          <w:rFonts w:ascii="Simplified Arabic" w:eastAsia="Calibri" w:hAnsi="Simplified Arabic" w:cs="Simplified Arabic"/>
          <w:sz w:val="28"/>
          <w:szCs w:val="28"/>
          <w:rtl/>
          <w:lang w:bidi="ar-IQ"/>
        </w:rPr>
        <w:t xml:space="preserve">إن إقرار موازنة البنك المركزي من قبل مجلس النواب يُضفي مصداقية أكبر على تصرفات البنك المركزي المالية ، ويعزز من شفافيتها </w:t>
      </w:r>
      <w:r w:rsidRPr="008468C9">
        <w:rPr>
          <w:rFonts w:ascii="Simplified Arabic" w:eastAsia="Calibri" w:hAnsi="Simplified Arabic" w:cs="Simplified Arabic" w:hint="cs"/>
          <w:sz w:val="28"/>
          <w:szCs w:val="28"/>
          <w:rtl/>
          <w:lang w:bidi="ar-IQ"/>
        </w:rPr>
        <w:t>؛</w:t>
      </w:r>
      <w:r w:rsidRPr="008468C9">
        <w:rPr>
          <w:rFonts w:ascii="Simplified Arabic" w:eastAsia="Calibri" w:hAnsi="Simplified Arabic" w:cs="Simplified Arabic"/>
          <w:sz w:val="28"/>
          <w:szCs w:val="28"/>
          <w:rtl/>
          <w:lang w:bidi="ar-IQ"/>
        </w:rPr>
        <w:t xml:space="preserve"> لأنها ستناقش داخل قبة البرلمان من قبل ممثلي الشعب</w:t>
      </w:r>
      <w:r w:rsidRPr="008468C9">
        <w:rPr>
          <w:rFonts w:ascii="Simplified Arabic" w:eastAsia="Calibri" w:hAnsi="Simplified Arabic" w:cs="Simplified Arabic" w:hint="cs"/>
          <w:sz w:val="28"/>
          <w:szCs w:val="28"/>
          <w:rtl/>
          <w:lang w:bidi="ar-IQ"/>
        </w:rPr>
        <w:t xml:space="preserve"> ،</w:t>
      </w:r>
      <w:r w:rsidRPr="008468C9">
        <w:rPr>
          <w:rFonts w:ascii="Simplified Arabic" w:eastAsia="Calibri" w:hAnsi="Simplified Arabic" w:cs="Simplified Arabic"/>
          <w:sz w:val="28"/>
          <w:szCs w:val="28"/>
          <w:rtl/>
          <w:lang w:bidi="ar-IQ"/>
        </w:rPr>
        <w:t xml:space="preserve"> </w:t>
      </w:r>
      <w:r w:rsidRPr="008468C9">
        <w:rPr>
          <w:rFonts w:ascii="Simplified Arabic" w:eastAsia="Calibri" w:hAnsi="Simplified Arabic" w:cs="Simplified Arabic" w:hint="cs"/>
          <w:sz w:val="28"/>
          <w:szCs w:val="28"/>
          <w:rtl/>
          <w:lang w:bidi="ar-IQ"/>
        </w:rPr>
        <w:t>و</w:t>
      </w:r>
      <w:r w:rsidRPr="008468C9">
        <w:rPr>
          <w:rFonts w:ascii="Simplified Arabic" w:eastAsia="Calibri" w:hAnsi="Simplified Arabic" w:cs="Simplified Arabic" w:hint="cs"/>
          <w:b/>
          <w:bCs/>
          <w:sz w:val="28"/>
          <w:szCs w:val="28"/>
          <w:rtl/>
          <w:lang w:bidi="ar-IQ"/>
        </w:rPr>
        <w:t xml:space="preserve">السبب الثاني </w:t>
      </w:r>
      <w:r w:rsidRPr="008468C9">
        <w:rPr>
          <w:rFonts w:ascii="Simplified Arabic" w:eastAsia="Calibri" w:hAnsi="Simplified Arabic" w:cs="Simplified Arabic" w:hint="cs"/>
          <w:sz w:val="28"/>
          <w:szCs w:val="28"/>
          <w:rtl/>
          <w:lang w:bidi="ar-IQ"/>
        </w:rPr>
        <w:t xml:space="preserve">: </w:t>
      </w:r>
      <w:r w:rsidRPr="008468C9">
        <w:rPr>
          <w:rFonts w:ascii="Simplified Arabic" w:eastAsia="Calibri" w:hAnsi="Simplified Arabic" w:cs="Simplified Arabic"/>
          <w:sz w:val="28"/>
          <w:szCs w:val="28"/>
          <w:rtl/>
          <w:lang w:bidi="ar-IQ"/>
        </w:rPr>
        <w:t xml:space="preserve">إن مجلس النواب </w:t>
      </w:r>
      <w:r w:rsidRPr="008468C9">
        <w:rPr>
          <w:rFonts w:ascii="Simplified Arabic" w:eastAsia="Calibri" w:hAnsi="Simplified Arabic" w:cs="Simplified Arabic" w:hint="cs"/>
          <w:sz w:val="28"/>
          <w:szCs w:val="28"/>
          <w:rtl/>
          <w:lang w:bidi="ar-IQ"/>
        </w:rPr>
        <w:t xml:space="preserve">كما تقدم البيان </w:t>
      </w:r>
      <w:r w:rsidRPr="008468C9">
        <w:rPr>
          <w:rFonts w:ascii="Simplified Arabic" w:eastAsia="Calibri" w:hAnsi="Simplified Arabic" w:cs="Simplified Arabic"/>
          <w:sz w:val="28"/>
          <w:szCs w:val="28"/>
          <w:rtl/>
          <w:lang w:bidi="ar-IQ"/>
        </w:rPr>
        <w:t>هو الجهة التي تتولى مساءلة البنك المركزي</w:t>
      </w:r>
      <w:r w:rsidRPr="008468C9">
        <w:rPr>
          <w:rFonts w:ascii="Simplified Arabic" w:eastAsia="Calibri" w:hAnsi="Simplified Arabic" w:cs="Simplified Arabic" w:hint="cs"/>
          <w:sz w:val="28"/>
          <w:szCs w:val="28"/>
          <w:vertAlign w:val="superscript"/>
          <w:rtl/>
          <w:lang w:bidi="ar-IQ"/>
        </w:rPr>
        <w:t xml:space="preserve"> </w:t>
      </w:r>
      <w:r w:rsidRPr="008468C9">
        <w:rPr>
          <w:rFonts w:ascii="Simplified Arabic" w:eastAsia="Calibri" w:hAnsi="Simplified Arabic" w:cs="Simplified Arabic"/>
          <w:sz w:val="28"/>
          <w:szCs w:val="28"/>
          <w:rtl/>
          <w:lang w:bidi="ar-IQ"/>
        </w:rPr>
        <w:t xml:space="preserve">، والمساءلة كي تبنى على أسس صحيحة ومهنية ، فلابد أن يطلع مجلس </w:t>
      </w:r>
      <w:r w:rsidRPr="008468C9">
        <w:rPr>
          <w:rFonts w:ascii="Simplified Arabic" w:eastAsia="Calibri" w:hAnsi="Simplified Arabic" w:cs="Simplified Arabic" w:hint="cs"/>
          <w:sz w:val="28"/>
          <w:szCs w:val="28"/>
          <w:rtl/>
          <w:lang w:bidi="ar-IQ"/>
        </w:rPr>
        <w:t xml:space="preserve">النواب </w:t>
      </w:r>
      <w:r w:rsidRPr="008468C9">
        <w:rPr>
          <w:rFonts w:ascii="Simplified Arabic" w:eastAsia="Calibri" w:hAnsi="Simplified Arabic" w:cs="Simplified Arabic"/>
          <w:sz w:val="28"/>
          <w:szCs w:val="28"/>
          <w:rtl/>
          <w:lang w:bidi="ar-IQ"/>
        </w:rPr>
        <w:t>مسبقا على البرنامج المالي للبنك المركزي بما يتضمنه من توقعات لصرف النفقات وجباية الايرادات .</w:t>
      </w:r>
    </w:p>
    <w:p w14:paraId="2AC5C1C8" w14:textId="77777777" w:rsidR="008468C9" w:rsidRPr="008468C9" w:rsidRDefault="008468C9" w:rsidP="008468C9">
      <w:pPr>
        <w:jc w:val="right"/>
        <w:rPr>
          <w:rFonts w:ascii="Simplified Arabic" w:eastAsia="Calibri" w:hAnsi="Simplified Arabic" w:cs="Simplified Arabic"/>
          <w:sz w:val="28"/>
          <w:szCs w:val="28"/>
          <w:rtl/>
          <w:lang w:bidi="ar-IQ"/>
        </w:rPr>
      </w:pPr>
      <w:r w:rsidRPr="008468C9">
        <w:rPr>
          <w:rFonts w:ascii="Simplified Arabic" w:eastAsia="Calibri" w:hAnsi="Simplified Arabic" w:cs="Simplified Arabic"/>
          <w:sz w:val="28"/>
          <w:szCs w:val="28"/>
          <w:rtl/>
          <w:lang w:bidi="ar-IQ"/>
        </w:rPr>
        <w:t>أخيرا لا بد من القول إن قانون البنك المركزي العراقي النافذ أغفل تنظيم موضوعات لها أهميتها من الناحية المالية مثل</w:t>
      </w:r>
      <w:r w:rsidRPr="008468C9">
        <w:rPr>
          <w:rFonts w:ascii="Simplified Arabic" w:eastAsia="Calibri" w:hAnsi="Simplified Arabic" w:cs="Simplified Arabic" w:hint="cs"/>
          <w:sz w:val="28"/>
          <w:szCs w:val="28"/>
          <w:rtl/>
          <w:lang w:bidi="ar-IQ"/>
        </w:rPr>
        <w:t xml:space="preserve"> :</w:t>
      </w:r>
      <w:r w:rsidRPr="008468C9">
        <w:rPr>
          <w:rFonts w:ascii="Simplified Arabic" w:eastAsia="Calibri" w:hAnsi="Simplified Arabic" w:cs="Simplified Arabic"/>
          <w:sz w:val="28"/>
          <w:szCs w:val="28"/>
          <w:rtl/>
          <w:lang w:bidi="ar-IQ"/>
        </w:rPr>
        <w:t xml:space="preserve"> بدء السنة المالية لموازنة البنك وت</w:t>
      </w:r>
      <w:r w:rsidRPr="008468C9">
        <w:rPr>
          <w:rFonts w:ascii="Simplified Arabic" w:eastAsia="Calibri" w:hAnsi="Simplified Arabic" w:cs="Simplified Arabic" w:hint="cs"/>
          <w:sz w:val="28"/>
          <w:szCs w:val="28"/>
          <w:rtl/>
          <w:lang w:bidi="ar-IQ"/>
        </w:rPr>
        <w:t>أ</w:t>
      </w:r>
      <w:r w:rsidRPr="008468C9">
        <w:rPr>
          <w:rFonts w:ascii="Simplified Arabic" w:eastAsia="Calibri" w:hAnsi="Simplified Arabic" w:cs="Simplified Arabic"/>
          <w:sz w:val="28"/>
          <w:szCs w:val="28"/>
          <w:rtl/>
          <w:lang w:bidi="ar-IQ"/>
        </w:rPr>
        <w:t xml:space="preserve">ريخ نهايتها، وكذلك مواعيد إقرار الموازنة في حين أن قوانين البنوك المركزية العربية تناولت القضايا المذكورة بالتفصيل </w:t>
      </w:r>
      <w:r w:rsidRPr="008468C9">
        <w:rPr>
          <w:rFonts w:ascii="Simplified Arabic" w:eastAsia="Calibri" w:hAnsi="Simplified Arabic" w:cs="Simplified Arabic" w:hint="cs"/>
          <w:sz w:val="28"/>
          <w:szCs w:val="28"/>
          <w:rtl/>
          <w:lang w:bidi="ar-IQ"/>
        </w:rPr>
        <w:t>.</w:t>
      </w:r>
      <w:r w:rsidRPr="008468C9">
        <w:rPr>
          <w:rFonts w:ascii="Simplified Arabic" w:eastAsia="Calibri" w:hAnsi="Simplified Arabic" w:cs="Simplified Arabic"/>
          <w:sz w:val="28"/>
          <w:szCs w:val="28"/>
          <w:rtl/>
          <w:lang w:bidi="ar-IQ"/>
        </w:rPr>
        <w:t xml:space="preserve"> فالقانون المصري على سبيل المثل حدد بدء السنة المالية للبنك المركزي ببداية السنة المالية للدولة على أن تنتهي بنهايتها ،</w:t>
      </w:r>
      <w:r w:rsidRPr="008468C9">
        <w:rPr>
          <w:rFonts w:ascii="Simplified Arabic" w:eastAsia="Calibri" w:hAnsi="Simplified Arabic" w:cs="Simplified Arabic" w:hint="cs"/>
          <w:sz w:val="28"/>
          <w:szCs w:val="28"/>
          <w:rtl/>
          <w:lang w:bidi="ar-IQ"/>
        </w:rPr>
        <w:t xml:space="preserve"> </w:t>
      </w:r>
      <w:r w:rsidRPr="008468C9">
        <w:rPr>
          <w:rFonts w:ascii="Simplified Arabic" w:eastAsia="Calibri" w:hAnsi="Simplified Arabic" w:cs="Simplified Arabic"/>
          <w:sz w:val="28"/>
          <w:szCs w:val="28"/>
          <w:rtl/>
          <w:lang w:bidi="ar-IQ"/>
        </w:rPr>
        <w:t>وعلى مجلس إدارة البنك المركزي اعتماد الموازنة قبل بداية السنة المالية بثلاثة أشهر</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21"/>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hint="cs"/>
          <w:sz w:val="28"/>
          <w:szCs w:val="28"/>
          <w:rtl/>
          <w:lang w:bidi="ar-IQ"/>
        </w:rPr>
        <w:t xml:space="preserve"> </w:t>
      </w:r>
      <w:r w:rsidRPr="008468C9">
        <w:rPr>
          <w:rFonts w:ascii="Simplified Arabic" w:eastAsia="Calibri" w:hAnsi="Simplified Arabic" w:cs="Simplified Arabic"/>
          <w:sz w:val="28"/>
          <w:szCs w:val="28"/>
          <w:rtl/>
          <w:lang w:bidi="ar-IQ"/>
        </w:rPr>
        <w:t>، في حين حدد المشرع الاردني بداية سنة البنك المركزي المالية في</w:t>
      </w:r>
      <w:r w:rsidRPr="008468C9">
        <w:rPr>
          <w:rFonts w:ascii="Simplified Arabic" w:eastAsia="Calibri" w:hAnsi="Simplified Arabic" w:cs="Simplified Arabic" w:hint="cs"/>
          <w:sz w:val="28"/>
          <w:szCs w:val="28"/>
          <w:rtl/>
          <w:lang w:bidi="ar-IQ"/>
        </w:rPr>
        <w:t xml:space="preserve"> :</w:t>
      </w:r>
      <w:r w:rsidRPr="008468C9">
        <w:rPr>
          <w:rFonts w:ascii="Simplified Arabic" w:eastAsia="Calibri" w:hAnsi="Simplified Arabic" w:cs="Simplified Arabic"/>
          <w:sz w:val="28"/>
          <w:szCs w:val="28"/>
          <w:rtl/>
          <w:lang w:bidi="ar-IQ"/>
        </w:rPr>
        <w:t xml:space="preserve"> ( 1 ) كانون الثاني وتنتهي في</w:t>
      </w:r>
      <w:r w:rsidRPr="008468C9">
        <w:rPr>
          <w:rFonts w:ascii="Simplified Arabic" w:eastAsia="Calibri" w:hAnsi="Simplified Arabic" w:cs="Simplified Arabic" w:hint="cs"/>
          <w:sz w:val="28"/>
          <w:szCs w:val="28"/>
          <w:rtl/>
          <w:lang w:bidi="ar-IQ"/>
        </w:rPr>
        <w:t xml:space="preserve"> : </w:t>
      </w:r>
      <w:r w:rsidRPr="008468C9">
        <w:rPr>
          <w:rFonts w:ascii="Simplified Arabic" w:eastAsia="Calibri" w:hAnsi="Simplified Arabic" w:cs="Simplified Arabic"/>
          <w:sz w:val="28"/>
          <w:szCs w:val="28"/>
          <w:rtl/>
          <w:lang w:bidi="ar-IQ"/>
        </w:rPr>
        <w:t>( 31 ) كانون الأول من كل سنة</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22"/>
      </w:r>
      <w:r w:rsidRPr="008468C9">
        <w:rPr>
          <w:rFonts w:ascii="Simplified Arabic" w:eastAsia="Calibri" w:hAnsi="Simplified Arabic" w:cs="Simplified Arabic" w:hint="cs"/>
          <w:sz w:val="28"/>
          <w:szCs w:val="28"/>
          <w:vertAlign w:val="superscript"/>
          <w:rtl/>
          <w:lang w:bidi="ar-IQ"/>
        </w:rPr>
        <w:t xml:space="preserve"> ) </w:t>
      </w:r>
      <w:r w:rsidRPr="008468C9">
        <w:rPr>
          <w:rFonts w:ascii="Simplified Arabic" w:eastAsia="Calibri" w:hAnsi="Simplified Arabic" w:cs="Simplified Arabic" w:hint="cs"/>
          <w:sz w:val="28"/>
          <w:szCs w:val="28"/>
          <w:rtl/>
          <w:lang w:bidi="ar-IQ"/>
        </w:rPr>
        <w:t xml:space="preserve">. </w:t>
      </w:r>
      <w:r w:rsidRPr="008468C9">
        <w:rPr>
          <w:rFonts w:ascii="Simplified Arabic" w:eastAsia="Calibri" w:hAnsi="Simplified Arabic" w:cs="Simplified Arabic"/>
          <w:sz w:val="28"/>
          <w:szCs w:val="28"/>
          <w:rtl/>
          <w:lang w:bidi="ar-IQ"/>
        </w:rPr>
        <w:t xml:space="preserve">أما </w:t>
      </w:r>
      <w:r w:rsidRPr="008468C9">
        <w:rPr>
          <w:rFonts w:ascii="Simplified Arabic" w:eastAsia="Calibri" w:hAnsi="Simplified Arabic" w:cs="Simplified Arabic"/>
          <w:sz w:val="28"/>
          <w:szCs w:val="28"/>
          <w:rtl/>
          <w:lang w:bidi="ar-IQ"/>
        </w:rPr>
        <w:lastRenderedPageBreak/>
        <w:t>المشرع البحريني فقد نص صراحة بأن : السنة المالية للمصرف المركزي هي السنة المالية ذاتها للموازنة العامة للدولة</w:t>
      </w:r>
      <w:r w:rsidRPr="008468C9">
        <w:rPr>
          <w:rFonts w:ascii="Simplified Arabic" w:eastAsia="Calibri" w:hAnsi="Simplified Arabic" w:cs="Simplified Arabic" w:hint="cs"/>
          <w:sz w:val="28"/>
          <w:szCs w:val="28"/>
          <w:vertAlign w:val="superscript"/>
          <w:rtl/>
          <w:lang w:bidi="ar-IQ"/>
        </w:rPr>
        <w:t>(</w:t>
      </w:r>
      <w:r w:rsidRPr="008468C9">
        <w:rPr>
          <w:rFonts w:ascii="Simplified Arabic" w:eastAsia="Calibri" w:hAnsi="Simplified Arabic" w:cs="Simplified Arabic"/>
          <w:sz w:val="28"/>
          <w:szCs w:val="28"/>
          <w:vertAlign w:val="superscript"/>
          <w:rtl/>
          <w:lang w:bidi="ar-IQ"/>
        </w:rPr>
        <w:footnoteReference w:id="23"/>
      </w:r>
      <w:r w:rsidRPr="008468C9">
        <w:rPr>
          <w:rFonts w:ascii="Simplified Arabic" w:eastAsia="Calibri" w:hAnsi="Simplified Arabic" w:cs="Simplified Arabic"/>
          <w:sz w:val="28"/>
          <w:szCs w:val="28"/>
          <w:vertAlign w:val="superscript"/>
          <w:rtl/>
          <w:lang w:bidi="ar-IQ"/>
        </w:rPr>
        <w:t xml:space="preserve"> </w:t>
      </w:r>
      <w:r w:rsidRPr="008468C9">
        <w:rPr>
          <w:rFonts w:ascii="Simplified Arabic" w:eastAsia="Calibri" w:hAnsi="Simplified Arabic" w:cs="Simplified Arabic" w:hint="cs"/>
          <w:sz w:val="28"/>
          <w:szCs w:val="28"/>
          <w:vertAlign w:val="superscript"/>
          <w:rtl/>
          <w:lang w:bidi="ar-IQ"/>
        </w:rPr>
        <w:t xml:space="preserve">) </w:t>
      </w:r>
      <w:r w:rsidRPr="008468C9">
        <w:rPr>
          <w:rFonts w:ascii="Simplified Arabic" w:eastAsia="Calibri" w:hAnsi="Simplified Arabic" w:cs="Simplified Arabic"/>
          <w:sz w:val="28"/>
          <w:szCs w:val="28"/>
          <w:rtl/>
          <w:lang w:bidi="ar-IQ"/>
        </w:rPr>
        <w:t xml:space="preserve">. </w:t>
      </w:r>
    </w:p>
    <w:p w14:paraId="7FA7D81D" w14:textId="77777777" w:rsidR="00000000" w:rsidRDefault="00000000" w:rsidP="008468C9">
      <w:pPr>
        <w:bidi/>
        <w:rPr>
          <w:lang w:bidi="ar-IQ"/>
        </w:rPr>
      </w:pPr>
    </w:p>
    <w:sectPr w:rsidR="00D303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CA07" w14:textId="77777777" w:rsidR="00225C51" w:rsidRDefault="00225C51" w:rsidP="008468C9">
      <w:pPr>
        <w:spacing w:after="0" w:line="240" w:lineRule="auto"/>
      </w:pPr>
      <w:r>
        <w:separator/>
      </w:r>
    </w:p>
  </w:endnote>
  <w:endnote w:type="continuationSeparator" w:id="0">
    <w:p w14:paraId="79CB65CB" w14:textId="77777777" w:rsidR="00225C51" w:rsidRDefault="00225C51" w:rsidP="00846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43264" w14:textId="77777777" w:rsidR="00225C51" w:rsidRDefault="00225C51" w:rsidP="008468C9">
      <w:pPr>
        <w:spacing w:after="0" w:line="240" w:lineRule="auto"/>
      </w:pPr>
      <w:r>
        <w:separator/>
      </w:r>
    </w:p>
  </w:footnote>
  <w:footnote w:type="continuationSeparator" w:id="0">
    <w:p w14:paraId="5C75E70B" w14:textId="77777777" w:rsidR="00225C51" w:rsidRDefault="00225C51" w:rsidP="008468C9">
      <w:pPr>
        <w:spacing w:after="0" w:line="240" w:lineRule="auto"/>
      </w:pPr>
      <w:r>
        <w:continuationSeparator/>
      </w:r>
    </w:p>
  </w:footnote>
  <w:footnote w:id="1">
    <w:p w14:paraId="0767649C" w14:textId="77777777" w:rsidR="008468C9" w:rsidRPr="00944BF5" w:rsidRDefault="008468C9" w:rsidP="008468C9">
      <w:pPr>
        <w:pStyle w:val="FootnoteText"/>
        <w:jc w:val="right"/>
        <w:rPr>
          <w:rFonts w:ascii="Simplified Arabic" w:hAnsi="Simplified Arabic" w:cs="Simplified Arabic"/>
          <w:sz w:val="24"/>
          <w:szCs w:val="24"/>
          <w:rtl/>
          <w:lang w:bidi="ar-IQ"/>
        </w:rPr>
      </w:pPr>
      <w:r w:rsidRPr="008300CB">
        <w:rPr>
          <w:rFonts w:ascii="Arial" w:hAnsi="Arial"/>
          <w:rtl/>
          <w:lang w:bidi="ar-IQ"/>
        </w:rPr>
        <w:t xml:space="preserve">( 1 ) </w:t>
      </w:r>
      <w:r w:rsidRPr="00944BF5">
        <w:rPr>
          <w:rFonts w:ascii="Simplified Arabic" w:hAnsi="Simplified Arabic" w:cs="Simplified Arabic"/>
          <w:sz w:val="24"/>
          <w:szCs w:val="24"/>
          <w:rtl/>
          <w:lang w:bidi="ar-IQ"/>
        </w:rPr>
        <w:t>تنظر</w:t>
      </w:r>
      <w:r>
        <w:rPr>
          <w:rFonts w:ascii="Simplified Arabic" w:hAnsi="Simplified Arabic" w:cs="Simplified Arabic" w:hint="cs"/>
          <w:sz w:val="24"/>
          <w:szCs w:val="24"/>
          <w:rtl/>
          <w:lang w:bidi="ar-IQ"/>
        </w:rPr>
        <w:t>:</w:t>
      </w:r>
      <w:r w:rsidRPr="00944BF5">
        <w:rPr>
          <w:rFonts w:ascii="Simplified Arabic" w:hAnsi="Simplified Arabic" w:cs="Simplified Arabic"/>
          <w:sz w:val="24"/>
          <w:szCs w:val="24"/>
          <w:rtl/>
          <w:lang w:bidi="ar-IQ"/>
        </w:rPr>
        <w:t xml:space="preserve"> المادة ( 140 ) من دستور الكويت النافذ لسنة 1962 .</w:t>
      </w:r>
    </w:p>
  </w:footnote>
  <w:footnote w:id="2">
    <w:p w14:paraId="248B6BAC" w14:textId="77777777" w:rsidR="008468C9" w:rsidRPr="006B7738" w:rsidRDefault="008468C9" w:rsidP="008468C9">
      <w:pPr>
        <w:pStyle w:val="FootnoteText"/>
        <w:jc w:val="right"/>
        <w:rPr>
          <w:rtl/>
          <w:lang w:bidi="ar-IQ"/>
        </w:rPr>
      </w:pPr>
      <w:r w:rsidRPr="008300CB">
        <w:rPr>
          <w:rFonts w:ascii="Arial" w:hAnsi="Arial"/>
          <w:rtl/>
          <w:lang w:bidi="ar-IQ"/>
        </w:rPr>
        <w:t xml:space="preserve">( 2 ) </w:t>
      </w:r>
      <w:r w:rsidRPr="00944BF5">
        <w:rPr>
          <w:rFonts w:ascii="Simplified Arabic" w:hAnsi="Simplified Arabic" w:cs="Simplified Arabic"/>
          <w:sz w:val="24"/>
          <w:szCs w:val="24"/>
          <w:rtl/>
          <w:lang w:bidi="ar-IQ"/>
        </w:rPr>
        <w:t>تنظر</w:t>
      </w:r>
      <w:r>
        <w:rPr>
          <w:rFonts w:ascii="Simplified Arabic" w:hAnsi="Simplified Arabic" w:cs="Simplified Arabic" w:hint="cs"/>
          <w:sz w:val="24"/>
          <w:szCs w:val="24"/>
          <w:rtl/>
          <w:lang w:bidi="ar-IQ"/>
        </w:rPr>
        <w:t>:</w:t>
      </w:r>
      <w:r w:rsidRPr="00944BF5">
        <w:rPr>
          <w:rFonts w:ascii="Simplified Arabic" w:hAnsi="Simplified Arabic" w:cs="Simplified Arabic"/>
          <w:sz w:val="24"/>
          <w:szCs w:val="24"/>
          <w:rtl/>
          <w:lang w:bidi="ar-IQ"/>
        </w:rPr>
        <w:t xml:space="preserve"> الفقرة ( ب ) من المادة ( 109 ) من دستور البحرين النافذ لسنة 2002</w:t>
      </w:r>
      <w:r>
        <w:rPr>
          <w:rFonts w:hint="cs"/>
          <w:rtl/>
          <w:lang w:bidi="ar-IQ"/>
        </w:rPr>
        <w:t xml:space="preserve"> .</w:t>
      </w:r>
    </w:p>
  </w:footnote>
  <w:footnote w:id="3">
    <w:p w14:paraId="13AE6567" w14:textId="77777777" w:rsidR="008468C9" w:rsidRPr="005C4F7F" w:rsidRDefault="008468C9" w:rsidP="008468C9">
      <w:pPr>
        <w:pStyle w:val="FootnoteText"/>
        <w:jc w:val="right"/>
        <w:rPr>
          <w:rFonts w:ascii="Simplified Arabic" w:hAnsi="Simplified Arabic" w:cs="Simplified Arabic"/>
          <w:sz w:val="24"/>
          <w:szCs w:val="24"/>
          <w:rtl/>
          <w:lang w:bidi="ar-IQ"/>
        </w:rPr>
      </w:pPr>
      <w:r w:rsidRPr="008300CB">
        <w:rPr>
          <w:rFonts w:ascii="Arial" w:hAnsi="Arial"/>
          <w:rtl/>
          <w:lang w:bidi="ar-IQ"/>
        </w:rPr>
        <w:t xml:space="preserve">( </w:t>
      </w:r>
      <w:r>
        <w:rPr>
          <w:rFonts w:ascii="Arial" w:hAnsi="Arial" w:hint="cs"/>
          <w:rtl/>
          <w:lang w:bidi="ar-IQ"/>
        </w:rPr>
        <w:t>3</w:t>
      </w:r>
      <w:r w:rsidRPr="008300CB">
        <w:rPr>
          <w:rFonts w:ascii="Arial" w:hAnsi="Arial"/>
          <w:rtl/>
          <w:lang w:bidi="ar-IQ"/>
        </w:rPr>
        <w:t xml:space="preserve"> )</w:t>
      </w:r>
      <w:r w:rsidRPr="005C4F7F">
        <w:rPr>
          <w:rFonts w:ascii="Simplified Arabic" w:hAnsi="Simplified Arabic" w:cs="Simplified Arabic"/>
          <w:sz w:val="24"/>
          <w:szCs w:val="24"/>
          <w:rtl/>
          <w:lang w:bidi="ar-IQ"/>
        </w:rPr>
        <w:t xml:space="preserve"> تنظر</w:t>
      </w:r>
      <w:r>
        <w:rPr>
          <w:rFonts w:ascii="Simplified Arabic" w:hAnsi="Simplified Arabic" w:cs="Simplified Arabic" w:hint="cs"/>
          <w:sz w:val="24"/>
          <w:szCs w:val="24"/>
          <w:rtl/>
          <w:lang w:bidi="ar-IQ"/>
        </w:rPr>
        <w:t xml:space="preserve"> :</w:t>
      </w:r>
      <w:r w:rsidRPr="005C4F7F">
        <w:rPr>
          <w:rFonts w:ascii="Simplified Arabic" w:hAnsi="Simplified Arabic" w:cs="Simplified Arabic"/>
          <w:sz w:val="24"/>
          <w:szCs w:val="24"/>
          <w:rtl/>
          <w:lang w:bidi="ar-IQ"/>
        </w:rPr>
        <w:t xml:space="preserve"> المادة ( 148 ) من الدستور الكويتي النافذ .</w:t>
      </w:r>
    </w:p>
  </w:footnote>
  <w:footnote w:id="4">
    <w:p w14:paraId="2474D193" w14:textId="77777777" w:rsidR="008468C9" w:rsidRPr="00A96557" w:rsidRDefault="008468C9" w:rsidP="008468C9">
      <w:pPr>
        <w:pStyle w:val="FootnoteText"/>
        <w:jc w:val="right"/>
        <w:rPr>
          <w:rtl/>
          <w:lang w:bidi="ar-IQ"/>
        </w:rPr>
      </w:pPr>
      <w:r>
        <w:rPr>
          <w:rFonts w:hint="cs"/>
          <w:rtl/>
          <w:lang w:bidi="ar-IQ"/>
        </w:rPr>
        <w:t xml:space="preserve">( 4 ) </w:t>
      </w:r>
      <w:r w:rsidRPr="000C68FA">
        <w:rPr>
          <w:rFonts w:ascii="Simplified Arabic" w:hAnsi="Simplified Arabic" w:cs="Simplified Arabic"/>
          <w:sz w:val="24"/>
          <w:szCs w:val="24"/>
          <w:rtl/>
          <w:lang w:bidi="ar-IQ"/>
        </w:rPr>
        <w:t>د . زين العابدين ناصر ، البترول ومعالم النظام المالي في الكويت ، الطبعة الثالثة ، مجلة الحقوق والشريعة ، العدد الثاني ، كلية الحقوق والشريعة ، جامعة الكويت ، 2006 ، ص 130</w:t>
      </w:r>
      <w:r>
        <w:rPr>
          <w:rFonts w:hint="cs"/>
          <w:rtl/>
          <w:lang w:bidi="ar-IQ"/>
        </w:rPr>
        <w:t xml:space="preserve"> .</w:t>
      </w:r>
    </w:p>
  </w:footnote>
  <w:footnote w:id="5">
    <w:p w14:paraId="3098ADE0" w14:textId="77777777" w:rsidR="008468C9" w:rsidRPr="00107A4C" w:rsidRDefault="008468C9" w:rsidP="008468C9">
      <w:pPr>
        <w:pStyle w:val="FootnoteText"/>
        <w:jc w:val="right"/>
        <w:rPr>
          <w:rtl/>
          <w:lang w:bidi="ar-IQ"/>
        </w:rPr>
      </w:pPr>
      <w:r w:rsidRPr="008300CB">
        <w:rPr>
          <w:rFonts w:ascii="Arial" w:hAnsi="Arial"/>
          <w:rtl/>
          <w:lang w:bidi="ar-IQ"/>
        </w:rPr>
        <w:t xml:space="preserve">( </w:t>
      </w:r>
      <w:r>
        <w:rPr>
          <w:rFonts w:ascii="Arial" w:hAnsi="Arial" w:hint="cs"/>
          <w:rtl/>
          <w:lang w:bidi="ar-IQ"/>
        </w:rPr>
        <w:t>1</w:t>
      </w:r>
      <w:r w:rsidRPr="008300CB">
        <w:rPr>
          <w:rFonts w:ascii="Arial" w:hAnsi="Arial"/>
          <w:rtl/>
          <w:lang w:bidi="ar-IQ"/>
        </w:rPr>
        <w:t xml:space="preserve"> ) </w:t>
      </w:r>
      <w:r>
        <w:rPr>
          <w:rFonts w:ascii="Simplified Arabic" w:hAnsi="Simplified Arabic" w:cs="Simplified Arabic" w:hint="cs"/>
          <w:sz w:val="24"/>
          <w:szCs w:val="24"/>
          <w:rtl/>
          <w:lang w:bidi="ar-IQ"/>
        </w:rPr>
        <w:t xml:space="preserve">تنظر: </w:t>
      </w:r>
      <w:r w:rsidRPr="00124F20">
        <w:rPr>
          <w:rFonts w:ascii="Simplified Arabic" w:hAnsi="Simplified Arabic" w:cs="Simplified Arabic"/>
          <w:sz w:val="24"/>
          <w:szCs w:val="24"/>
          <w:rtl/>
          <w:lang w:bidi="ar-IQ"/>
        </w:rPr>
        <w:t>المادة ( 14 ) من قانون النقد وبنك الكويت المركزي لسنة</w:t>
      </w:r>
      <w:r>
        <w:rPr>
          <w:rFonts w:ascii="Simplified Arabic" w:hAnsi="Simplified Arabic" w:cs="Simplified Arabic" w:hint="cs"/>
          <w:sz w:val="24"/>
          <w:szCs w:val="24"/>
          <w:rtl/>
          <w:lang w:bidi="ar-IQ"/>
        </w:rPr>
        <w:t>:</w:t>
      </w:r>
      <w:r w:rsidRPr="00124F20">
        <w:rPr>
          <w:rFonts w:ascii="Simplified Arabic" w:hAnsi="Simplified Arabic" w:cs="Simplified Arabic"/>
          <w:sz w:val="24"/>
          <w:szCs w:val="24"/>
          <w:rtl/>
          <w:lang w:bidi="ar-IQ"/>
        </w:rPr>
        <w:t xml:space="preserve"> 1968. </w:t>
      </w:r>
      <w:r>
        <w:rPr>
          <w:rFonts w:ascii="Simplified Arabic" w:hAnsi="Simplified Arabic" w:cs="Simplified Arabic" w:hint="cs"/>
          <w:sz w:val="24"/>
          <w:szCs w:val="24"/>
          <w:rtl/>
          <w:lang w:bidi="ar-IQ"/>
        </w:rPr>
        <w:t xml:space="preserve">علما أن تسمية ( الميزانية الخاصة ) </w:t>
      </w:r>
      <w:r w:rsidRPr="00124F20">
        <w:rPr>
          <w:rFonts w:ascii="Simplified Arabic" w:hAnsi="Simplified Arabic" w:cs="Simplified Arabic"/>
          <w:sz w:val="24"/>
          <w:szCs w:val="24"/>
          <w:rtl/>
          <w:lang w:bidi="ar-IQ"/>
        </w:rPr>
        <w:t xml:space="preserve">غير دقيقة </w:t>
      </w:r>
      <w:r>
        <w:rPr>
          <w:rFonts w:ascii="Simplified Arabic" w:hAnsi="Simplified Arabic" w:cs="Simplified Arabic" w:hint="cs"/>
          <w:sz w:val="24"/>
          <w:szCs w:val="24"/>
          <w:rtl/>
          <w:lang w:bidi="ar-IQ"/>
        </w:rPr>
        <w:t>؛</w:t>
      </w:r>
      <w:r w:rsidRPr="00124F20">
        <w:rPr>
          <w:rFonts w:ascii="Simplified Arabic" w:hAnsi="Simplified Arabic" w:cs="Simplified Arabic"/>
          <w:sz w:val="24"/>
          <w:szCs w:val="24"/>
          <w:rtl/>
          <w:lang w:bidi="ar-IQ"/>
        </w:rPr>
        <w:t xml:space="preserve"> لأن البنك المركزي هيئة عامة  ، فموازنته تبعا لذلك تعد موازنة عامة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وليست خاصة كما ذهب المشرع الكويتي</w:t>
      </w:r>
      <w:r>
        <w:rPr>
          <w:rFonts w:ascii="Simplified Arabic" w:hAnsi="Simplified Arabic" w:cs="Simplified Arabic" w:hint="cs"/>
          <w:sz w:val="24"/>
          <w:szCs w:val="24"/>
          <w:rtl/>
          <w:lang w:bidi="ar-IQ"/>
        </w:rPr>
        <w:t xml:space="preserve"> .</w:t>
      </w:r>
      <w:r>
        <w:rPr>
          <w:rFonts w:hint="cs"/>
          <w:rtl/>
          <w:lang w:bidi="ar-IQ"/>
        </w:rPr>
        <w:t xml:space="preserve"> </w:t>
      </w:r>
    </w:p>
  </w:footnote>
  <w:footnote w:id="6">
    <w:p w14:paraId="6C532A10" w14:textId="77777777" w:rsidR="008468C9" w:rsidRPr="00944BF5" w:rsidRDefault="008468C9" w:rsidP="008468C9">
      <w:pPr>
        <w:pStyle w:val="FootnoteText"/>
        <w:jc w:val="right"/>
        <w:rPr>
          <w:rtl/>
          <w:lang w:bidi="ar-IQ"/>
        </w:rPr>
      </w:pPr>
      <w:r w:rsidRPr="008300CB">
        <w:rPr>
          <w:rFonts w:ascii="Arial" w:hAnsi="Arial"/>
          <w:rtl/>
          <w:lang w:bidi="ar-IQ"/>
        </w:rPr>
        <w:t xml:space="preserve">( </w:t>
      </w:r>
      <w:r>
        <w:rPr>
          <w:rFonts w:ascii="Arial" w:hAnsi="Arial" w:hint="cs"/>
          <w:rtl/>
          <w:lang w:bidi="ar-IQ"/>
        </w:rPr>
        <w:t>2</w:t>
      </w:r>
      <w:r w:rsidRPr="008300CB">
        <w:rPr>
          <w:rFonts w:ascii="Arial" w:hAnsi="Arial"/>
          <w:rtl/>
          <w:lang w:bidi="ar-IQ"/>
        </w:rPr>
        <w:t xml:space="preserve"> ) </w:t>
      </w:r>
      <w:r w:rsidRPr="0080459D">
        <w:rPr>
          <w:rFonts w:ascii="Simplified Arabic" w:hAnsi="Simplified Arabic" w:cs="Simplified Arabic"/>
          <w:sz w:val="24"/>
          <w:szCs w:val="24"/>
          <w:rtl/>
          <w:lang w:bidi="ar-IQ"/>
        </w:rPr>
        <w:t>تنظر</w:t>
      </w:r>
      <w:r>
        <w:rPr>
          <w:rFonts w:ascii="Simplified Arabic" w:hAnsi="Simplified Arabic" w:cs="Simplified Arabic" w:hint="cs"/>
          <w:sz w:val="24"/>
          <w:szCs w:val="24"/>
          <w:rtl/>
          <w:lang w:bidi="ar-IQ"/>
        </w:rPr>
        <w:t xml:space="preserve"> :</w:t>
      </w:r>
      <w:r w:rsidRPr="0080459D">
        <w:rPr>
          <w:rFonts w:ascii="Simplified Arabic" w:hAnsi="Simplified Arabic" w:cs="Simplified Arabic"/>
          <w:sz w:val="24"/>
          <w:szCs w:val="24"/>
          <w:rtl/>
          <w:lang w:bidi="ar-IQ"/>
        </w:rPr>
        <w:t xml:space="preserve"> المادة ( 114 ) من الدستور البحريني النافذ </w:t>
      </w:r>
      <w:r>
        <w:rPr>
          <w:rFonts w:hint="cs"/>
          <w:rtl/>
          <w:lang w:bidi="ar-IQ"/>
        </w:rPr>
        <w:t>.</w:t>
      </w:r>
    </w:p>
  </w:footnote>
  <w:footnote w:id="7">
    <w:p w14:paraId="4D8190C9" w14:textId="77777777" w:rsidR="008468C9" w:rsidRPr="0080459D" w:rsidRDefault="008468C9" w:rsidP="008468C9">
      <w:pPr>
        <w:pStyle w:val="FootnoteText"/>
        <w:jc w:val="right"/>
        <w:rPr>
          <w:rtl/>
          <w:lang w:bidi="ar-IQ"/>
        </w:rPr>
      </w:pPr>
      <w:r w:rsidRPr="008300CB">
        <w:rPr>
          <w:rFonts w:ascii="Arial" w:hAnsi="Arial"/>
          <w:rtl/>
          <w:lang w:bidi="ar-IQ"/>
        </w:rPr>
        <w:t xml:space="preserve">( </w:t>
      </w:r>
      <w:r>
        <w:rPr>
          <w:rFonts w:ascii="Arial" w:hAnsi="Arial" w:hint="cs"/>
          <w:rtl/>
          <w:lang w:bidi="ar-IQ"/>
        </w:rPr>
        <w:t>3</w:t>
      </w:r>
      <w:r w:rsidRPr="008300CB">
        <w:rPr>
          <w:rFonts w:ascii="Arial" w:hAnsi="Arial"/>
          <w:rtl/>
          <w:lang w:bidi="ar-IQ"/>
        </w:rPr>
        <w:t xml:space="preserve"> ) </w:t>
      </w:r>
      <w:r>
        <w:rPr>
          <w:rFonts w:ascii="Simplified Arabic" w:hAnsi="Simplified Arabic" w:cs="Simplified Arabic" w:hint="cs"/>
          <w:sz w:val="24"/>
          <w:szCs w:val="24"/>
          <w:rtl/>
          <w:lang w:bidi="ar-IQ"/>
        </w:rPr>
        <w:t xml:space="preserve">نص </w:t>
      </w:r>
      <w:r w:rsidRPr="00124F20">
        <w:rPr>
          <w:rFonts w:ascii="Simplified Arabic" w:hAnsi="Simplified Arabic" w:cs="Simplified Arabic"/>
          <w:sz w:val="24"/>
          <w:szCs w:val="24"/>
          <w:rtl/>
          <w:lang w:bidi="ar-IQ"/>
        </w:rPr>
        <w:t>قانون المصرف المركزي البحريني النافذ</w:t>
      </w:r>
      <w:r>
        <w:rPr>
          <w:rFonts w:ascii="Simplified Arabic" w:hAnsi="Simplified Arabic" w:cs="Simplified Arabic"/>
          <w:sz w:val="24"/>
          <w:szCs w:val="24"/>
          <w:rtl/>
          <w:lang w:bidi="ar-IQ"/>
        </w:rPr>
        <w:t xml:space="preserve"> لسنة</w:t>
      </w:r>
      <w:r>
        <w:rPr>
          <w:rFonts w:ascii="Simplified Arabic" w:hAnsi="Simplified Arabic" w:cs="Simplified Arabic" w:hint="cs"/>
          <w:sz w:val="24"/>
          <w:szCs w:val="24"/>
          <w:rtl/>
          <w:lang w:bidi="ar-IQ"/>
        </w:rPr>
        <w:t>:</w:t>
      </w:r>
      <w:r>
        <w:rPr>
          <w:rFonts w:ascii="Simplified Arabic" w:hAnsi="Simplified Arabic" w:cs="Simplified Arabic"/>
          <w:sz w:val="24"/>
          <w:szCs w:val="24"/>
          <w:rtl/>
          <w:lang w:bidi="ar-IQ"/>
        </w:rPr>
        <w:t xml:space="preserve"> 2006</w:t>
      </w:r>
      <w:r w:rsidRPr="00124F20">
        <w:rPr>
          <w:rFonts w:ascii="Simplified Arabic" w:hAnsi="Simplified Arabic" w:cs="Simplified Arabic"/>
          <w:sz w:val="24"/>
          <w:szCs w:val="24"/>
          <w:rtl/>
          <w:lang w:bidi="ar-IQ"/>
        </w:rPr>
        <w:t xml:space="preserve"> صراحة في مادته</w:t>
      </w:r>
      <w:r>
        <w:rPr>
          <w:rFonts w:ascii="Simplified Arabic" w:hAnsi="Simplified Arabic" w:cs="Simplified Arabic" w:hint="cs"/>
          <w:sz w:val="24"/>
          <w:szCs w:val="24"/>
          <w:rtl/>
          <w:lang w:bidi="ar-IQ"/>
        </w:rPr>
        <w:t>:</w:t>
      </w:r>
      <w:r w:rsidRPr="00124F20">
        <w:rPr>
          <w:rFonts w:ascii="Simplified Arabic" w:hAnsi="Simplified Arabic" w:cs="Simplified Arabic"/>
          <w:sz w:val="24"/>
          <w:szCs w:val="24"/>
          <w:rtl/>
          <w:lang w:bidi="ar-IQ"/>
        </w:rPr>
        <w:t xml:space="preserve"> ( 34 ) بأن : ( يكون للمصرف المركزي ميزانية مستقلة ) .</w:t>
      </w:r>
      <w:r>
        <w:rPr>
          <w:rFonts w:hint="cs"/>
          <w:rtl/>
          <w:lang w:bidi="ar-IQ"/>
        </w:rPr>
        <w:t xml:space="preserve">  </w:t>
      </w:r>
    </w:p>
  </w:footnote>
  <w:footnote w:id="8">
    <w:p w14:paraId="7E9C5B4A" w14:textId="77777777" w:rsidR="008468C9" w:rsidRPr="00EF7175" w:rsidRDefault="008468C9" w:rsidP="008468C9">
      <w:pPr>
        <w:pStyle w:val="FootnoteText"/>
        <w:jc w:val="right"/>
        <w:rPr>
          <w:rtl/>
          <w:lang w:bidi="ar-IQ"/>
        </w:rPr>
      </w:pPr>
      <w:r>
        <w:rPr>
          <w:rFonts w:hint="cs"/>
          <w:rtl/>
          <w:lang w:bidi="ar-IQ"/>
        </w:rPr>
        <w:t>( 4 )</w:t>
      </w:r>
      <w:r w:rsidRPr="00385DAF">
        <w:rPr>
          <w:rFonts w:ascii="Simplified Arabic" w:hAnsi="Simplified Arabic" w:cs="Simplified Arabic"/>
          <w:sz w:val="24"/>
          <w:szCs w:val="24"/>
          <w:rtl/>
          <w:lang w:bidi="ar-IQ"/>
        </w:rPr>
        <w:t xml:space="preserve"> تنظر</w:t>
      </w:r>
      <w:r>
        <w:rPr>
          <w:rFonts w:ascii="Simplified Arabic" w:hAnsi="Simplified Arabic" w:cs="Simplified Arabic" w:hint="cs"/>
          <w:sz w:val="24"/>
          <w:szCs w:val="24"/>
          <w:rtl/>
          <w:lang w:bidi="ar-IQ"/>
        </w:rPr>
        <w:t>:</w:t>
      </w:r>
      <w:r w:rsidRPr="00385DAF">
        <w:rPr>
          <w:rFonts w:ascii="Simplified Arabic" w:hAnsi="Simplified Arabic" w:cs="Simplified Arabic"/>
          <w:sz w:val="24"/>
          <w:szCs w:val="24"/>
          <w:rtl/>
          <w:lang w:bidi="ar-IQ"/>
        </w:rPr>
        <w:t xml:space="preserve"> المادة ( 124 ) من الدستور المصري النافذ .</w:t>
      </w:r>
      <w:r>
        <w:rPr>
          <w:rFonts w:hint="cs"/>
          <w:rtl/>
          <w:lang w:bidi="ar-IQ"/>
        </w:rPr>
        <w:t xml:space="preserve"> </w:t>
      </w:r>
    </w:p>
  </w:footnote>
  <w:footnote w:id="9">
    <w:p w14:paraId="4F6711C7" w14:textId="77777777" w:rsidR="008468C9" w:rsidRPr="008627F6" w:rsidRDefault="008468C9" w:rsidP="008468C9">
      <w:pPr>
        <w:pStyle w:val="FootnoteText"/>
        <w:jc w:val="right"/>
        <w:rPr>
          <w:rFonts w:ascii="Simplified Arabic" w:hAnsi="Simplified Arabic" w:cs="Simplified Arabic"/>
          <w:sz w:val="24"/>
          <w:szCs w:val="24"/>
          <w:rtl/>
          <w:lang w:bidi="ar-IQ"/>
        </w:rPr>
      </w:pPr>
      <w:r w:rsidRPr="00385DAF">
        <w:rPr>
          <w:rFonts w:ascii="Arial" w:hAnsi="Arial"/>
          <w:rtl/>
          <w:lang w:bidi="ar-IQ"/>
        </w:rPr>
        <w:t xml:space="preserve">( </w:t>
      </w:r>
      <w:r>
        <w:rPr>
          <w:rFonts w:ascii="Arial" w:hAnsi="Arial" w:hint="cs"/>
          <w:rtl/>
          <w:lang w:bidi="ar-IQ"/>
        </w:rPr>
        <w:t>5</w:t>
      </w:r>
      <w:r w:rsidRPr="00385DAF">
        <w:rPr>
          <w:rFonts w:ascii="Arial" w:hAnsi="Arial"/>
          <w:rtl/>
          <w:lang w:bidi="ar-IQ"/>
        </w:rPr>
        <w:t xml:space="preserve"> ) </w:t>
      </w:r>
      <w:r w:rsidRPr="008627F6">
        <w:rPr>
          <w:rFonts w:ascii="Simplified Arabic" w:hAnsi="Simplified Arabic" w:cs="Simplified Arabic"/>
          <w:sz w:val="24"/>
          <w:szCs w:val="24"/>
          <w:rtl/>
          <w:lang w:bidi="ar-IQ"/>
        </w:rPr>
        <w:t>نصت المادة ( 178 ) من الدستور المصري النافذ بأن : ( يكون للوحدات</w:t>
      </w:r>
      <w:r>
        <w:rPr>
          <w:rFonts w:ascii="Simplified Arabic" w:hAnsi="Simplified Arabic" w:cs="Simplified Arabic"/>
          <w:sz w:val="24"/>
          <w:szCs w:val="24"/>
          <w:rtl/>
          <w:lang w:bidi="ar-IQ"/>
        </w:rPr>
        <w:t xml:space="preserve"> المحلية موازنات مالية مستقلة .</w:t>
      </w:r>
      <w:r w:rsidRPr="008627F6">
        <w:rPr>
          <w:rFonts w:ascii="Simplified Arabic" w:hAnsi="Simplified Arabic" w:cs="Simplified Arabic"/>
          <w:sz w:val="24"/>
          <w:szCs w:val="24"/>
          <w:rtl/>
          <w:lang w:bidi="ar-IQ"/>
        </w:rPr>
        <w:t xml:space="preserve">.. ) . </w:t>
      </w:r>
    </w:p>
  </w:footnote>
  <w:footnote w:id="10">
    <w:p w14:paraId="4021EEB6" w14:textId="77777777" w:rsidR="008468C9" w:rsidRPr="008627F6" w:rsidRDefault="008468C9" w:rsidP="008468C9">
      <w:pPr>
        <w:pStyle w:val="FootnoteText"/>
        <w:jc w:val="right"/>
        <w:rPr>
          <w:rFonts w:ascii="Simplified Arabic" w:hAnsi="Simplified Arabic" w:cs="Simplified Arabic"/>
          <w:sz w:val="24"/>
          <w:szCs w:val="24"/>
          <w:rtl/>
          <w:lang w:bidi="ar-IQ"/>
        </w:rPr>
      </w:pPr>
      <w:r w:rsidRPr="00385DAF">
        <w:rPr>
          <w:rFonts w:ascii="Arial" w:hAnsi="Arial"/>
          <w:rtl/>
          <w:lang w:bidi="ar-IQ"/>
        </w:rPr>
        <w:t xml:space="preserve">( </w:t>
      </w:r>
      <w:r>
        <w:rPr>
          <w:rFonts w:ascii="Arial" w:hAnsi="Arial" w:hint="cs"/>
          <w:rtl/>
          <w:lang w:bidi="ar-IQ"/>
        </w:rPr>
        <w:t>1</w:t>
      </w:r>
      <w:r w:rsidRPr="00385DAF">
        <w:rPr>
          <w:rFonts w:ascii="Arial" w:hAnsi="Arial"/>
          <w:rtl/>
          <w:lang w:bidi="ar-IQ"/>
        </w:rPr>
        <w:t xml:space="preserve"> ) </w:t>
      </w:r>
      <w:r w:rsidRPr="008627F6">
        <w:rPr>
          <w:rFonts w:ascii="Simplified Arabic" w:hAnsi="Simplified Arabic" w:cs="Simplified Arabic"/>
          <w:sz w:val="24"/>
          <w:szCs w:val="24"/>
          <w:rtl/>
          <w:lang w:bidi="ar-IQ"/>
        </w:rPr>
        <w:t xml:space="preserve">نصت المادة ( 191 ) من الدستور المصري النافذ بأن : ( المحكمة الدستورية العليا جهة قضائية مستقلة </w:t>
      </w:r>
      <w:r>
        <w:rPr>
          <w:rFonts w:ascii="Simplified Arabic" w:hAnsi="Simplified Arabic" w:cs="Simplified Arabic"/>
          <w:sz w:val="24"/>
          <w:szCs w:val="24"/>
          <w:rtl/>
          <w:lang w:bidi="ar-IQ"/>
        </w:rPr>
        <w:t>... ويكون لها موازنة مستقلة</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w:t>
      </w:r>
      <w:r w:rsidRPr="008627F6">
        <w:rPr>
          <w:rFonts w:ascii="Simplified Arabic" w:hAnsi="Simplified Arabic" w:cs="Simplified Arabic"/>
          <w:sz w:val="24"/>
          <w:szCs w:val="24"/>
          <w:rtl/>
          <w:lang w:bidi="ar-IQ"/>
        </w:rPr>
        <w:t>. ) .</w:t>
      </w:r>
    </w:p>
  </w:footnote>
  <w:footnote w:id="11">
    <w:p w14:paraId="70CF99C6" w14:textId="77777777" w:rsidR="008468C9" w:rsidRPr="008627F6" w:rsidRDefault="008468C9" w:rsidP="008468C9">
      <w:pPr>
        <w:pStyle w:val="FootnoteText"/>
        <w:jc w:val="right"/>
        <w:rPr>
          <w:rtl/>
          <w:lang w:bidi="ar-IQ"/>
        </w:rPr>
      </w:pPr>
      <w:r w:rsidRPr="00385DAF">
        <w:rPr>
          <w:rFonts w:ascii="Arial" w:hAnsi="Arial"/>
          <w:rtl/>
          <w:lang w:bidi="ar-IQ"/>
        </w:rPr>
        <w:t xml:space="preserve">( </w:t>
      </w:r>
      <w:r>
        <w:rPr>
          <w:rFonts w:ascii="Arial" w:hAnsi="Arial" w:hint="cs"/>
          <w:rtl/>
          <w:lang w:bidi="ar-IQ"/>
        </w:rPr>
        <w:t>2</w:t>
      </w:r>
      <w:r w:rsidRPr="00385DAF">
        <w:rPr>
          <w:rFonts w:ascii="Arial" w:hAnsi="Arial"/>
          <w:rtl/>
          <w:lang w:bidi="ar-IQ"/>
        </w:rPr>
        <w:t xml:space="preserve"> ) </w:t>
      </w:r>
      <w:r w:rsidRPr="008627F6">
        <w:rPr>
          <w:rFonts w:ascii="Simplified Arabic" w:hAnsi="Simplified Arabic" w:cs="Simplified Arabic"/>
          <w:sz w:val="24"/>
          <w:szCs w:val="24"/>
          <w:rtl/>
          <w:lang w:bidi="ar-IQ"/>
        </w:rPr>
        <w:t>نصت المادة ( 211 ) من الدستور المصري النافذ بأن : ( المجلس الأعلى لتنظيم الإعلام هيئة مستقلة تتمتع بالشخصية الاعتبارية والاستقلال الفني والمالي والإداري ، ومو</w:t>
      </w:r>
      <w:r>
        <w:rPr>
          <w:rFonts w:ascii="Simplified Arabic" w:hAnsi="Simplified Arabic" w:cs="Simplified Arabic"/>
          <w:sz w:val="24"/>
          <w:szCs w:val="24"/>
          <w:rtl/>
          <w:lang w:bidi="ar-IQ"/>
        </w:rPr>
        <w:t xml:space="preserve">ازنتها مستقلة </w:t>
      </w:r>
      <w:r w:rsidRPr="008627F6">
        <w:rPr>
          <w:rFonts w:ascii="Simplified Arabic" w:hAnsi="Simplified Arabic" w:cs="Simplified Arabic"/>
          <w:sz w:val="24"/>
          <w:szCs w:val="24"/>
          <w:rtl/>
          <w:lang w:bidi="ar-IQ"/>
        </w:rPr>
        <w:t>... )</w:t>
      </w:r>
      <w:r>
        <w:rPr>
          <w:rFonts w:hint="cs"/>
          <w:rtl/>
          <w:lang w:bidi="ar-IQ"/>
        </w:rPr>
        <w:t xml:space="preserve"> .</w:t>
      </w:r>
    </w:p>
  </w:footnote>
  <w:footnote w:id="12">
    <w:p w14:paraId="674B4314" w14:textId="77777777" w:rsidR="008468C9" w:rsidRPr="000F2ED6" w:rsidRDefault="008468C9" w:rsidP="008468C9">
      <w:pPr>
        <w:pStyle w:val="FootnoteText"/>
        <w:jc w:val="right"/>
        <w:rPr>
          <w:rtl/>
          <w:lang w:bidi="ar-IQ"/>
        </w:rPr>
      </w:pPr>
      <w:r>
        <w:rPr>
          <w:rFonts w:hint="cs"/>
          <w:rtl/>
          <w:lang w:bidi="ar-IQ"/>
        </w:rPr>
        <w:t xml:space="preserve">( 3 ) </w:t>
      </w:r>
      <w:r w:rsidRPr="00A96557">
        <w:rPr>
          <w:rFonts w:ascii="Simplified Arabic" w:hAnsi="Simplified Arabic" w:cs="Simplified Arabic"/>
          <w:sz w:val="24"/>
          <w:szCs w:val="24"/>
          <w:rtl/>
          <w:lang w:bidi="ar-IQ"/>
        </w:rPr>
        <w:t>تنظر</w:t>
      </w:r>
      <w:r>
        <w:rPr>
          <w:rFonts w:ascii="Simplified Arabic" w:hAnsi="Simplified Arabic" w:cs="Simplified Arabic" w:hint="cs"/>
          <w:sz w:val="24"/>
          <w:szCs w:val="24"/>
          <w:rtl/>
          <w:lang w:bidi="ar-IQ"/>
        </w:rPr>
        <w:t xml:space="preserve"> :</w:t>
      </w:r>
      <w:r w:rsidRPr="00A96557">
        <w:rPr>
          <w:rFonts w:ascii="Simplified Arabic" w:hAnsi="Simplified Arabic" w:cs="Simplified Arabic"/>
          <w:sz w:val="24"/>
          <w:szCs w:val="24"/>
          <w:rtl/>
          <w:lang w:bidi="ar-IQ"/>
        </w:rPr>
        <w:t xml:space="preserve"> الفقرة ( </w:t>
      </w:r>
      <w:r>
        <w:rPr>
          <w:rFonts w:ascii="Simplified Arabic" w:hAnsi="Simplified Arabic" w:cs="Simplified Arabic" w:hint="cs"/>
          <w:sz w:val="24"/>
          <w:szCs w:val="24"/>
          <w:rtl/>
          <w:lang w:bidi="ar-IQ"/>
        </w:rPr>
        <w:t>أ</w:t>
      </w:r>
      <w:r w:rsidRPr="00A96557">
        <w:rPr>
          <w:rFonts w:ascii="Simplified Arabic" w:hAnsi="Simplified Arabic" w:cs="Simplified Arabic"/>
          <w:sz w:val="24"/>
          <w:szCs w:val="24"/>
          <w:rtl/>
          <w:lang w:bidi="ar-IQ"/>
        </w:rPr>
        <w:t xml:space="preserve">ولا ) من المادة ( 62 ) من الدستور العراقي النافذ </w:t>
      </w:r>
      <w:r>
        <w:rPr>
          <w:rFonts w:hint="cs"/>
          <w:rtl/>
          <w:lang w:bidi="ar-IQ"/>
        </w:rPr>
        <w:t>.</w:t>
      </w:r>
    </w:p>
  </w:footnote>
  <w:footnote w:id="13">
    <w:p w14:paraId="4D5943BC" w14:textId="77777777" w:rsidR="008468C9" w:rsidRPr="009E4675" w:rsidRDefault="008468C9" w:rsidP="008468C9">
      <w:pPr>
        <w:pStyle w:val="FootnoteText"/>
        <w:jc w:val="right"/>
        <w:rPr>
          <w:rtl/>
          <w:lang w:bidi="ar-IQ"/>
        </w:rPr>
      </w:pPr>
      <w:r>
        <w:rPr>
          <w:rFonts w:hint="cs"/>
          <w:rtl/>
          <w:lang w:bidi="ar-IQ"/>
        </w:rPr>
        <w:t xml:space="preserve">( 4 ) </w:t>
      </w:r>
      <w:r w:rsidRPr="009E4675">
        <w:rPr>
          <w:rFonts w:ascii="Simplified Arabic" w:hAnsi="Simplified Arabic" w:cs="Simplified Arabic"/>
          <w:sz w:val="24"/>
          <w:szCs w:val="24"/>
          <w:rtl/>
          <w:lang w:bidi="ar-IQ"/>
        </w:rPr>
        <w:t xml:space="preserve">تنظر : الفقرة ( ثالثا ) من المادة ( 91 ) من الدستور العراقي النافذ . </w:t>
      </w:r>
    </w:p>
  </w:footnote>
  <w:footnote w:id="14">
    <w:p w14:paraId="74886B98" w14:textId="77777777" w:rsidR="008468C9" w:rsidRPr="009E4675" w:rsidRDefault="008468C9" w:rsidP="008468C9">
      <w:pPr>
        <w:pStyle w:val="FootnoteText"/>
        <w:jc w:val="right"/>
        <w:rPr>
          <w:rtl/>
          <w:lang w:bidi="ar-IQ"/>
        </w:rPr>
      </w:pPr>
      <w:r>
        <w:rPr>
          <w:rFonts w:hint="cs"/>
          <w:rtl/>
          <w:lang w:bidi="ar-IQ"/>
        </w:rPr>
        <w:t xml:space="preserve">( 1 ) </w:t>
      </w:r>
      <w:r w:rsidRPr="009E4675">
        <w:rPr>
          <w:rFonts w:ascii="Simplified Arabic" w:hAnsi="Simplified Arabic" w:cs="Simplified Arabic"/>
          <w:sz w:val="24"/>
          <w:szCs w:val="24"/>
          <w:rtl/>
          <w:lang w:bidi="ar-IQ"/>
        </w:rPr>
        <w:t>تنظر</w:t>
      </w:r>
      <w:r>
        <w:rPr>
          <w:rFonts w:ascii="Simplified Arabic" w:hAnsi="Simplified Arabic" w:cs="Simplified Arabic" w:hint="cs"/>
          <w:sz w:val="24"/>
          <w:szCs w:val="24"/>
          <w:rtl/>
          <w:lang w:bidi="ar-IQ"/>
        </w:rPr>
        <w:t xml:space="preserve"> :</w:t>
      </w:r>
      <w:r w:rsidRPr="009E4675">
        <w:rPr>
          <w:rFonts w:ascii="Simplified Arabic" w:hAnsi="Simplified Arabic" w:cs="Simplified Arabic"/>
          <w:sz w:val="24"/>
          <w:szCs w:val="24"/>
          <w:rtl/>
          <w:lang w:bidi="ar-IQ"/>
        </w:rPr>
        <w:t xml:space="preserve"> الفقرة ( رابعا ) من المادة ( 31 ) من النظام الداخلي لمجلس النواب </w:t>
      </w:r>
      <w:r>
        <w:rPr>
          <w:rFonts w:hint="cs"/>
          <w:rtl/>
          <w:lang w:bidi="ar-IQ"/>
        </w:rPr>
        <w:t>.</w:t>
      </w:r>
    </w:p>
  </w:footnote>
  <w:footnote w:id="15">
    <w:p w14:paraId="3094A06E" w14:textId="77777777" w:rsidR="008468C9" w:rsidRPr="00554E75" w:rsidRDefault="008468C9" w:rsidP="008468C9">
      <w:pPr>
        <w:pStyle w:val="FootnoteText"/>
        <w:jc w:val="right"/>
        <w:rPr>
          <w:rFonts w:ascii="Simplified Arabic" w:hAnsi="Simplified Arabic" w:cs="Simplified Arabic"/>
          <w:sz w:val="24"/>
          <w:szCs w:val="24"/>
          <w:rtl/>
          <w:lang w:bidi="ar-IQ"/>
        </w:rPr>
      </w:pPr>
      <w:r w:rsidRPr="00385DAF">
        <w:rPr>
          <w:rFonts w:ascii="Arial" w:hAnsi="Arial"/>
          <w:rtl/>
          <w:lang w:bidi="ar-IQ"/>
        </w:rPr>
        <w:t xml:space="preserve">( </w:t>
      </w:r>
      <w:r>
        <w:rPr>
          <w:rFonts w:ascii="Arial" w:hAnsi="Arial" w:hint="cs"/>
          <w:rtl/>
          <w:lang w:bidi="ar-IQ"/>
        </w:rPr>
        <w:t>2</w:t>
      </w:r>
      <w:r w:rsidRPr="00385DAF">
        <w:rPr>
          <w:rFonts w:ascii="Arial" w:hAnsi="Arial"/>
          <w:rtl/>
          <w:lang w:bidi="ar-IQ"/>
        </w:rPr>
        <w:t xml:space="preserve"> ) </w:t>
      </w:r>
      <w:r w:rsidRPr="00554E75">
        <w:rPr>
          <w:rFonts w:ascii="Simplified Arabic" w:hAnsi="Simplified Arabic" w:cs="Simplified Arabic"/>
          <w:sz w:val="24"/>
          <w:szCs w:val="24"/>
          <w:rtl/>
          <w:lang w:bidi="ar-IQ"/>
        </w:rPr>
        <w:t>تنظر</w:t>
      </w:r>
      <w:r>
        <w:rPr>
          <w:rFonts w:ascii="Simplified Arabic" w:hAnsi="Simplified Arabic" w:cs="Simplified Arabic" w:hint="cs"/>
          <w:sz w:val="24"/>
          <w:szCs w:val="24"/>
          <w:rtl/>
          <w:lang w:bidi="ar-IQ"/>
        </w:rPr>
        <w:t xml:space="preserve"> :</w:t>
      </w:r>
      <w:r w:rsidRPr="00554E75">
        <w:rPr>
          <w:rFonts w:ascii="Simplified Arabic" w:hAnsi="Simplified Arabic" w:cs="Simplified Arabic"/>
          <w:sz w:val="24"/>
          <w:szCs w:val="24"/>
          <w:rtl/>
          <w:lang w:bidi="ar-IQ"/>
        </w:rPr>
        <w:t xml:space="preserve"> المادة ( 89 ) من دستور جمهورية العراق لسنة 2005 .</w:t>
      </w:r>
    </w:p>
  </w:footnote>
  <w:footnote w:id="16">
    <w:p w14:paraId="50DB5954" w14:textId="77777777" w:rsidR="008468C9" w:rsidRPr="005E7A2C" w:rsidRDefault="008468C9" w:rsidP="008468C9">
      <w:pPr>
        <w:pStyle w:val="FootnoteText"/>
        <w:jc w:val="right"/>
        <w:rPr>
          <w:rtl/>
          <w:lang w:bidi="ar-IQ"/>
        </w:rPr>
      </w:pPr>
      <w:r w:rsidRPr="00385DAF">
        <w:rPr>
          <w:rFonts w:ascii="Arial" w:hAnsi="Arial"/>
          <w:rtl/>
          <w:lang w:bidi="ar-IQ"/>
        </w:rPr>
        <w:t xml:space="preserve">( 1 ) </w:t>
      </w:r>
      <w:r w:rsidRPr="000707A2">
        <w:rPr>
          <w:rFonts w:ascii="Simplified Arabic" w:hAnsi="Simplified Arabic" w:cs="Simplified Arabic"/>
          <w:sz w:val="24"/>
          <w:szCs w:val="24"/>
          <w:rtl/>
          <w:lang w:bidi="ar-IQ"/>
        </w:rPr>
        <w:t xml:space="preserve">حكم المحكمة الإتحادية العليا العدد : 24 / اتحادية / 2016 في 7 / 8 / 2016 </w:t>
      </w:r>
      <w:r>
        <w:rPr>
          <w:rFonts w:hint="cs"/>
          <w:rtl/>
          <w:lang w:bidi="ar-IQ"/>
        </w:rPr>
        <w:t>.</w:t>
      </w:r>
    </w:p>
  </w:footnote>
  <w:footnote w:id="17">
    <w:p w14:paraId="09FEBC4B" w14:textId="77777777" w:rsidR="008468C9" w:rsidRDefault="008468C9" w:rsidP="008468C9">
      <w:pPr>
        <w:pStyle w:val="FootnoteText"/>
        <w:jc w:val="right"/>
        <w:rPr>
          <w:rtl/>
          <w:lang w:bidi="ar-IQ"/>
        </w:rPr>
      </w:pPr>
      <w:r w:rsidRPr="00385DAF">
        <w:rPr>
          <w:rFonts w:ascii="Arial" w:hAnsi="Arial"/>
          <w:rtl/>
          <w:lang w:bidi="ar-IQ"/>
        </w:rPr>
        <w:t xml:space="preserve">( </w:t>
      </w:r>
      <w:r>
        <w:rPr>
          <w:rFonts w:ascii="Arial" w:hAnsi="Arial" w:hint="cs"/>
          <w:rtl/>
          <w:lang w:bidi="ar-IQ"/>
        </w:rPr>
        <w:t xml:space="preserve">1 </w:t>
      </w:r>
      <w:r w:rsidRPr="00385DAF">
        <w:rPr>
          <w:rFonts w:ascii="Arial" w:hAnsi="Arial"/>
          <w:rtl/>
          <w:lang w:bidi="ar-IQ"/>
        </w:rPr>
        <w:t>)</w:t>
      </w:r>
      <w:r w:rsidRPr="00D60CFF">
        <w:rPr>
          <w:rFonts w:ascii="Simplified Arabic" w:hAnsi="Simplified Arabic" w:cs="Simplified Arabic"/>
          <w:sz w:val="24"/>
          <w:szCs w:val="24"/>
          <w:rtl/>
          <w:lang w:bidi="ar-IQ"/>
        </w:rPr>
        <w:t xml:space="preserve"> </w:t>
      </w:r>
      <w:r w:rsidRPr="00124F20">
        <w:rPr>
          <w:rFonts w:ascii="Simplified Arabic" w:hAnsi="Simplified Arabic" w:cs="Simplified Arabic"/>
          <w:sz w:val="24"/>
          <w:szCs w:val="24"/>
          <w:rtl/>
          <w:lang w:bidi="ar-IQ"/>
        </w:rPr>
        <w:t xml:space="preserve">ينظر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البند ( ج ) من الفقرة ( 1 ) من المادة ( 2 ) من قانون البنك المركزي العراقي النافذ</w:t>
      </w:r>
      <w:r>
        <w:rPr>
          <w:rFonts w:ascii="Simplified Arabic" w:hAnsi="Simplified Arabic" w:cs="Simplified Arabic" w:hint="cs"/>
          <w:sz w:val="24"/>
          <w:szCs w:val="24"/>
          <w:rtl/>
          <w:lang w:bidi="ar-IQ"/>
        </w:rPr>
        <w:t xml:space="preserve"> .</w:t>
      </w:r>
      <w:r>
        <w:rPr>
          <w:rFonts w:hint="cs"/>
          <w:rtl/>
          <w:lang w:bidi="ar-IQ"/>
        </w:rPr>
        <w:t xml:space="preserve"> </w:t>
      </w:r>
    </w:p>
  </w:footnote>
  <w:footnote w:id="18">
    <w:p w14:paraId="0C8A3562" w14:textId="77777777" w:rsidR="008468C9" w:rsidRDefault="008468C9" w:rsidP="008468C9">
      <w:pPr>
        <w:pStyle w:val="FootnoteText"/>
        <w:jc w:val="right"/>
        <w:rPr>
          <w:rtl/>
          <w:lang w:bidi="ar-IQ"/>
        </w:rPr>
      </w:pPr>
      <w:r w:rsidRPr="00385DAF">
        <w:rPr>
          <w:rFonts w:ascii="Arial" w:hAnsi="Arial"/>
          <w:rtl/>
          <w:lang w:bidi="ar-IQ"/>
        </w:rPr>
        <w:t xml:space="preserve">( </w:t>
      </w:r>
      <w:r>
        <w:rPr>
          <w:rFonts w:ascii="Arial" w:hAnsi="Arial" w:hint="cs"/>
          <w:rtl/>
          <w:lang w:bidi="ar-IQ"/>
        </w:rPr>
        <w:t>2</w:t>
      </w:r>
      <w:r w:rsidRPr="00385DAF">
        <w:rPr>
          <w:rFonts w:ascii="Arial" w:hAnsi="Arial"/>
          <w:rtl/>
          <w:lang w:bidi="ar-IQ"/>
        </w:rPr>
        <w:t xml:space="preserve"> ) </w:t>
      </w:r>
      <w:r w:rsidRPr="00124F20">
        <w:rPr>
          <w:rFonts w:ascii="Simplified Arabic" w:hAnsi="Simplified Arabic" w:cs="Simplified Arabic"/>
          <w:sz w:val="24"/>
          <w:szCs w:val="24"/>
          <w:rtl/>
          <w:lang w:bidi="ar-IQ"/>
        </w:rPr>
        <w:t xml:space="preserve">نصت الفقرة ( </w:t>
      </w:r>
      <w:r>
        <w:rPr>
          <w:rFonts w:ascii="Simplified Arabic" w:hAnsi="Simplified Arabic" w:cs="Simplified Arabic" w:hint="cs"/>
          <w:sz w:val="24"/>
          <w:szCs w:val="24"/>
          <w:rtl/>
          <w:lang w:bidi="ar-IQ"/>
        </w:rPr>
        <w:t>ف</w:t>
      </w:r>
      <w:r w:rsidRPr="00124F20">
        <w:rPr>
          <w:rFonts w:ascii="Simplified Arabic" w:hAnsi="Simplified Arabic" w:cs="Simplified Arabic"/>
          <w:sz w:val="24"/>
          <w:szCs w:val="24"/>
          <w:rtl/>
          <w:lang w:bidi="ar-IQ"/>
        </w:rPr>
        <w:t xml:space="preserve"> ) من المادة ( 16 ) من قانون البنك المركزي العراقي النافذ بأن : ( يلتزم المجلس... بما يلي : تحديد الميزانية السنوية للبنك .... ) </w:t>
      </w:r>
      <w:r>
        <w:rPr>
          <w:rFonts w:ascii="Simplified Arabic" w:hAnsi="Simplified Arabic" w:cs="Simplified Arabic" w:hint="cs"/>
          <w:sz w:val="24"/>
          <w:szCs w:val="24"/>
          <w:rtl/>
          <w:lang w:bidi="ar-IQ"/>
        </w:rPr>
        <w:t>.</w:t>
      </w:r>
      <w:r>
        <w:rPr>
          <w:rFonts w:hint="cs"/>
          <w:rtl/>
          <w:lang w:bidi="ar-IQ"/>
        </w:rPr>
        <w:t xml:space="preserve"> </w:t>
      </w:r>
    </w:p>
  </w:footnote>
  <w:footnote w:id="19">
    <w:p w14:paraId="2D2EA38E" w14:textId="77777777" w:rsidR="008468C9" w:rsidRPr="00D60CFF" w:rsidRDefault="008468C9" w:rsidP="008468C9">
      <w:pPr>
        <w:pStyle w:val="FootnoteText"/>
        <w:jc w:val="right"/>
        <w:rPr>
          <w:rFonts w:ascii="Simplified Arabic" w:hAnsi="Simplified Arabic" w:cs="Simplified Arabic"/>
          <w:sz w:val="24"/>
          <w:szCs w:val="24"/>
          <w:rtl/>
          <w:lang w:bidi="ar-IQ"/>
        </w:rPr>
      </w:pPr>
      <w:r w:rsidRPr="00385DAF">
        <w:rPr>
          <w:rFonts w:ascii="Arial" w:hAnsi="Arial"/>
          <w:rtl/>
          <w:lang w:bidi="ar-IQ"/>
        </w:rPr>
        <w:t xml:space="preserve">( </w:t>
      </w:r>
      <w:r>
        <w:rPr>
          <w:rFonts w:ascii="Arial" w:hAnsi="Arial" w:hint="cs"/>
          <w:rtl/>
          <w:lang w:bidi="ar-IQ"/>
        </w:rPr>
        <w:t>3</w:t>
      </w:r>
      <w:r w:rsidRPr="00385DAF">
        <w:rPr>
          <w:rFonts w:ascii="Arial" w:hAnsi="Arial"/>
          <w:rtl/>
          <w:lang w:bidi="ar-IQ"/>
        </w:rPr>
        <w:t xml:space="preserve"> ) </w:t>
      </w:r>
      <w:r w:rsidRPr="00D60CFF">
        <w:rPr>
          <w:rFonts w:ascii="Simplified Arabic" w:hAnsi="Simplified Arabic" w:cs="Simplified Arabic"/>
          <w:sz w:val="24"/>
          <w:szCs w:val="24"/>
          <w:rtl/>
          <w:lang w:bidi="ar-IQ"/>
        </w:rPr>
        <w:t>نصت الفقرة ( 1 ) من المادة ( 20 ) من قانون البنك المركزي العراقي النافذ بأن : ( يكون المحافظ بصفته المسؤول التنفيذي الرئيسي للبنك المركزي العراقي مس</w:t>
      </w:r>
      <w:r>
        <w:rPr>
          <w:rFonts w:ascii="Simplified Arabic" w:hAnsi="Simplified Arabic" w:cs="Simplified Arabic"/>
          <w:sz w:val="24"/>
          <w:szCs w:val="24"/>
          <w:rtl/>
          <w:lang w:bidi="ar-IQ"/>
        </w:rPr>
        <w:t>ؤ</w:t>
      </w:r>
      <w:r>
        <w:rPr>
          <w:rFonts w:ascii="Simplified Arabic" w:hAnsi="Simplified Arabic" w:cs="Simplified Arabic" w:hint="cs"/>
          <w:sz w:val="24"/>
          <w:szCs w:val="24"/>
          <w:rtl/>
          <w:lang w:bidi="ar-IQ"/>
        </w:rPr>
        <w:t>و</w:t>
      </w:r>
      <w:r>
        <w:rPr>
          <w:rFonts w:ascii="Simplified Arabic" w:hAnsi="Simplified Arabic" w:cs="Simplified Arabic"/>
          <w:sz w:val="24"/>
          <w:szCs w:val="24"/>
          <w:rtl/>
          <w:lang w:bidi="ar-IQ"/>
        </w:rPr>
        <w:t>لا عن تنفيذ قرارات المجلس ..</w:t>
      </w:r>
      <w:r w:rsidRPr="00D60CFF">
        <w:rPr>
          <w:rFonts w:ascii="Simplified Arabic" w:hAnsi="Simplified Arabic" w:cs="Simplified Arabic"/>
          <w:sz w:val="24"/>
          <w:szCs w:val="24"/>
          <w:rtl/>
          <w:lang w:bidi="ar-IQ"/>
        </w:rPr>
        <w:t xml:space="preserve">. ) . </w:t>
      </w:r>
    </w:p>
  </w:footnote>
  <w:footnote w:id="20">
    <w:p w14:paraId="714545D7" w14:textId="77777777" w:rsidR="008468C9" w:rsidRDefault="008468C9" w:rsidP="008468C9">
      <w:pPr>
        <w:pStyle w:val="FootnoteText"/>
        <w:jc w:val="right"/>
        <w:rPr>
          <w:rtl/>
          <w:lang w:bidi="ar-IQ"/>
        </w:rPr>
      </w:pPr>
      <w:r>
        <w:rPr>
          <w:rFonts w:hint="cs"/>
          <w:rtl/>
          <w:lang w:bidi="ar-IQ"/>
        </w:rPr>
        <w:t xml:space="preserve">( 1 ) </w:t>
      </w:r>
      <w:r w:rsidRPr="00124F20">
        <w:rPr>
          <w:rFonts w:ascii="Simplified Arabic" w:hAnsi="Simplified Arabic" w:cs="Simplified Arabic"/>
          <w:sz w:val="24"/>
          <w:szCs w:val="24"/>
          <w:rtl/>
          <w:lang w:bidi="ar-IQ"/>
        </w:rPr>
        <w:t xml:space="preserve">ينظر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على سبيل المثل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المادة ( 10 ) من قانون المصرف الوطني العراقي الملغى رقم ( 43 ) لسنة 1947 </w:t>
      </w:r>
      <w:r>
        <w:rPr>
          <w:rFonts w:ascii="Simplified Arabic" w:hAnsi="Simplified Arabic" w:cs="Simplified Arabic" w:hint="cs"/>
          <w:sz w:val="24"/>
          <w:szCs w:val="24"/>
          <w:rtl/>
          <w:lang w:bidi="ar-IQ"/>
        </w:rPr>
        <w:t xml:space="preserve">التي نصت </w:t>
      </w:r>
      <w:r w:rsidRPr="00124F20">
        <w:rPr>
          <w:rFonts w:ascii="Simplified Arabic" w:hAnsi="Simplified Arabic" w:cs="Simplified Arabic"/>
          <w:sz w:val="24"/>
          <w:szCs w:val="24"/>
          <w:rtl/>
          <w:lang w:bidi="ar-IQ"/>
        </w:rPr>
        <w:t xml:space="preserve">بأن : ( يصادق المجلس على ميزان الحساب السنوي ويعرض على وزير المالية للمصادقة ....) . كما نصت المادة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( 13 ) من قانون البنك المركزي الملغى رقم ( 72 ) لسنة 1956</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بأن : ( يُصادق مجلس الإدارة على موازنة الحساب السنوي وتعرض على وزير المالية للمصادقة عليها ) </w:t>
      </w:r>
      <w:r>
        <w:rPr>
          <w:rFonts w:ascii="Simplified Arabic" w:hAnsi="Simplified Arabic" w:cs="Simplified Arabic" w:hint="cs"/>
          <w:sz w:val="24"/>
          <w:szCs w:val="24"/>
          <w:rtl/>
          <w:lang w:bidi="ar-IQ"/>
        </w:rPr>
        <w:t>.</w:t>
      </w:r>
      <w:r>
        <w:rPr>
          <w:rFonts w:hint="cs"/>
          <w:rtl/>
          <w:lang w:bidi="ar-IQ"/>
        </w:rPr>
        <w:t xml:space="preserve"> </w:t>
      </w:r>
    </w:p>
  </w:footnote>
  <w:footnote w:id="21">
    <w:p w14:paraId="09953F59" w14:textId="77777777" w:rsidR="008468C9" w:rsidRPr="002574E3" w:rsidRDefault="008468C9" w:rsidP="008468C9">
      <w:pPr>
        <w:pStyle w:val="FootnoteText"/>
        <w:jc w:val="right"/>
        <w:rPr>
          <w:rFonts w:ascii="Simplified Arabic" w:hAnsi="Simplified Arabic" w:cs="Simplified Arabic"/>
          <w:sz w:val="24"/>
          <w:szCs w:val="24"/>
          <w:rtl/>
          <w:lang w:bidi="ar-IQ"/>
        </w:rPr>
      </w:pPr>
      <w:r w:rsidRPr="00385DAF">
        <w:rPr>
          <w:rFonts w:ascii="Arial" w:hAnsi="Arial"/>
          <w:rtl/>
          <w:lang w:bidi="ar-IQ"/>
        </w:rPr>
        <w:t xml:space="preserve">( </w:t>
      </w:r>
      <w:r>
        <w:rPr>
          <w:rFonts w:ascii="Arial" w:hAnsi="Arial" w:hint="cs"/>
          <w:rtl/>
          <w:lang w:bidi="ar-IQ"/>
        </w:rPr>
        <w:t>2</w:t>
      </w:r>
      <w:r w:rsidRPr="00385DAF">
        <w:rPr>
          <w:rFonts w:ascii="Arial" w:hAnsi="Arial"/>
          <w:rtl/>
          <w:lang w:bidi="ar-IQ"/>
        </w:rPr>
        <w:t xml:space="preserve"> ) </w:t>
      </w:r>
      <w:r w:rsidRPr="002574E3">
        <w:rPr>
          <w:rFonts w:ascii="Simplified Arabic" w:hAnsi="Simplified Arabic" w:cs="Simplified Arabic"/>
          <w:sz w:val="24"/>
          <w:szCs w:val="24"/>
          <w:rtl/>
          <w:lang w:bidi="ar-IQ"/>
        </w:rPr>
        <w:t>تنظر</w:t>
      </w:r>
      <w:r>
        <w:rPr>
          <w:rFonts w:ascii="Simplified Arabic" w:hAnsi="Simplified Arabic" w:cs="Simplified Arabic" w:hint="cs"/>
          <w:sz w:val="24"/>
          <w:szCs w:val="24"/>
          <w:rtl/>
          <w:lang w:bidi="ar-IQ"/>
        </w:rPr>
        <w:t xml:space="preserve"> :</w:t>
      </w:r>
      <w:r w:rsidRPr="002574E3">
        <w:rPr>
          <w:rFonts w:ascii="Simplified Arabic" w:hAnsi="Simplified Arabic" w:cs="Simplified Arabic"/>
          <w:sz w:val="24"/>
          <w:szCs w:val="24"/>
          <w:rtl/>
          <w:lang w:bidi="ar-IQ"/>
        </w:rPr>
        <w:t xml:space="preserve"> المادة ( 17 ) والمادة ( 20 ) من قانون البنك المركزي والجهاز المصرفي والنقد المصري النافذ  .</w:t>
      </w:r>
    </w:p>
  </w:footnote>
  <w:footnote w:id="22">
    <w:p w14:paraId="3DABDEB9" w14:textId="77777777" w:rsidR="008468C9" w:rsidRDefault="008468C9" w:rsidP="008468C9">
      <w:pPr>
        <w:pStyle w:val="FootnoteText"/>
        <w:jc w:val="right"/>
        <w:rPr>
          <w:rtl/>
          <w:lang w:bidi="ar-IQ"/>
        </w:rPr>
      </w:pPr>
      <w:r>
        <w:rPr>
          <w:rFonts w:hint="cs"/>
          <w:rtl/>
          <w:lang w:bidi="ar-IQ"/>
        </w:rPr>
        <w:t>( 3</w:t>
      </w:r>
      <w:r w:rsidRPr="002574E3">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تنظر</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المادة ( 59 ) من قانون البنك المركزي الاردني النافذ.</w:t>
      </w:r>
      <w:r>
        <w:rPr>
          <w:rFonts w:hint="cs"/>
          <w:rtl/>
          <w:lang w:bidi="ar-IQ"/>
        </w:rPr>
        <w:t xml:space="preserve"> </w:t>
      </w:r>
    </w:p>
  </w:footnote>
  <w:footnote w:id="23">
    <w:p w14:paraId="058C2B30" w14:textId="77777777" w:rsidR="008468C9" w:rsidRDefault="008468C9" w:rsidP="008468C9">
      <w:pPr>
        <w:pStyle w:val="FootnoteText"/>
        <w:jc w:val="right"/>
        <w:rPr>
          <w:rtl/>
          <w:lang w:bidi="ar-IQ"/>
        </w:rPr>
      </w:pPr>
      <w:r>
        <w:rPr>
          <w:rFonts w:hint="cs"/>
          <w:rtl/>
          <w:lang w:bidi="ar-IQ"/>
        </w:rPr>
        <w:t xml:space="preserve">( 1 ) </w:t>
      </w:r>
      <w:r w:rsidRPr="00124F20">
        <w:rPr>
          <w:rFonts w:ascii="Simplified Arabic" w:hAnsi="Simplified Arabic" w:cs="Simplified Arabic"/>
          <w:sz w:val="24"/>
          <w:szCs w:val="24"/>
          <w:rtl/>
          <w:lang w:bidi="ar-IQ"/>
        </w:rPr>
        <w:t>تنظر</w:t>
      </w:r>
      <w:r>
        <w:rPr>
          <w:rFonts w:ascii="Simplified Arabic" w:hAnsi="Simplified Arabic" w:cs="Simplified Arabic" w:hint="cs"/>
          <w:sz w:val="24"/>
          <w:szCs w:val="24"/>
          <w:rtl/>
          <w:lang w:bidi="ar-IQ"/>
        </w:rPr>
        <w:t xml:space="preserve"> :</w:t>
      </w:r>
      <w:r w:rsidRPr="00124F20">
        <w:rPr>
          <w:rFonts w:ascii="Simplified Arabic" w:hAnsi="Simplified Arabic" w:cs="Simplified Arabic"/>
          <w:sz w:val="24"/>
          <w:szCs w:val="24"/>
          <w:rtl/>
          <w:lang w:bidi="ar-IQ"/>
        </w:rPr>
        <w:t xml:space="preserve"> المادة ( 33 ) من قانون مصرف البحرين المركزي والمؤسسات المالية النافذ .</w:t>
      </w:r>
      <w:r>
        <w:rPr>
          <w:rFonts w:hint="cs"/>
          <w:rtl/>
          <w:lang w:bidi="ar-IQ"/>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C9"/>
    <w:rsid w:val="00225C51"/>
    <w:rsid w:val="003B66D0"/>
    <w:rsid w:val="005F5011"/>
    <w:rsid w:val="007C5B79"/>
    <w:rsid w:val="008468C9"/>
    <w:rsid w:val="008B1A88"/>
    <w:rsid w:val="008C5BC5"/>
    <w:rsid w:val="00DA2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C353"/>
  <w15:docId w15:val="{0851AE41-476E-4B38-AD4A-6663A069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0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68C9"/>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8468C9"/>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1493</Words>
  <Characters>8513</Characters>
  <Application>Microsoft Office Word</Application>
  <DocSecurity>0</DocSecurity>
  <Lines>70</Lines>
  <Paragraphs>19</Paragraphs>
  <ScaleCrop>false</ScaleCrop>
  <Company>CtrlSoft</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Firas al-Hamdani</cp:lastModifiedBy>
  <cp:revision>2</cp:revision>
  <dcterms:created xsi:type="dcterms:W3CDTF">2023-09-25T10:55:00Z</dcterms:created>
  <dcterms:modified xsi:type="dcterms:W3CDTF">2023-09-25T10:55:00Z</dcterms:modified>
</cp:coreProperties>
</file>