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8E955" w14:textId="635EDA52" w:rsidR="00542CE0" w:rsidRDefault="00A2302C" w:rsidP="00542CE0">
      <w:pPr>
        <w:bidi/>
        <w:rPr>
          <w:b/>
          <w:bCs/>
          <w:sz w:val="32"/>
          <w:szCs w:val="32"/>
          <w:rtl/>
          <w:lang w:bidi="ar-IQ"/>
        </w:rPr>
      </w:pPr>
      <w:r>
        <w:rPr>
          <w:rFonts w:hint="cs"/>
          <w:b/>
          <w:bCs/>
          <w:sz w:val="32"/>
          <w:szCs w:val="32"/>
          <w:rtl/>
          <w:lang w:bidi="ar-IQ"/>
        </w:rPr>
        <w:t>ال</w:t>
      </w:r>
      <w:r w:rsidR="00542CE0" w:rsidRPr="00B64D67">
        <w:rPr>
          <w:rFonts w:hint="cs"/>
          <w:b/>
          <w:bCs/>
          <w:sz w:val="32"/>
          <w:szCs w:val="32"/>
          <w:rtl/>
          <w:lang w:bidi="ar-IQ"/>
        </w:rPr>
        <w:t xml:space="preserve">انتهاكات الجسيمة لحقوق الانسان في الفترة السابقة لعام 2003 </w:t>
      </w:r>
      <w:r w:rsidR="00542CE0">
        <w:rPr>
          <w:rFonts w:hint="cs"/>
          <w:b/>
          <w:bCs/>
          <w:sz w:val="32"/>
          <w:szCs w:val="32"/>
          <w:rtl/>
          <w:lang w:bidi="ar-IQ"/>
        </w:rPr>
        <w:t>..</w:t>
      </w:r>
    </w:p>
    <w:p w14:paraId="6B391D0E" w14:textId="3304A7DF" w:rsidR="00542CE0" w:rsidRDefault="00542CE0" w:rsidP="00542CE0">
      <w:pPr>
        <w:bidi/>
        <w:rPr>
          <w:b/>
          <w:bCs/>
          <w:sz w:val="32"/>
          <w:szCs w:val="32"/>
          <w:rtl/>
          <w:lang w:bidi="ar-IQ"/>
        </w:rPr>
      </w:pPr>
      <w:r>
        <w:rPr>
          <w:rFonts w:hint="cs"/>
          <w:b/>
          <w:bCs/>
          <w:sz w:val="32"/>
          <w:szCs w:val="32"/>
          <w:rtl/>
          <w:lang w:bidi="ar-IQ"/>
        </w:rPr>
        <w:t xml:space="preserve"> وهي اربع فئات</w:t>
      </w:r>
    </w:p>
    <w:p w14:paraId="091CA3CA" w14:textId="77777777" w:rsidR="00542CE0" w:rsidRDefault="00542CE0" w:rsidP="00542CE0">
      <w:pPr>
        <w:pStyle w:val="ListParagraph"/>
        <w:numPr>
          <w:ilvl w:val="0"/>
          <w:numId w:val="1"/>
        </w:numPr>
        <w:bidi/>
        <w:rPr>
          <w:sz w:val="32"/>
          <w:szCs w:val="32"/>
          <w:lang w:bidi="ar-IQ"/>
        </w:rPr>
      </w:pPr>
      <w:r>
        <w:rPr>
          <w:rFonts w:hint="cs"/>
          <w:sz w:val="32"/>
          <w:szCs w:val="32"/>
          <w:rtl/>
          <w:lang w:bidi="ar-IQ"/>
        </w:rPr>
        <w:t xml:space="preserve">جرائم الابادة الجماعية </w:t>
      </w:r>
    </w:p>
    <w:p w14:paraId="2AC4400B" w14:textId="77777777" w:rsidR="00542CE0" w:rsidRDefault="00542CE0" w:rsidP="00542CE0">
      <w:pPr>
        <w:pStyle w:val="ListParagraph"/>
        <w:numPr>
          <w:ilvl w:val="0"/>
          <w:numId w:val="1"/>
        </w:numPr>
        <w:bidi/>
        <w:rPr>
          <w:sz w:val="32"/>
          <w:szCs w:val="32"/>
          <w:lang w:bidi="ar-IQ"/>
        </w:rPr>
      </w:pPr>
      <w:r>
        <w:rPr>
          <w:rFonts w:hint="cs"/>
          <w:sz w:val="32"/>
          <w:szCs w:val="32"/>
          <w:rtl/>
          <w:lang w:bidi="ar-IQ"/>
        </w:rPr>
        <w:t xml:space="preserve">الجرائم ضد الانسانية </w:t>
      </w:r>
    </w:p>
    <w:p w14:paraId="45D9C0A9" w14:textId="77777777" w:rsidR="00542CE0" w:rsidRDefault="00542CE0" w:rsidP="00542CE0">
      <w:pPr>
        <w:pStyle w:val="ListParagraph"/>
        <w:numPr>
          <w:ilvl w:val="0"/>
          <w:numId w:val="1"/>
        </w:numPr>
        <w:bidi/>
        <w:rPr>
          <w:sz w:val="32"/>
          <w:szCs w:val="32"/>
          <w:lang w:bidi="ar-IQ"/>
        </w:rPr>
      </w:pPr>
      <w:r>
        <w:rPr>
          <w:rFonts w:hint="cs"/>
          <w:sz w:val="32"/>
          <w:szCs w:val="32"/>
          <w:rtl/>
          <w:lang w:bidi="ar-IQ"/>
        </w:rPr>
        <w:t>جرائم الحرب</w:t>
      </w:r>
    </w:p>
    <w:p w14:paraId="4DC0E4FE" w14:textId="77777777" w:rsidR="00542CE0" w:rsidRDefault="00542CE0" w:rsidP="00542CE0">
      <w:pPr>
        <w:pStyle w:val="ListParagraph"/>
        <w:numPr>
          <w:ilvl w:val="0"/>
          <w:numId w:val="1"/>
        </w:numPr>
        <w:bidi/>
        <w:rPr>
          <w:sz w:val="32"/>
          <w:szCs w:val="32"/>
          <w:lang w:bidi="ar-IQ"/>
        </w:rPr>
      </w:pPr>
      <w:r>
        <w:rPr>
          <w:rFonts w:hint="cs"/>
          <w:sz w:val="32"/>
          <w:szCs w:val="32"/>
          <w:rtl/>
          <w:lang w:bidi="ar-IQ"/>
        </w:rPr>
        <w:t xml:space="preserve">انتهاك القوانين الوطنية، كالتدخل في شؤون القضاء او التأثير عليه </w:t>
      </w:r>
    </w:p>
    <w:p w14:paraId="7C1DB6B1" w14:textId="77777777" w:rsidR="00542CE0" w:rsidRDefault="00542CE0" w:rsidP="00542CE0">
      <w:pPr>
        <w:bidi/>
        <w:rPr>
          <w:b/>
          <w:bCs/>
          <w:sz w:val="32"/>
          <w:szCs w:val="32"/>
          <w:rtl/>
          <w:lang w:bidi="ar-IQ"/>
        </w:rPr>
      </w:pPr>
      <w:r>
        <w:rPr>
          <w:rFonts w:hint="cs"/>
          <w:b/>
          <w:bCs/>
          <w:sz w:val="32"/>
          <w:szCs w:val="32"/>
          <w:rtl/>
          <w:lang w:bidi="ar-IQ"/>
        </w:rPr>
        <w:t xml:space="preserve">ماهي ابرز الجرائم والانتهاكات لحقوق الانسان التي ارتكبها نظام البعث ونظرت في بعض منها المحكمة الجنائية العراقية . </w:t>
      </w:r>
    </w:p>
    <w:p w14:paraId="1AF69D03" w14:textId="77777777" w:rsidR="00542CE0" w:rsidRDefault="00542CE0" w:rsidP="00542CE0">
      <w:pPr>
        <w:pStyle w:val="ListParagraph"/>
        <w:numPr>
          <w:ilvl w:val="0"/>
          <w:numId w:val="2"/>
        </w:numPr>
        <w:bidi/>
        <w:rPr>
          <w:sz w:val="32"/>
          <w:szCs w:val="32"/>
          <w:lang w:bidi="ar-IQ"/>
        </w:rPr>
      </w:pPr>
      <w:r>
        <w:rPr>
          <w:rFonts w:hint="cs"/>
          <w:sz w:val="32"/>
          <w:szCs w:val="32"/>
          <w:rtl/>
          <w:lang w:bidi="ar-IQ"/>
        </w:rPr>
        <w:t xml:space="preserve">جريمة مجرة الدجيل </w:t>
      </w:r>
    </w:p>
    <w:p w14:paraId="01F2478C" w14:textId="77777777" w:rsidR="00542CE0" w:rsidRDefault="00542CE0" w:rsidP="00542CE0">
      <w:pPr>
        <w:pStyle w:val="ListParagraph"/>
        <w:numPr>
          <w:ilvl w:val="0"/>
          <w:numId w:val="2"/>
        </w:numPr>
        <w:bidi/>
        <w:rPr>
          <w:sz w:val="32"/>
          <w:szCs w:val="32"/>
          <w:lang w:bidi="ar-IQ"/>
        </w:rPr>
      </w:pPr>
      <w:r>
        <w:rPr>
          <w:rFonts w:hint="cs"/>
          <w:sz w:val="32"/>
          <w:szCs w:val="32"/>
          <w:rtl/>
          <w:lang w:bidi="ar-IQ"/>
        </w:rPr>
        <w:t xml:space="preserve">جريمة قتل البرزانيين </w:t>
      </w:r>
    </w:p>
    <w:p w14:paraId="46AF75F7" w14:textId="77777777" w:rsidR="00542CE0" w:rsidRDefault="00542CE0" w:rsidP="00542CE0">
      <w:pPr>
        <w:pStyle w:val="ListParagraph"/>
        <w:numPr>
          <w:ilvl w:val="0"/>
          <w:numId w:val="2"/>
        </w:numPr>
        <w:bidi/>
        <w:rPr>
          <w:sz w:val="32"/>
          <w:szCs w:val="32"/>
          <w:lang w:bidi="ar-IQ"/>
        </w:rPr>
      </w:pPr>
      <w:r>
        <w:rPr>
          <w:rFonts w:hint="cs"/>
          <w:sz w:val="32"/>
          <w:szCs w:val="32"/>
          <w:rtl/>
          <w:lang w:bidi="ar-IQ"/>
        </w:rPr>
        <w:t xml:space="preserve">جريمة قصف حلبجة بالسلاح </w:t>
      </w:r>
    </w:p>
    <w:p w14:paraId="544D4FBC" w14:textId="77777777" w:rsidR="00542CE0" w:rsidRDefault="00542CE0" w:rsidP="00542CE0">
      <w:pPr>
        <w:pStyle w:val="ListParagraph"/>
        <w:numPr>
          <w:ilvl w:val="0"/>
          <w:numId w:val="2"/>
        </w:numPr>
        <w:bidi/>
        <w:rPr>
          <w:sz w:val="32"/>
          <w:szCs w:val="32"/>
          <w:lang w:bidi="ar-IQ"/>
        </w:rPr>
      </w:pPr>
      <w:r>
        <w:rPr>
          <w:rFonts w:hint="cs"/>
          <w:sz w:val="32"/>
          <w:szCs w:val="32"/>
          <w:rtl/>
          <w:lang w:bidi="ar-IQ"/>
        </w:rPr>
        <w:t xml:space="preserve">جريمة الانفال </w:t>
      </w:r>
    </w:p>
    <w:p w14:paraId="34F8C952" w14:textId="77777777" w:rsidR="00542CE0" w:rsidRDefault="00542CE0" w:rsidP="00542CE0">
      <w:pPr>
        <w:pStyle w:val="ListParagraph"/>
        <w:numPr>
          <w:ilvl w:val="0"/>
          <w:numId w:val="2"/>
        </w:numPr>
        <w:bidi/>
        <w:rPr>
          <w:sz w:val="32"/>
          <w:szCs w:val="32"/>
          <w:lang w:bidi="ar-IQ"/>
        </w:rPr>
      </w:pPr>
      <w:r>
        <w:rPr>
          <w:rFonts w:hint="cs"/>
          <w:sz w:val="32"/>
          <w:szCs w:val="32"/>
          <w:rtl/>
          <w:lang w:bidi="ar-IQ"/>
        </w:rPr>
        <w:t xml:space="preserve">جريمة اعدام التجار العراقيين </w:t>
      </w:r>
    </w:p>
    <w:p w14:paraId="47502974" w14:textId="77777777" w:rsidR="00542CE0" w:rsidRDefault="00542CE0" w:rsidP="00542CE0">
      <w:pPr>
        <w:pStyle w:val="ListParagraph"/>
        <w:numPr>
          <w:ilvl w:val="0"/>
          <w:numId w:val="2"/>
        </w:numPr>
        <w:bidi/>
        <w:rPr>
          <w:sz w:val="32"/>
          <w:szCs w:val="32"/>
          <w:lang w:bidi="ar-IQ"/>
        </w:rPr>
      </w:pPr>
      <w:r>
        <w:rPr>
          <w:rFonts w:hint="cs"/>
          <w:sz w:val="32"/>
          <w:szCs w:val="32"/>
          <w:rtl/>
          <w:lang w:bidi="ar-IQ"/>
        </w:rPr>
        <w:t xml:space="preserve">جريمة قمع الانتفاضة الشعبانية </w:t>
      </w:r>
    </w:p>
    <w:p w14:paraId="695318BC" w14:textId="77777777" w:rsidR="00542CE0" w:rsidRDefault="00542CE0" w:rsidP="00542CE0">
      <w:pPr>
        <w:pStyle w:val="ListParagraph"/>
        <w:numPr>
          <w:ilvl w:val="0"/>
          <w:numId w:val="2"/>
        </w:numPr>
        <w:bidi/>
        <w:rPr>
          <w:sz w:val="32"/>
          <w:szCs w:val="32"/>
          <w:lang w:bidi="ar-IQ"/>
        </w:rPr>
      </w:pPr>
      <w:r>
        <w:rPr>
          <w:rFonts w:hint="cs"/>
          <w:sz w:val="32"/>
          <w:szCs w:val="32"/>
          <w:rtl/>
          <w:lang w:bidi="ar-IQ"/>
        </w:rPr>
        <w:t>جريمة اغتيال المرجع الديني محمد محمد صادق الصدر</w:t>
      </w:r>
    </w:p>
    <w:p w14:paraId="33E8DD15" w14:textId="77777777" w:rsidR="00542CE0" w:rsidRDefault="00542CE0" w:rsidP="00542CE0">
      <w:pPr>
        <w:pStyle w:val="ListParagraph"/>
        <w:numPr>
          <w:ilvl w:val="0"/>
          <w:numId w:val="2"/>
        </w:numPr>
        <w:bidi/>
        <w:rPr>
          <w:sz w:val="32"/>
          <w:szCs w:val="32"/>
          <w:lang w:bidi="ar-IQ"/>
        </w:rPr>
      </w:pPr>
      <w:r>
        <w:rPr>
          <w:rFonts w:hint="cs"/>
          <w:sz w:val="32"/>
          <w:szCs w:val="32"/>
          <w:rtl/>
          <w:lang w:bidi="ar-IQ"/>
        </w:rPr>
        <w:t xml:space="preserve">جريمة تصفية الاحزاب الدينية والعلمانية </w:t>
      </w:r>
    </w:p>
    <w:p w14:paraId="077640FB" w14:textId="77777777" w:rsidR="00542CE0" w:rsidRDefault="00542CE0" w:rsidP="00542CE0">
      <w:pPr>
        <w:pStyle w:val="ListParagraph"/>
        <w:numPr>
          <w:ilvl w:val="0"/>
          <w:numId w:val="2"/>
        </w:numPr>
        <w:bidi/>
        <w:rPr>
          <w:sz w:val="32"/>
          <w:szCs w:val="32"/>
          <w:lang w:bidi="ar-IQ"/>
        </w:rPr>
      </w:pPr>
      <w:r>
        <w:rPr>
          <w:rFonts w:hint="cs"/>
          <w:sz w:val="32"/>
          <w:szCs w:val="32"/>
          <w:rtl/>
          <w:lang w:bidi="ar-IQ"/>
        </w:rPr>
        <w:t xml:space="preserve">جريمة قتل الكرد الفيليين وتهجيرهم </w:t>
      </w:r>
    </w:p>
    <w:p w14:paraId="5EA78232" w14:textId="77777777" w:rsidR="00542CE0" w:rsidRDefault="00542CE0" w:rsidP="00542CE0">
      <w:pPr>
        <w:bidi/>
        <w:rPr>
          <w:b/>
          <w:bCs/>
          <w:sz w:val="32"/>
          <w:szCs w:val="32"/>
          <w:rtl/>
          <w:lang w:bidi="ar-IQ"/>
        </w:rPr>
      </w:pPr>
      <w:r>
        <w:rPr>
          <w:rFonts w:hint="cs"/>
          <w:b/>
          <w:bCs/>
          <w:sz w:val="32"/>
          <w:szCs w:val="32"/>
          <w:rtl/>
          <w:lang w:bidi="ar-IQ"/>
        </w:rPr>
        <w:t>تطبيقات الانتهاكات الجسيمة لحقوق الانسان في العراق بعد العام 2003 .</w:t>
      </w:r>
    </w:p>
    <w:p w14:paraId="5B3AAE06" w14:textId="77777777" w:rsidR="00542CE0" w:rsidRDefault="00542CE0" w:rsidP="00542CE0">
      <w:pPr>
        <w:pStyle w:val="ListParagraph"/>
        <w:numPr>
          <w:ilvl w:val="0"/>
          <w:numId w:val="3"/>
        </w:numPr>
        <w:bidi/>
        <w:rPr>
          <w:sz w:val="32"/>
          <w:szCs w:val="32"/>
          <w:lang w:bidi="ar-IQ"/>
        </w:rPr>
      </w:pPr>
      <w:r>
        <w:rPr>
          <w:rFonts w:hint="cs"/>
          <w:sz w:val="32"/>
          <w:szCs w:val="32"/>
          <w:rtl/>
          <w:lang w:bidi="ar-IQ"/>
        </w:rPr>
        <w:t xml:space="preserve">مجزرة نزلاء سجن بادوش </w:t>
      </w:r>
    </w:p>
    <w:p w14:paraId="753311AA" w14:textId="77777777" w:rsidR="00542CE0" w:rsidRDefault="00542CE0" w:rsidP="00542CE0">
      <w:pPr>
        <w:pStyle w:val="ListParagraph"/>
        <w:numPr>
          <w:ilvl w:val="0"/>
          <w:numId w:val="3"/>
        </w:numPr>
        <w:bidi/>
        <w:rPr>
          <w:sz w:val="32"/>
          <w:szCs w:val="32"/>
          <w:lang w:bidi="ar-IQ"/>
        </w:rPr>
      </w:pPr>
      <w:r>
        <w:rPr>
          <w:rFonts w:hint="cs"/>
          <w:sz w:val="32"/>
          <w:szCs w:val="32"/>
          <w:rtl/>
          <w:lang w:bidi="ar-IQ"/>
        </w:rPr>
        <w:t xml:space="preserve">مجرة جريمة سبايكر </w:t>
      </w:r>
    </w:p>
    <w:p w14:paraId="43399FC4" w14:textId="77777777" w:rsidR="00542CE0" w:rsidRDefault="00542CE0" w:rsidP="00542CE0">
      <w:pPr>
        <w:pStyle w:val="ListParagraph"/>
        <w:numPr>
          <w:ilvl w:val="0"/>
          <w:numId w:val="3"/>
        </w:numPr>
        <w:bidi/>
        <w:rPr>
          <w:sz w:val="32"/>
          <w:szCs w:val="32"/>
          <w:lang w:bidi="ar-IQ"/>
        </w:rPr>
      </w:pPr>
      <w:r>
        <w:rPr>
          <w:rFonts w:hint="cs"/>
          <w:sz w:val="32"/>
          <w:szCs w:val="32"/>
          <w:rtl/>
          <w:lang w:bidi="ar-IQ"/>
        </w:rPr>
        <w:t xml:space="preserve">الجرائم المرتكبة ضد التركمان الشيعة </w:t>
      </w:r>
    </w:p>
    <w:p w14:paraId="14B30988" w14:textId="77777777" w:rsidR="00542CE0" w:rsidRDefault="00542CE0" w:rsidP="00542CE0">
      <w:pPr>
        <w:pStyle w:val="ListParagraph"/>
        <w:numPr>
          <w:ilvl w:val="0"/>
          <w:numId w:val="3"/>
        </w:numPr>
        <w:bidi/>
        <w:rPr>
          <w:sz w:val="32"/>
          <w:szCs w:val="32"/>
          <w:lang w:bidi="ar-IQ"/>
        </w:rPr>
      </w:pPr>
      <w:r>
        <w:rPr>
          <w:rFonts w:hint="cs"/>
          <w:sz w:val="32"/>
          <w:szCs w:val="32"/>
          <w:rtl/>
          <w:lang w:bidi="ar-IQ"/>
        </w:rPr>
        <w:t xml:space="preserve">الجرائم المرتكبة ضد الايزيديين والشبك الشيعة والمسيحيين </w:t>
      </w:r>
    </w:p>
    <w:p w14:paraId="33816C64" w14:textId="77777777" w:rsidR="00542CE0" w:rsidRDefault="00542CE0" w:rsidP="00542CE0">
      <w:pPr>
        <w:bidi/>
        <w:rPr>
          <w:sz w:val="32"/>
          <w:szCs w:val="32"/>
          <w:rtl/>
          <w:lang w:bidi="ar-IQ"/>
        </w:rPr>
      </w:pPr>
    </w:p>
    <w:p w14:paraId="072804D5" w14:textId="77777777" w:rsidR="00542CE0" w:rsidRDefault="00542CE0" w:rsidP="00542CE0">
      <w:pPr>
        <w:bidi/>
        <w:rPr>
          <w:sz w:val="32"/>
          <w:szCs w:val="32"/>
          <w:rtl/>
          <w:lang w:bidi="ar-IQ"/>
        </w:rPr>
      </w:pPr>
      <w:r>
        <w:rPr>
          <w:rFonts w:hint="cs"/>
          <w:b/>
          <w:bCs/>
          <w:sz w:val="32"/>
          <w:szCs w:val="32"/>
          <w:rtl/>
          <w:lang w:bidi="ar-IQ"/>
        </w:rPr>
        <w:t xml:space="preserve">تعريف مجلس حقوق الانسان : </w:t>
      </w:r>
      <w:r>
        <w:rPr>
          <w:rFonts w:hint="cs"/>
          <w:sz w:val="32"/>
          <w:szCs w:val="32"/>
          <w:rtl/>
          <w:lang w:bidi="ar-IQ"/>
        </w:rPr>
        <w:t>يعد اكبر هيأة دولية حكومية داخل منظمة الامم المتحدة، يتولى مسؤولية حماية حقوق الانسان والحريات الاساسية وتعزيزها في دول العالم من دون تمييز، وبطريقة عادلة ومنصفة، فضلا عن معالجة حالات انتهاكات حقوق الانسان وتقديم التوصيات بشأنها .</w:t>
      </w:r>
    </w:p>
    <w:p w14:paraId="254E2451" w14:textId="77777777" w:rsidR="00542CE0" w:rsidRDefault="00542CE0" w:rsidP="00542CE0">
      <w:pPr>
        <w:bidi/>
        <w:rPr>
          <w:b/>
          <w:bCs/>
          <w:sz w:val="32"/>
          <w:szCs w:val="32"/>
          <w:rtl/>
          <w:lang w:bidi="ar-IQ"/>
        </w:rPr>
      </w:pPr>
      <w:r>
        <w:rPr>
          <w:rFonts w:hint="cs"/>
          <w:b/>
          <w:bCs/>
          <w:sz w:val="32"/>
          <w:szCs w:val="32"/>
          <w:rtl/>
          <w:lang w:bidi="ar-IQ"/>
        </w:rPr>
        <w:lastRenderedPageBreak/>
        <w:t>+ مهام مجلس حقوق الانسان :</w:t>
      </w:r>
    </w:p>
    <w:p w14:paraId="41D3EF19" w14:textId="77777777" w:rsidR="00542CE0" w:rsidRDefault="00542CE0" w:rsidP="00542CE0">
      <w:pPr>
        <w:pStyle w:val="ListParagraph"/>
        <w:numPr>
          <w:ilvl w:val="0"/>
          <w:numId w:val="4"/>
        </w:numPr>
        <w:bidi/>
        <w:rPr>
          <w:sz w:val="32"/>
          <w:szCs w:val="32"/>
          <w:lang w:bidi="ar-IQ"/>
        </w:rPr>
      </w:pPr>
      <w:r>
        <w:rPr>
          <w:rFonts w:hint="cs"/>
          <w:sz w:val="32"/>
          <w:szCs w:val="32"/>
          <w:rtl/>
          <w:lang w:bidi="ar-IQ"/>
        </w:rPr>
        <w:t xml:space="preserve">النهوض بالتثقيف والتعلم في مجال حقوق الانسان </w:t>
      </w:r>
    </w:p>
    <w:p w14:paraId="7A886A58" w14:textId="77777777" w:rsidR="00542CE0" w:rsidRDefault="00542CE0" w:rsidP="00542CE0">
      <w:pPr>
        <w:pStyle w:val="ListParagraph"/>
        <w:numPr>
          <w:ilvl w:val="0"/>
          <w:numId w:val="4"/>
        </w:numPr>
        <w:bidi/>
        <w:rPr>
          <w:sz w:val="32"/>
          <w:szCs w:val="32"/>
          <w:lang w:bidi="ar-IQ"/>
        </w:rPr>
      </w:pPr>
      <w:r>
        <w:rPr>
          <w:rFonts w:hint="cs"/>
          <w:sz w:val="32"/>
          <w:szCs w:val="32"/>
          <w:rtl/>
          <w:lang w:bidi="ar-IQ"/>
        </w:rPr>
        <w:t xml:space="preserve">الاضطلاع بدور منتدى الحوار بشأن القضايا المتعلقة بجميع حقوق الانسان </w:t>
      </w:r>
    </w:p>
    <w:p w14:paraId="5E64B11F" w14:textId="77777777" w:rsidR="00542CE0" w:rsidRDefault="00542CE0" w:rsidP="00542CE0">
      <w:pPr>
        <w:pStyle w:val="ListParagraph"/>
        <w:numPr>
          <w:ilvl w:val="0"/>
          <w:numId w:val="4"/>
        </w:numPr>
        <w:bidi/>
        <w:rPr>
          <w:sz w:val="32"/>
          <w:szCs w:val="32"/>
          <w:lang w:bidi="ar-IQ"/>
        </w:rPr>
      </w:pPr>
      <w:r>
        <w:rPr>
          <w:rFonts w:hint="cs"/>
          <w:sz w:val="32"/>
          <w:szCs w:val="32"/>
          <w:rtl/>
          <w:lang w:bidi="ar-IQ"/>
        </w:rPr>
        <w:t>تقديم التوصيات الى الجمعية العامة لمواصلة تطوير القانون الدولي لحقوق الانسان</w:t>
      </w:r>
    </w:p>
    <w:p w14:paraId="57EBD58A" w14:textId="77777777" w:rsidR="00542CE0" w:rsidRDefault="00542CE0" w:rsidP="00542CE0">
      <w:pPr>
        <w:pStyle w:val="ListParagraph"/>
        <w:numPr>
          <w:ilvl w:val="0"/>
          <w:numId w:val="4"/>
        </w:numPr>
        <w:bidi/>
        <w:rPr>
          <w:sz w:val="32"/>
          <w:szCs w:val="32"/>
          <w:lang w:bidi="ar-IQ"/>
        </w:rPr>
      </w:pPr>
      <w:r>
        <w:rPr>
          <w:rFonts w:hint="cs"/>
          <w:sz w:val="32"/>
          <w:szCs w:val="32"/>
          <w:rtl/>
          <w:lang w:bidi="ar-IQ"/>
        </w:rPr>
        <w:t xml:space="preserve">تشجيع الدول الاعضاء على التنفيذ الكامل لالتزاماتها في مجال حقوق الانسان </w:t>
      </w:r>
    </w:p>
    <w:p w14:paraId="0D6C02D3" w14:textId="77777777" w:rsidR="00542CE0" w:rsidRDefault="00542CE0" w:rsidP="00542CE0">
      <w:pPr>
        <w:pStyle w:val="ListParagraph"/>
        <w:numPr>
          <w:ilvl w:val="0"/>
          <w:numId w:val="4"/>
        </w:numPr>
        <w:bidi/>
        <w:rPr>
          <w:sz w:val="32"/>
          <w:szCs w:val="32"/>
          <w:lang w:bidi="ar-IQ"/>
        </w:rPr>
      </w:pPr>
      <w:r>
        <w:rPr>
          <w:rFonts w:hint="cs"/>
          <w:sz w:val="32"/>
          <w:szCs w:val="32"/>
          <w:rtl/>
          <w:lang w:bidi="ar-IQ"/>
        </w:rPr>
        <w:t xml:space="preserve">الاسهام من خلال الحوار والتعاون في منع حدوث انتهاك حقوق الانسان </w:t>
      </w:r>
    </w:p>
    <w:p w14:paraId="03B51D84" w14:textId="77777777" w:rsidR="00542CE0" w:rsidRDefault="00542CE0" w:rsidP="00542CE0">
      <w:pPr>
        <w:pStyle w:val="ListParagraph"/>
        <w:numPr>
          <w:ilvl w:val="0"/>
          <w:numId w:val="4"/>
        </w:numPr>
        <w:bidi/>
        <w:rPr>
          <w:sz w:val="32"/>
          <w:szCs w:val="32"/>
          <w:lang w:bidi="ar-IQ"/>
        </w:rPr>
      </w:pPr>
      <w:r>
        <w:rPr>
          <w:rFonts w:hint="cs"/>
          <w:sz w:val="32"/>
          <w:szCs w:val="32"/>
          <w:rtl/>
          <w:lang w:bidi="ar-IQ"/>
        </w:rPr>
        <w:t xml:space="preserve">التعاون الوثيق في مجال حقوق الانسان مع الحكومات والمنظمات والمؤسسات الوطنية </w:t>
      </w:r>
    </w:p>
    <w:p w14:paraId="563A01A8" w14:textId="77777777" w:rsidR="00542CE0" w:rsidRDefault="00542CE0" w:rsidP="00542CE0">
      <w:pPr>
        <w:pStyle w:val="ListParagraph"/>
        <w:numPr>
          <w:ilvl w:val="0"/>
          <w:numId w:val="4"/>
        </w:numPr>
        <w:bidi/>
        <w:rPr>
          <w:sz w:val="32"/>
          <w:szCs w:val="32"/>
          <w:lang w:bidi="ar-IQ"/>
        </w:rPr>
      </w:pPr>
      <w:r>
        <w:rPr>
          <w:rFonts w:hint="cs"/>
          <w:sz w:val="32"/>
          <w:szCs w:val="32"/>
          <w:rtl/>
          <w:lang w:bidi="ar-IQ"/>
        </w:rPr>
        <w:t xml:space="preserve">تقديم توصيات تتعلق بتعزيز حماية حقوق الانسان </w:t>
      </w:r>
    </w:p>
    <w:p w14:paraId="0A5E666C" w14:textId="77777777" w:rsidR="00542CE0" w:rsidRDefault="00542CE0" w:rsidP="00542CE0">
      <w:pPr>
        <w:pStyle w:val="ListParagraph"/>
        <w:numPr>
          <w:ilvl w:val="0"/>
          <w:numId w:val="4"/>
        </w:numPr>
        <w:bidi/>
        <w:rPr>
          <w:sz w:val="32"/>
          <w:szCs w:val="32"/>
          <w:lang w:bidi="ar-IQ"/>
        </w:rPr>
      </w:pPr>
      <w:r>
        <w:rPr>
          <w:rFonts w:hint="cs"/>
          <w:sz w:val="32"/>
          <w:szCs w:val="32"/>
          <w:rtl/>
          <w:lang w:bidi="ar-IQ"/>
        </w:rPr>
        <w:t xml:space="preserve">تقديم تقرير سنوي الى الجمعية العامة </w:t>
      </w:r>
    </w:p>
    <w:sectPr w:rsidR="00542CE0" w:rsidSect="00542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25537"/>
    <w:multiLevelType w:val="hybridMultilevel"/>
    <w:tmpl w:val="B0F2DEC0"/>
    <w:lvl w:ilvl="0" w:tplc="F6965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6700E"/>
    <w:multiLevelType w:val="hybridMultilevel"/>
    <w:tmpl w:val="C19886A2"/>
    <w:lvl w:ilvl="0" w:tplc="75F48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B1777B"/>
    <w:multiLevelType w:val="hybridMultilevel"/>
    <w:tmpl w:val="9F8A12C0"/>
    <w:lvl w:ilvl="0" w:tplc="D4B249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D6249A"/>
    <w:multiLevelType w:val="hybridMultilevel"/>
    <w:tmpl w:val="369670C8"/>
    <w:lvl w:ilvl="0" w:tplc="E5663D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DE7936"/>
    <w:multiLevelType w:val="hybridMultilevel"/>
    <w:tmpl w:val="46349A84"/>
    <w:lvl w:ilvl="0" w:tplc="1B608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3C6639"/>
    <w:multiLevelType w:val="hybridMultilevel"/>
    <w:tmpl w:val="962C9010"/>
    <w:lvl w:ilvl="0" w:tplc="C4081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275554">
    <w:abstractNumId w:val="0"/>
  </w:num>
  <w:num w:numId="2" w16cid:durableId="250896855">
    <w:abstractNumId w:val="1"/>
  </w:num>
  <w:num w:numId="3" w16cid:durableId="298730947">
    <w:abstractNumId w:val="4"/>
  </w:num>
  <w:num w:numId="4" w16cid:durableId="1324819153">
    <w:abstractNumId w:val="2"/>
  </w:num>
  <w:num w:numId="5" w16cid:durableId="1654330601">
    <w:abstractNumId w:val="5"/>
  </w:num>
  <w:num w:numId="6" w16cid:durableId="1996257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37"/>
    <w:rsid w:val="000052E7"/>
    <w:rsid w:val="0025195B"/>
    <w:rsid w:val="00407C37"/>
    <w:rsid w:val="00542CE0"/>
    <w:rsid w:val="0083224C"/>
    <w:rsid w:val="00911BF7"/>
    <w:rsid w:val="009927B5"/>
    <w:rsid w:val="009F4705"/>
    <w:rsid w:val="00A2302C"/>
    <w:rsid w:val="00D156AB"/>
    <w:rsid w:val="00D278EE"/>
    <w:rsid w:val="00FB281B"/>
    <w:rsid w:val="00FC38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CA32"/>
  <w15:chartTrackingRefBased/>
  <w15:docId w15:val="{C36F7340-45EB-46BD-957F-2067A7B2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CE0"/>
  </w:style>
  <w:style w:type="paragraph" w:styleId="Heading1">
    <w:name w:val="heading 1"/>
    <w:basedOn w:val="Normal"/>
    <w:next w:val="Normal"/>
    <w:link w:val="Heading1Char"/>
    <w:uiPriority w:val="9"/>
    <w:qFormat/>
    <w:rsid w:val="00407C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C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C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C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C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C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C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C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C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C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C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C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C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C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C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C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C37"/>
    <w:rPr>
      <w:rFonts w:eastAsiaTheme="majorEastAsia" w:cstheme="majorBidi"/>
      <w:color w:val="272727" w:themeColor="text1" w:themeTint="D8"/>
    </w:rPr>
  </w:style>
  <w:style w:type="paragraph" w:styleId="Title">
    <w:name w:val="Title"/>
    <w:basedOn w:val="Normal"/>
    <w:next w:val="Normal"/>
    <w:link w:val="TitleChar"/>
    <w:uiPriority w:val="10"/>
    <w:qFormat/>
    <w:rsid w:val="00407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C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C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C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C37"/>
    <w:pPr>
      <w:spacing w:before="160"/>
      <w:jc w:val="center"/>
    </w:pPr>
    <w:rPr>
      <w:i/>
      <w:iCs/>
      <w:color w:val="404040" w:themeColor="text1" w:themeTint="BF"/>
    </w:rPr>
  </w:style>
  <w:style w:type="character" w:customStyle="1" w:styleId="QuoteChar">
    <w:name w:val="Quote Char"/>
    <w:basedOn w:val="DefaultParagraphFont"/>
    <w:link w:val="Quote"/>
    <w:uiPriority w:val="29"/>
    <w:rsid w:val="00407C37"/>
    <w:rPr>
      <w:i/>
      <w:iCs/>
      <w:color w:val="404040" w:themeColor="text1" w:themeTint="BF"/>
    </w:rPr>
  </w:style>
  <w:style w:type="paragraph" w:styleId="ListParagraph">
    <w:name w:val="List Paragraph"/>
    <w:basedOn w:val="Normal"/>
    <w:uiPriority w:val="34"/>
    <w:qFormat/>
    <w:rsid w:val="00407C37"/>
    <w:pPr>
      <w:ind w:left="720"/>
      <w:contextualSpacing/>
    </w:pPr>
  </w:style>
  <w:style w:type="character" w:styleId="IntenseEmphasis">
    <w:name w:val="Intense Emphasis"/>
    <w:basedOn w:val="DefaultParagraphFont"/>
    <w:uiPriority w:val="21"/>
    <w:qFormat/>
    <w:rsid w:val="00407C37"/>
    <w:rPr>
      <w:i/>
      <w:iCs/>
      <w:color w:val="2F5496" w:themeColor="accent1" w:themeShade="BF"/>
    </w:rPr>
  </w:style>
  <w:style w:type="paragraph" w:styleId="IntenseQuote">
    <w:name w:val="Intense Quote"/>
    <w:basedOn w:val="Normal"/>
    <w:next w:val="Normal"/>
    <w:link w:val="IntenseQuoteChar"/>
    <w:uiPriority w:val="30"/>
    <w:qFormat/>
    <w:rsid w:val="00407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C37"/>
    <w:rPr>
      <w:i/>
      <w:iCs/>
      <w:color w:val="2F5496" w:themeColor="accent1" w:themeShade="BF"/>
    </w:rPr>
  </w:style>
  <w:style w:type="character" w:styleId="IntenseReference">
    <w:name w:val="Intense Reference"/>
    <w:basedOn w:val="DefaultParagraphFont"/>
    <w:uiPriority w:val="32"/>
    <w:qFormat/>
    <w:rsid w:val="00407C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msi</cp:lastModifiedBy>
  <cp:revision>4</cp:revision>
  <dcterms:created xsi:type="dcterms:W3CDTF">2026-05-21T12:44:00Z</dcterms:created>
  <dcterms:modified xsi:type="dcterms:W3CDTF">2026-05-21T12:53:00Z</dcterms:modified>
</cp:coreProperties>
</file>