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44" w:rsidRPr="008F0322" w:rsidRDefault="008F0322" w:rsidP="008F0322">
      <w:pPr>
        <w:jc w:val="right"/>
        <w:rPr>
          <w:rFonts w:hint="cs"/>
          <w:sz w:val="28"/>
          <w:szCs w:val="28"/>
          <w:rtl/>
          <w:lang w:bidi="ar-IQ"/>
        </w:rPr>
      </w:pPr>
      <w:r>
        <w:rPr>
          <w:rFonts w:hint="cs"/>
          <w:rtl/>
          <w:lang w:bidi="ar-IQ"/>
        </w:rPr>
        <w:t>ا</w:t>
      </w:r>
      <w:r w:rsidRPr="008F0322">
        <w:rPr>
          <w:rFonts w:hint="cs"/>
          <w:sz w:val="28"/>
          <w:szCs w:val="28"/>
          <w:rtl/>
          <w:lang w:bidi="ar-IQ"/>
        </w:rPr>
        <w:t xml:space="preserve">لبنوية </w:t>
      </w:r>
      <w:r w:rsidRPr="008F0322">
        <w:rPr>
          <w:sz w:val="28"/>
          <w:szCs w:val="28"/>
          <w:rtl/>
          <w:lang w:bidi="ar-IQ"/>
        </w:rPr>
        <w:t>–</w:t>
      </w:r>
      <w:r w:rsidRPr="008F0322">
        <w:rPr>
          <w:rFonts w:hint="cs"/>
          <w:sz w:val="28"/>
          <w:szCs w:val="28"/>
          <w:rtl/>
          <w:lang w:bidi="ar-IQ"/>
        </w:rPr>
        <w:t xml:space="preserve"> افكار ومعتقدات </w:t>
      </w:r>
    </w:p>
    <w:p w:rsidR="008F0322" w:rsidRDefault="008F0322" w:rsidP="008F0322">
      <w:pPr>
        <w:jc w:val="right"/>
        <w:rPr>
          <w:rFonts w:hint="cs"/>
          <w:rtl/>
          <w:lang w:bidi="ar-IQ"/>
        </w:rPr>
      </w:pPr>
    </w:p>
    <w:p w:rsidR="008F0322" w:rsidRDefault="008F0322" w:rsidP="008F0322">
      <w:pPr>
        <w:jc w:val="right"/>
        <w:rPr>
          <w:rFonts w:hint="cs"/>
          <w:lang w:bidi="ar-IQ"/>
        </w:rPr>
      </w:pPr>
      <w:r>
        <w:rPr>
          <w:color w:val="000000"/>
          <w:sz w:val="36"/>
          <w:szCs w:val="36"/>
        </w:rPr>
        <w:br/>
      </w:r>
      <w:r>
        <w:rPr>
          <w:color w:val="000000"/>
          <w:sz w:val="36"/>
          <w:szCs w:val="36"/>
          <w:shd w:val="clear" w:color="auto" w:fill="FFFFFF"/>
          <w:rtl/>
        </w:rPr>
        <w:t>إن دراسة أي ظاهرة أو تحليلها من الوجهة البنيوية. يعني أن يباشر الدارس أو المحلل وضعها بحيثياتها وتفاصيلها وعناصرها بشكل موضوعي، من غير تدخل فكره أو عقيدته الخاصة في هذا، أو تدخل عوامل خارجية (مثل حياة الكاتب، أو التاريخ) في بنيان النص. وكما يقول البنيويون: "نقطة الارتكاز هي الوثيقة لا الجوانب ولا الإطار</w:t>
      </w:r>
      <w:r>
        <w:rPr>
          <w:color w:val="000000"/>
          <w:sz w:val="36"/>
          <w:szCs w:val="36"/>
          <w:shd w:val="clear" w:color="auto" w:fill="FFFFFF"/>
        </w:rPr>
        <w:t xml:space="preserve"> Test is Contest </w:t>
      </w:r>
      <w:bookmarkStart w:id="0" w:name="_GoBack"/>
      <w:bookmarkEnd w:id="0"/>
      <w:r>
        <w:rPr>
          <w:color w:val="000000"/>
          <w:sz w:val="36"/>
          <w:szCs w:val="36"/>
          <w:shd w:val="clear" w:color="auto" w:fill="FFFFFF"/>
          <w:rtl/>
        </w:rPr>
        <w:t>وأيضاً: "البنية تكتفي بذاتها. ولا يتطلب إدراكها اللجوء إلى أي من العناصر الغريبة عن طبيعتها</w:t>
      </w:r>
      <w:r>
        <w:rPr>
          <w:color w:val="000000"/>
          <w:sz w:val="36"/>
          <w:szCs w:val="36"/>
          <w:shd w:val="clear" w:color="auto" w:fill="FFFFFF"/>
        </w:rPr>
        <w:t>".</w:t>
      </w:r>
      <w:r>
        <w:rPr>
          <w:color w:val="000000"/>
          <w:sz w:val="36"/>
          <w:szCs w:val="36"/>
        </w:rPr>
        <w:br/>
      </w:r>
      <w:r>
        <w:rPr>
          <w:color w:val="000000"/>
          <w:sz w:val="36"/>
          <w:szCs w:val="36"/>
        </w:rPr>
        <w:br/>
      </w:r>
      <w:r>
        <w:rPr>
          <w:color w:val="000000"/>
          <w:sz w:val="36"/>
          <w:szCs w:val="36"/>
          <w:shd w:val="clear" w:color="auto" w:fill="FFFFFF"/>
          <w:rtl/>
        </w:rPr>
        <w:t>وكل ظاهرة – تبعاً للنظرية البنيوية – يمكن أن تشكل بنية بحد ذاتها؛ فالأحرف الصوتية بنية، والضمائر بنية، واستعمال الأفعال بنية.. وهكذا</w:t>
      </w:r>
      <w:r>
        <w:rPr>
          <w:color w:val="000000"/>
          <w:sz w:val="36"/>
          <w:szCs w:val="36"/>
          <w:shd w:val="clear" w:color="auto" w:fill="FFFFFF"/>
        </w:rPr>
        <w:t>.</w:t>
      </w:r>
      <w:r>
        <w:rPr>
          <w:color w:val="000000"/>
          <w:sz w:val="36"/>
          <w:szCs w:val="36"/>
        </w:rPr>
        <w:br/>
      </w:r>
      <w:r>
        <w:rPr>
          <w:color w:val="000000"/>
          <w:sz w:val="36"/>
          <w:szCs w:val="36"/>
        </w:rPr>
        <w:br/>
      </w:r>
      <w:r>
        <w:rPr>
          <w:color w:val="000000"/>
          <w:sz w:val="36"/>
          <w:szCs w:val="36"/>
          <w:shd w:val="clear" w:color="auto" w:fill="FFFFFF"/>
        </w:rPr>
        <w:t xml:space="preserve">= </w:t>
      </w:r>
      <w:r>
        <w:rPr>
          <w:color w:val="000000"/>
          <w:sz w:val="36"/>
          <w:szCs w:val="36"/>
          <w:shd w:val="clear" w:color="auto" w:fill="FFFFFF"/>
          <w:rtl/>
        </w:rPr>
        <w:t>تتلاقى المواقف البنيوية عند مبادىء عامة مشتركة لدى المفكرين الغربيين، وفي شتى التطبيقات العملية التي قاموا بها، وهي تكاد تندرج في المحصلات التالية</w:t>
      </w:r>
      <w:proofErr w:type="gramStart"/>
      <w:r>
        <w:rPr>
          <w:color w:val="000000"/>
          <w:sz w:val="36"/>
          <w:szCs w:val="36"/>
          <w:shd w:val="clear" w:color="auto" w:fill="FFFFFF"/>
        </w:rPr>
        <w:t>:</w:t>
      </w:r>
      <w:proofErr w:type="gramEnd"/>
      <w:r>
        <w:rPr>
          <w:color w:val="000000"/>
          <w:sz w:val="36"/>
          <w:szCs w:val="36"/>
        </w:rPr>
        <w:br/>
      </w:r>
      <w:r>
        <w:rPr>
          <w:color w:val="000000"/>
          <w:sz w:val="36"/>
          <w:szCs w:val="36"/>
        </w:rPr>
        <w:br/>
      </w:r>
      <w:r>
        <w:rPr>
          <w:color w:val="000000"/>
          <w:sz w:val="36"/>
          <w:szCs w:val="36"/>
          <w:shd w:val="clear" w:color="auto" w:fill="FFFFFF"/>
        </w:rPr>
        <w:t xml:space="preserve">- </w:t>
      </w:r>
      <w:r>
        <w:rPr>
          <w:color w:val="000000"/>
          <w:sz w:val="36"/>
          <w:szCs w:val="36"/>
          <w:shd w:val="clear" w:color="auto" w:fill="FFFFFF"/>
          <w:rtl/>
        </w:rPr>
        <w:t>السعي لحل معضلة التنوع والتشتت بالتوصل إلى ثوابت في كل مؤسسة بشرية</w:t>
      </w:r>
      <w:r>
        <w:rPr>
          <w:color w:val="000000"/>
          <w:sz w:val="36"/>
          <w:szCs w:val="36"/>
          <w:shd w:val="clear" w:color="auto" w:fill="FFFFFF"/>
        </w:rPr>
        <w:t>.</w:t>
      </w:r>
      <w:r>
        <w:rPr>
          <w:color w:val="000000"/>
          <w:sz w:val="36"/>
          <w:szCs w:val="36"/>
        </w:rPr>
        <w:br/>
      </w:r>
      <w:r>
        <w:rPr>
          <w:color w:val="000000"/>
          <w:sz w:val="36"/>
          <w:szCs w:val="36"/>
        </w:rPr>
        <w:br/>
      </w:r>
      <w:proofErr w:type="gramStart"/>
      <w:r>
        <w:rPr>
          <w:color w:val="000000"/>
          <w:sz w:val="36"/>
          <w:szCs w:val="36"/>
          <w:shd w:val="clear" w:color="auto" w:fill="FFFFFF"/>
        </w:rPr>
        <w:t xml:space="preserve">- </w:t>
      </w:r>
      <w:r>
        <w:rPr>
          <w:color w:val="000000"/>
          <w:sz w:val="36"/>
          <w:szCs w:val="36"/>
          <w:shd w:val="clear" w:color="auto" w:fill="FFFFFF"/>
          <w:rtl/>
        </w:rPr>
        <w:t>القول بأن فكرة الكلية أو المجموع المنتظم هي أساس البنيوية، والمردُّ التي تؤول إليه في نتيجتها الأخيرة</w:t>
      </w:r>
      <w:r>
        <w:rPr>
          <w:color w:val="000000"/>
          <w:sz w:val="36"/>
          <w:szCs w:val="36"/>
          <w:shd w:val="clear" w:color="auto" w:fill="FFFFFF"/>
        </w:rPr>
        <w:t>.</w:t>
      </w:r>
      <w:proofErr w:type="gramEnd"/>
      <w:r>
        <w:rPr>
          <w:color w:val="000000"/>
          <w:sz w:val="36"/>
          <w:szCs w:val="36"/>
        </w:rPr>
        <w:br/>
      </w:r>
      <w:r>
        <w:rPr>
          <w:color w:val="000000"/>
          <w:sz w:val="36"/>
          <w:szCs w:val="36"/>
        </w:rPr>
        <w:br/>
      </w:r>
      <w:proofErr w:type="gramStart"/>
      <w:r>
        <w:rPr>
          <w:color w:val="000000"/>
          <w:sz w:val="36"/>
          <w:szCs w:val="36"/>
          <w:shd w:val="clear" w:color="auto" w:fill="FFFFFF"/>
        </w:rPr>
        <w:t xml:space="preserve">- </w:t>
      </w:r>
      <w:r>
        <w:rPr>
          <w:color w:val="000000"/>
          <w:sz w:val="36"/>
          <w:szCs w:val="36"/>
          <w:shd w:val="clear" w:color="auto" w:fill="FFFFFF"/>
          <w:rtl/>
        </w:rPr>
        <w:t xml:space="preserve">لئن سارت البنيوية في خط متصاعد منذ نشوئها، وبذل العلماء جهداً كبيراً لاعتمادها أسلوباً في قضايا اللغة، والعلوم الإنسانية والفنون، فإنهم ما اطمأنوا </w:t>
      </w:r>
      <w:r>
        <w:rPr>
          <w:color w:val="000000"/>
          <w:sz w:val="36"/>
          <w:szCs w:val="36"/>
          <w:shd w:val="clear" w:color="auto" w:fill="FFFFFF"/>
          <w:rtl/>
        </w:rPr>
        <w:lastRenderedPageBreak/>
        <w:t>إلى أنهم توصلوا، من خلالها، إلى المنهج الصحيح المؤدي إلى حقائق ثابتة</w:t>
      </w:r>
      <w:r>
        <w:rPr>
          <w:color w:val="000000"/>
          <w:sz w:val="36"/>
          <w:szCs w:val="36"/>
          <w:shd w:val="clear" w:color="auto" w:fill="FFFFFF"/>
        </w:rPr>
        <w:t>.</w:t>
      </w:r>
      <w:proofErr w:type="gramEnd"/>
      <w:r>
        <w:rPr>
          <w:color w:val="000000"/>
          <w:sz w:val="36"/>
          <w:szCs w:val="36"/>
        </w:rPr>
        <w:br/>
      </w:r>
      <w:r>
        <w:rPr>
          <w:color w:val="000000"/>
          <w:sz w:val="36"/>
          <w:szCs w:val="36"/>
        </w:rPr>
        <w:br/>
      </w:r>
      <w:r>
        <w:rPr>
          <w:color w:val="000000"/>
          <w:sz w:val="36"/>
          <w:szCs w:val="36"/>
          <w:shd w:val="clear" w:color="auto" w:fill="FFFFFF"/>
        </w:rPr>
        <w:t xml:space="preserve">= </w:t>
      </w:r>
      <w:r>
        <w:rPr>
          <w:color w:val="000000"/>
          <w:sz w:val="36"/>
          <w:szCs w:val="36"/>
          <w:shd w:val="clear" w:color="auto" w:fill="FFFFFF"/>
          <w:rtl/>
        </w:rPr>
        <w:t>في مجال النقد الأدبي، فإن النقد البنيوي له اتجاه خاص في دراسة الأثر الأدبي يتخلص: في أن الانفعال والأحكام الوجدانية عاجزة تماماً عن تحقيق ما تنجزه دراسة العناصر الأساسية المكونة لهذا الأثر، لذا يجب أن تفحصه في ذاته، من أجل مضمونه، وسياقه، وترابطه العضوي، فهذا أمرٌ ضروري لا بد منه لاكتشاف ما فيه من ملامح فنية مستقلة في وجودها عن كل ما يحيط بها من عوامل خارجية</w:t>
      </w:r>
      <w:r>
        <w:rPr>
          <w:color w:val="000000"/>
          <w:sz w:val="36"/>
          <w:szCs w:val="36"/>
          <w:shd w:val="clear" w:color="auto" w:fill="FFFFFF"/>
        </w:rPr>
        <w:t>.</w:t>
      </w:r>
      <w:r>
        <w:rPr>
          <w:color w:val="000000"/>
          <w:sz w:val="36"/>
          <w:szCs w:val="36"/>
        </w:rPr>
        <w:br/>
      </w:r>
      <w:r>
        <w:rPr>
          <w:color w:val="000000"/>
          <w:sz w:val="36"/>
          <w:szCs w:val="36"/>
        </w:rPr>
        <w:br/>
      </w:r>
      <w:r>
        <w:rPr>
          <w:color w:val="000000"/>
          <w:sz w:val="36"/>
          <w:szCs w:val="36"/>
          <w:shd w:val="clear" w:color="auto" w:fill="FFFFFF"/>
        </w:rPr>
        <w:t xml:space="preserve">= </w:t>
      </w:r>
      <w:r>
        <w:rPr>
          <w:color w:val="000000"/>
          <w:sz w:val="36"/>
          <w:szCs w:val="36"/>
          <w:shd w:val="clear" w:color="auto" w:fill="FFFFFF"/>
          <w:rtl/>
        </w:rPr>
        <w:t>إن البنيوية لم تلتزم حدودها، وآنست في نفسها القدرة على حل جميع المعضلات وتحليل كل الظواهر، حسب منهجها، وكان يخيل إلى البنيويين أن النص لا يحتاج إلا إلى تحليل بنيوي كي تنفتح للناقد كل أبنية معانيه المبهمة أو المتوارية خلف نقاب السطح. في حين أن التحليل البنيوي ليس إلا تحليلاً لمستوى واحد من مستويات تحليل أي بنية رمزية، نصيّة كانت أم غير نصيّة. والأسس الفكرية والعقائدية التي قامت عليها، كلها تعد علوماً مساعدة في تحليل البنية أو الظاهرة، إنسانية كانت أم مأدبية</w:t>
      </w:r>
      <w:r>
        <w:rPr>
          <w:color w:val="000000"/>
          <w:sz w:val="36"/>
          <w:szCs w:val="36"/>
          <w:shd w:val="clear" w:color="auto" w:fill="FFFFFF"/>
        </w:rPr>
        <w:t>.</w:t>
      </w:r>
      <w:r>
        <w:rPr>
          <w:color w:val="000000"/>
          <w:sz w:val="36"/>
          <w:szCs w:val="36"/>
        </w:rPr>
        <w:br/>
      </w:r>
      <w:r>
        <w:rPr>
          <w:color w:val="000000"/>
          <w:sz w:val="36"/>
          <w:szCs w:val="36"/>
        </w:rPr>
        <w:br/>
      </w:r>
      <w:r>
        <w:rPr>
          <w:color w:val="000000"/>
          <w:sz w:val="36"/>
          <w:szCs w:val="36"/>
          <w:shd w:val="clear" w:color="auto" w:fill="FFFFFF"/>
        </w:rPr>
        <w:t xml:space="preserve">= </w:t>
      </w:r>
      <w:r>
        <w:rPr>
          <w:color w:val="000000"/>
          <w:sz w:val="36"/>
          <w:szCs w:val="36"/>
          <w:shd w:val="clear" w:color="auto" w:fill="FFFFFF"/>
          <w:rtl/>
        </w:rPr>
        <w:t>لم تهتم البنيوية بالأسس العَقَديَّة والفكرية لأي ظاهرة إنسانية أو أخلاقية أو اجتماعية، ومن هنا يمكن تصنيفها مع المناهج الماديةالإلحادية، مثل مناهج الوضعية في البحث، وإن كانت هي بذاتها ليست عقيدة وإنما منهج وطريقة في البحث</w:t>
      </w:r>
      <w:r>
        <w:rPr>
          <w:color w:val="000000"/>
          <w:sz w:val="36"/>
          <w:szCs w:val="36"/>
          <w:shd w:val="clear" w:color="auto" w:fill="FFFFFF"/>
        </w:rPr>
        <w:t>.</w:t>
      </w:r>
    </w:p>
    <w:sectPr w:rsidR="008F03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22"/>
    <w:rsid w:val="008F0322"/>
    <w:rsid w:val="00B01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1857</Characters>
  <Application>Microsoft Office Word</Application>
  <DocSecurity>0</DocSecurity>
  <Lines>15</Lines>
  <Paragraphs>4</Paragraphs>
  <ScaleCrop>false</ScaleCrop>
  <Company>2o1O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mayawi</dc:creator>
  <cp:lastModifiedBy>mayawi</cp:lastModifiedBy>
  <cp:revision>1</cp:revision>
  <dcterms:created xsi:type="dcterms:W3CDTF">2018-01-05T06:33:00Z</dcterms:created>
  <dcterms:modified xsi:type="dcterms:W3CDTF">2018-01-05T06:35:00Z</dcterms:modified>
</cp:coreProperties>
</file>