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70" w:rsidRPr="00096E70" w:rsidRDefault="00096E70" w:rsidP="00762E57">
      <w:pPr>
        <w:bidi w:val="0"/>
        <w:spacing w:after="160" w:line="259" w:lineRule="auto"/>
        <w:jc w:val="both"/>
        <w:rPr>
          <w:rFonts w:ascii="Arial" w:eastAsia="Calibri" w:hAnsi="Arial" w:cs="Arial"/>
          <w:b/>
          <w:bCs/>
          <w:sz w:val="28"/>
          <w:szCs w:val="28"/>
          <w:rtl/>
          <w:lang w:bidi="ar-IQ"/>
        </w:rPr>
      </w:pPr>
    </w:p>
    <w:p w:rsidR="00096E70" w:rsidRDefault="00762E57" w:rsidP="00762E57">
      <w:pPr>
        <w:spacing w:after="160" w:line="259" w:lineRule="auto"/>
        <w:jc w:val="both"/>
        <w:rPr>
          <w:rFonts w:ascii="Simplified Arabic" w:eastAsia="Calibri" w:hAnsi="Simplified Arabic" w:cs="Simplified Arabic" w:hint="cs"/>
          <w:b/>
          <w:bCs/>
          <w:sz w:val="32"/>
          <w:szCs w:val="32"/>
          <w:rtl/>
          <w:lang w:bidi="ar-IQ"/>
        </w:rPr>
      </w:pPr>
      <w:r>
        <w:rPr>
          <w:rFonts w:ascii="Simplified Arabic" w:eastAsia="Calibri" w:hAnsi="Simplified Arabic" w:cs="Simplified Arabic" w:hint="cs"/>
          <w:b/>
          <w:bCs/>
          <w:sz w:val="32"/>
          <w:szCs w:val="32"/>
          <w:rtl/>
          <w:lang w:bidi="ar-IQ"/>
        </w:rPr>
        <w:t xml:space="preserve">ثالثاً: أصول النحو والاستشهاد عند ثعلب: </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غير أن ضعف الحجة عند ثعلب ينبغي أن لا يستر عنا قيمته الحقيقية في تاريخ النحو الكوفي، فقد شهد له القدماء بأنه كان من معرفته ومعرفة آراء إماميه الكسائي والفراء على ما ليس عليه أحد لا من معاصريه ولا ممن خلفهم، وقد مضى في إثرهما يستخدم المصطلحات التي جرت على ألسنتهما، واضعا السماع نصب عينه، فهو الحجة القاطعة والبرهان الناصع على القاعدة النحوية، ونراه يعتد -اعتدادهما- بأشعار وأقوال الفصحاء المتحضرين, مضيفا إلى ذلك مادة لا تكاد تنفد من أشعار الجاهليين والإسلاميين والبدو المعاصرين، ومستعينا بما رواه الكسائي والفراء في كتبهما من تلك المادة, وقد ظل أحقابا متطاولة يدرسها لطلابه، وكأنهما كانا علمين منصوبين أمامه، لا بآرائهما النحوية فقط بل أيضا بكل ما أنشداه من نوادر الأشعار.</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ووجدهما لا يعتمدان على الحديث النبوي في النحو واللغة، فتبعهما في ذلك، كما تبعهما في الاستشهاد بالقراءات، ولكنه لم يتوقف عند حروف منها على نحو ما توقف الشيخان، وكأنه كان يجد في ذلك حرجا، ولعل ذلك ما جعله يقول: "إذا اختلف الإعرابان في القراءات لم أفضل إعرابا على إعراب، فإذا خرجت إلى كلام الناس فضلت الأقوى"1. ومر بنا أن الفراء كان ينكر قراءة ابن عامر: "وكذلك زُيِّن لكثير من المشركين قتل أولادَهم شركائهم" بالفصل بين المضاف والمضاف إليه بالمفعول وأنكر معها البيت الذي استشهد به الأخفش واتهمه، أما ثعلب فوثقه وأنشده في مجالسه2، وبذلك وجه الكوفيين إلى اعتماد مثل ذلك في تصاريف العبارات3.</w:t>
      </w:r>
    </w:p>
    <w:p w:rsidR="00762E57" w:rsidRPr="00762E57" w:rsidRDefault="00762E57" w:rsidP="00762E57">
      <w:pPr>
        <w:spacing w:after="160" w:line="259" w:lineRule="auto"/>
        <w:jc w:val="both"/>
        <w:rPr>
          <w:rFonts w:ascii="Simplified Arabic" w:eastAsia="Calibri" w:hAnsi="Simplified Arabic" w:cs="Simplified Arabic"/>
          <w:sz w:val="28"/>
          <w:szCs w:val="28"/>
          <w:rtl/>
          <w:lang w:bidi="ar-IQ"/>
        </w:rPr>
      </w:pPr>
      <w:r w:rsidRPr="00762E57">
        <w:rPr>
          <w:rFonts w:ascii="Simplified Arabic" w:eastAsia="Calibri" w:hAnsi="Simplified Arabic" w:cs="Simplified Arabic"/>
          <w:b/>
          <w:bCs/>
          <w:sz w:val="28"/>
          <w:szCs w:val="28"/>
          <w:rtl/>
          <w:lang w:bidi="ar-IQ"/>
        </w:rPr>
        <w:t>وقد أخذ نفسه بدعم آراء الكسائي والفراء, مستشهدا بما استشهدا به من أشعار ومضيفا إليها عَتَادا جديدا، خاصة إذا تناولت مسألة من المسائل التي اختلفا فيها مع البصريين، من ذلك ما كان يجيزه الكسائي من حذف لام الأمر في المضارع وبقاء جزمه مع تقدم قُلْ، وجعل من ذلك قوله تعالى: {قُلْ لِعِبَادِيَ الَّذِينَ آمَنُوا يُقِيمُوا الصَّلَاةَ} أي: ليقيموها، وكان المبرد يذهب إلى أنه لا يصح حذف</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هذه اللام حتى في الشعر، مخالفا في ذلك الكسائي وسيبويه1 والفراء، ونرى ثعلبا يستشهد لذلك ببيتين استشهد بهما من قبله الفراء، وهما قول أحد الشعراء:</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lastRenderedPageBreak/>
        <w:t>فلا تستطلْ مني بقائي ومدتي ... ولكن يكنْ للخير فيك نصيب</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بجزم يكنْ، وقول الآخر:</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فقلت ادعي وأدعُ فإن أندى ... لصوت أن ينادي داعيان</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بجزم أدعُ وحذف حرف العلة2.</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ومن ذلك أن الكسائي والفراء جعلا من نواصب المضارع "كما" بشرط أن لا يُفصَل بينها وبينه بفاصل، ونرى ثعلبا يستشهد على إعمالها بقول عمر بن أبي ربيعة:</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وطرفك إما جئتنا فاحفظنَّه ... كما يحسبوا أن الهوى حيث تصرف</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بينما يستشهد على إلغائها؛ لوجود فاصل بينها وبين الفعل بقول عدي بن زيد:</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اسمع حديثا كما يومًا تحدثُه ... عن ظهر غيب إذا ما سائل سألا</w:t>
      </w:r>
    </w:p>
    <w:p w:rsidR="00762E57" w:rsidRPr="00762E57" w:rsidRDefault="00762E57" w:rsidP="00762E57">
      <w:pPr>
        <w:spacing w:after="160" w:line="259" w:lineRule="auto"/>
        <w:jc w:val="both"/>
        <w:rPr>
          <w:rFonts w:ascii="Simplified Arabic" w:eastAsia="Calibri" w:hAnsi="Simplified Arabic" w:cs="Simplified Arabic"/>
          <w:sz w:val="28"/>
          <w:szCs w:val="28"/>
          <w:rtl/>
          <w:lang w:bidi="ar-IQ"/>
        </w:rPr>
      </w:pPr>
      <w:r w:rsidRPr="00762E57">
        <w:rPr>
          <w:rFonts w:ascii="Simplified Arabic" w:eastAsia="Calibri" w:hAnsi="Simplified Arabic" w:cs="Simplified Arabic"/>
          <w:b/>
          <w:bCs/>
          <w:sz w:val="28"/>
          <w:szCs w:val="28"/>
          <w:rtl/>
          <w:lang w:bidi="ar-IQ"/>
        </w:rPr>
        <w:t>وقد عقب على البيتين بقوله: "زعم أصحابنا أن "كما" تنصب، فإذا حِيل بينها رفعت"3. والبصريون يذهبون إلى أن "كما" في بيت ابن أبي ربيعة أصلها: "كيما" فحُذفت الياء ضرورة، وقالوا في البيت رواية ثانية هي: "لكي يحسبوا"4. وكان الكسائي يذهب إلى عمل أن النصب في المضارع مع حذفها، وخرّج على ذلك حذف النون من المضارع في قراءة من قرأ الآية: "وإذ أخذنا ميثَاق بني إسْرائِيل لا تَعْبُدُوا إِلا اللَّه" بحذف النون في "لا تعبدوا" وقال: أصلها بأن لا تعبدوا، حذفت الباء وأن5. وقد حكى ثعلب ذلك عن العرب في مثل قولهم: "خذ اللص قبل يأخذَكَ" بنصب المضارع، واستشهد له بقول طرفة:</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 xml:space="preserve">ألا أيهذا </w:t>
      </w:r>
      <w:proofErr w:type="spellStart"/>
      <w:r w:rsidRPr="00762E57">
        <w:rPr>
          <w:rFonts w:ascii="Simplified Arabic" w:eastAsia="Calibri" w:hAnsi="Simplified Arabic" w:cs="Simplified Arabic"/>
          <w:b/>
          <w:bCs/>
          <w:sz w:val="28"/>
          <w:szCs w:val="28"/>
          <w:rtl/>
          <w:lang w:bidi="ar-IQ"/>
        </w:rPr>
        <w:t>الزاجري</w:t>
      </w:r>
      <w:proofErr w:type="spellEnd"/>
      <w:r w:rsidRPr="00762E57">
        <w:rPr>
          <w:rFonts w:ascii="Simplified Arabic" w:eastAsia="Calibri" w:hAnsi="Simplified Arabic" w:cs="Simplified Arabic"/>
          <w:b/>
          <w:bCs/>
          <w:sz w:val="28"/>
          <w:szCs w:val="28"/>
          <w:rtl/>
          <w:lang w:bidi="ar-IQ"/>
        </w:rPr>
        <w:t xml:space="preserve"> أحضرَ الوغى ... وأن أشهدَ اللذات هل أنت مخلدي؟</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بنصب أحضر وحذف أن، وإن كان جعل ذلك شاذا وقال: إن القياس الرفع1. وقد تابع غيره من الكوفيين الكسائي وجعلوا ذلك قياسا مطردا2. وكان الفراء يذهب إلى أنه يجوز في أن الناصبة للمضارع أن لا تعمل فيه النصب وأن يرفع بعدها على أن تكون مخففة من أنّ الثقيلة، وبذلك وجه قراءة: "وحسبوا أن لا تكونُ فتنة" برفع تكون، وقول الشاعر:</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إذا مت فادفنِّي إلى جنب كَرْمة ... تروِّي عظامي بعد موتي عروقها</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lastRenderedPageBreak/>
        <w:t xml:space="preserve">ولا تدفننِّي في الفلاة فإنني ... أخاف إذا ما مت أن لا </w:t>
      </w:r>
      <w:proofErr w:type="spellStart"/>
      <w:r w:rsidRPr="00762E57">
        <w:rPr>
          <w:rFonts w:ascii="Simplified Arabic" w:eastAsia="Calibri" w:hAnsi="Simplified Arabic" w:cs="Simplified Arabic"/>
          <w:b/>
          <w:bCs/>
          <w:sz w:val="28"/>
          <w:szCs w:val="28"/>
          <w:rtl/>
          <w:lang w:bidi="ar-IQ"/>
        </w:rPr>
        <w:t>أذوقُها</w:t>
      </w:r>
      <w:proofErr w:type="spellEnd"/>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برفع أذوقها3. وتبعه ثعلب في أنها حينئذ لا تعمل النصب، بل اتسع بذلك وقال: إنها تهمل أحيانا ولا تكون مخففة من الثقيلة، بل تكون مثل ما المصدرية التي تؤول مع الفعل بمصدر دون أن تعمل فيه، ومثل لذلك بقول بعض الشعراء:</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أن تقرآن على أسماء ويحكما ... مني السلامَ وأن لا تخبرا أحدا4</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 xml:space="preserve">وكان الكسائي والفراء يذهبان -كما أسلفنا- إلى أن أسماء المبالغة مثل فَعّال </w:t>
      </w:r>
      <w:proofErr w:type="spellStart"/>
      <w:r w:rsidRPr="00762E57">
        <w:rPr>
          <w:rFonts w:ascii="Simplified Arabic" w:eastAsia="Calibri" w:hAnsi="Simplified Arabic" w:cs="Simplified Arabic"/>
          <w:b/>
          <w:bCs/>
          <w:sz w:val="28"/>
          <w:szCs w:val="28"/>
          <w:rtl/>
          <w:lang w:bidi="ar-IQ"/>
        </w:rPr>
        <w:t>وفَعُول</w:t>
      </w:r>
      <w:proofErr w:type="spellEnd"/>
      <w:r w:rsidRPr="00762E57">
        <w:rPr>
          <w:rFonts w:ascii="Simplified Arabic" w:eastAsia="Calibri" w:hAnsi="Simplified Arabic" w:cs="Simplified Arabic"/>
          <w:b/>
          <w:bCs/>
          <w:sz w:val="28"/>
          <w:szCs w:val="28"/>
          <w:rtl/>
          <w:lang w:bidi="ar-IQ"/>
        </w:rPr>
        <w:t xml:space="preserve"> لا تعمل النصب فيما بعدها لضعفها, مخالفين بذلك سيبويه والبصريين، ويقول ثعلب: ""أنت زيدًا ضروبٌ" </w:t>
      </w:r>
      <w:proofErr w:type="spellStart"/>
      <w:r w:rsidRPr="00762E57">
        <w:rPr>
          <w:rFonts w:ascii="Simplified Arabic" w:eastAsia="Calibri" w:hAnsi="Simplified Arabic" w:cs="Simplified Arabic"/>
          <w:b/>
          <w:bCs/>
          <w:sz w:val="28"/>
          <w:szCs w:val="28"/>
          <w:rtl/>
          <w:lang w:bidi="ar-IQ"/>
        </w:rPr>
        <w:t>يأباه</w:t>
      </w:r>
      <w:proofErr w:type="spellEnd"/>
      <w:r w:rsidRPr="00762E57">
        <w:rPr>
          <w:rFonts w:ascii="Simplified Arabic" w:eastAsia="Calibri" w:hAnsi="Simplified Arabic" w:cs="Simplified Arabic"/>
          <w:b/>
          <w:bCs/>
          <w:sz w:val="28"/>
          <w:szCs w:val="28"/>
          <w:rtl/>
          <w:lang w:bidi="ar-IQ"/>
        </w:rPr>
        <w:t xml:space="preserve"> أصحابنا لأنه لا يتصرف، ومثله مضراب وضرّاب أيضا وأهل البصرة يجيزونه"5.</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وذهب الكسائي والفراء جميعا إلى جواز إبطال عمل إنّ إذا بعد عنها اسمها، ونرى ثعلبا ينشد قول بدوية:</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فليت ابن جَوَّابٍ من الناس حظنا ... وأن لنا في النار بَعْدُ خلود</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ويقول بعقبه:</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وأن لنا في النار بعد خلود</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رفع على الاستئناف، وحكى</w:t>
      </w:r>
      <w:r>
        <w:rPr>
          <w:rFonts w:ascii="Simplified Arabic" w:eastAsia="Calibri" w:hAnsi="Simplified Arabic" w:cs="Simplified Arabic" w:hint="cs"/>
          <w:sz w:val="28"/>
          <w:szCs w:val="28"/>
          <w:rtl/>
          <w:lang w:bidi="ar-IQ"/>
        </w:rPr>
        <w:t xml:space="preserve"> </w:t>
      </w:r>
      <w:r w:rsidRPr="00762E57">
        <w:rPr>
          <w:rFonts w:ascii="Simplified Arabic" w:eastAsia="Calibri" w:hAnsi="Simplified Arabic" w:cs="Simplified Arabic"/>
          <w:b/>
          <w:bCs/>
          <w:sz w:val="28"/>
          <w:szCs w:val="28"/>
          <w:rtl/>
          <w:lang w:bidi="ar-IQ"/>
        </w:rPr>
        <w:t>الكسائي والفراء جميعا: "إن فيك زيد راغب" وقالا: بطلت إنّ لما تباعدت"1.</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 xml:space="preserve">وكان الكسائي يذهب إلى أن إلا في مثل: "ما قام القوم إلا زيد" برفع زيد حرف عطف، وكأن زيدا في حقيقته فاعل لقام، وكأن إلا بمنزلة لا العاطفة في أن ما بعدها مخالف لما قبلها مثل: قام محمد لا علي. وقد توقف الفراء بإزاء قوله تعالى: {لِئَلَّا يَكُونَ لِلنَّاسِ عَلَيْكُمْ حُجَّةٌ إِلَّا الَّذِينَ ظَلَمُوا مِنْهُمْ} ، وقال: "إن بعض النحويين "يريد الكسائي" ذهب إلى أن "إلا في هذا الموضع بمنزلة الواو كأنه قال: لئلا يكون للناس عليكم حجة ولا للذين ظلموا، وهذا صواب في التفسير خطأ في العربية, إنما تكون إلا بمنزلة الواو إذا عطفتها على استثناء قبلها فهنالك تصير بمنزلة الواو كقولك: لي على فلان ألف إلا عشرة إلا مائة، تريد إلا الثانية أن ترجع على الألف، كأنك أغفلت المائة فاستدركتها؛ فقلت: اللهم إلا مائة، فالمعنى: له عليّ ألف ومائة، وأن تقول: ذهب الناس إلا </w:t>
      </w:r>
      <w:r w:rsidRPr="00762E57">
        <w:rPr>
          <w:rFonts w:ascii="Simplified Arabic" w:eastAsia="Calibri" w:hAnsi="Simplified Arabic" w:cs="Simplified Arabic"/>
          <w:b/>
          <w:bCs/>
          <w:sz w:val="28"/>
          <w:szCs w:val="28"/>
          <w:rtl/>
          <w:lang w:bidi="ar-IQ"/>
        </w:rPr>
        <w:lastRenderedPageBreak/>
        <w:t>أخاك، اللهم إلا أباك، فتستثني الثاني، تريد: إلا أباك وإلا أخاك"2. وعرض ثعلب رأي الفراء والكسائي دون أن يفضل أحد الرأيين، يقول: ومن التشبيه أيضا أن توضع ألا في موضع واو العطف كما في هذا البيت:</w:t>
      </w:r>
    </w:p>
    <w:p w:rsidR="00762E57" w:rsidRPr="00762E57" w:rsidRDefault="00762E57" w:rsidP="00762E57">
      <w:pPr>
        <w:spacing w:after="160" w:line="259" w:lineRule="auto"/>
        <w:jc w:val="both"/>
        <w:rPr>
          <w:rFonts w:ascii="Simplified Arabic" w:eastAsia="Calibri" w:hAnsi="Simplified Arabic" w:cs="Simplified Arabic"/>
          <w:b/>
          <w:bCs/>
          <w:sz w:val="28"/>
          <w:szCs w:val="28"/>
          <w:rtl/>
          <w:lang w:bidi="ar-IQ"/>
        </w:rPr>
      </w:pPr>
      <w:r w:rsidRPr="00762E57">
        <w:rPr>
          <w:rFonts w:ascii="Simplified Arabic" w:eastAsia="Calibri" w:hAnsi="Simplified Arabic" w:cs="Simplified Arabic"/>
          <w:b/>
          <w:bCs/>
          <w:sz w:val="28"/>
          <w:szCs w:val="28"/>
          <w:rtl/>
          <w:lang w:bidi="ar-IQ"/>
        </w:rPr>
        <w:t>أتيت بعبد الله في القد موثقا ... فألا سعيدًا ذا الخيانة والغدر</w:t>
      </w:r>
    </w:p>
    <w:p w:rsidR="00762E57" w:rsidRPr="00762E57" w:rsidRDefault="00762E57" w:rsidP="00762E57">
      <w:pPr>
        <w:spacing w:after="160" w:line="259" w:lineRule="auto"/>
        <w:jc w:val="both"/>
        <w:rPr>
          <w:rFonts w:ascii="Simplified Arabic" w:eastAsia="Calibri" w:hAnsi="Simplified Arabic" w:cs="Simplified Arabic"/>
          <w:sz w:val="28"/>
          <w:szCs w:val="28"/>
          <w:rtl/>
          <w:lang w:bidi="ar-IQ"/>
        </w:rPr>
      </w:pPr>
      <w:r w:rsidRPr="00762E57">
        <w:rPr>
          <w:rFonts w:ascii="Simplified Arabic" w:eastAsia="Calibri" w:hAnsi="Simplified Arabic" w:cs="Simplified Arabic"/>
          <w:b/>
          <w:bCs/>
          <w:sz w:val="28"/>
          <w:szCs w:val="28"/>
          <w:rtl/>
          <w:lang w:bidi="ar-IQ"/>
        </w:rPr>
        <w:t>فقد اتفق الكسائي والفراء في نصب "سعيدا" أنه مفعول لفعل محذوف مثل أتيت، ثم اختلفا في جره فاستحسنه الكسائي وضعفه الفراء، قال ثعلب: "ومن خفض "يريد الكسائي" شبه ألا بالنسق والفراء يستقبحه ويجيزه فيعطف "سعيدا" على عبد الله في أول الكلام. ولعل وجه قبح العطف عند الفراء أنه قد فُصل بين المعطوف والمعطوف عليه"3. ويصرح الرضي بأن ثعلبا لم يكن يجيز أن تعرب "زيد" في مثل: "ما قام القوم إلا زيد" بدلا كما يعربها البصريون, إذ كان يأخذ برأي الكسائي في أنها في مثل هذا التعبير حرف عطف مثل لا4.</w:t>
      </w:r>
      <w:bookmarkStart w:id="0" w:name="_GoBack"/>
      <w:bookmarkEnd w:id="0"/>
    </w:p>
    <w:p w:rsidR="00BD365B" w:rsidRPr="00096E70" w:rsidRDefault="00BD365B" w:rsidP="00762E57">
      <w:pPr>
        <w:jc w:val="both"/>
      </w:pPr>
    </w:p>
    <w:sectPr w:rsidR="00BD365B" w:rsidRPr="00096E70"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1D9" w:rsidRDefault="004761D9">
      <w:pPr>
        <w:spacing w:after="0" w:line="240" w:lineRule="auto"/>
      </w:pPr>
      <w:r>
        <w:separator/>
      </w:r>
    </w:p>
  </w:endnote>
  <w:endnote w:type="continuationSeparator" w:id="0">
    <w:p w:rsidR="004761D9" w:rsidRDefault="0047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762E57" w:rsidRPr="00762E57">
          <w:rPr>
            <w:rFonts w:cs="Calibri"/>
            <w:noProof/>
            <w:lang w:val="ar-SA"/>
          </w:rPr>
          <w:t>1</w:t>
        </w:r>
        <w:r>
          <w:fldChar w:fldCharType="end"/>
        </w:r>
      </w:p>
    </w:sdtContent>
  </w:sdt>
  <w:p w:rsidR="0029483E" w:rsidRDefault="004761D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1D9" w:rsidRDefault="004761D9">
      <w:pPr>
        <w:spacing w:after="0" w:line="240" w:lineRule="auto"/>
      </w:pPr>
      <w:r>
        <w:separator/>
      </w:r>
    </w:p>
  </w:footnote>
  <w:footnote w:type="continuationSeparator" w:id="0">
    <w:p w:rsidR="004761D9" w:rsidRDefault="004761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6E70"/>
    <w:rsid w:val="004761D9"/>
    <w:rsid w:val="00762E57"/>
    <w:rsid w:val="00983DBA"/>
    <w:rsid w:val="00BD365B"/>
    <w:rsid w:val="00D460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845</Words>
  <Characters>4819</Characters>
  <Application>Microsoft Office Word</Application>
  <DocSecurity>0</DocSecurity>
  <Lines>40</Lines>
  <Paragraphs>11</Paragraphs>
  <ScaleCrop>false</ScaleCrop>
  <Company>SACC - ANAS</Company>
  <LinksUpToDate>false</LinksUpToDate>
  <CharactersWithSpaces>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5</cp:revision>
  <dcterms:created xsi:type="dcterms:W3CDTF">2017-10-13T19:51:00Z</dcterms:created>
  <dcterms:modified xsi:type="dcterms:W3CDTF">2018-01-12T20:23:00Z</dcterms:modified>
</cp:coreProperties>
</file>