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E70" w:rsidRPr="00096E70" w:rsidRDefault="00096E70" w:rsidP="00762E57">
      <w:pPr>
        <w:bidi w:val="0"/>
        <w:spacing w:after="160" w:line="259" w:lineRule="auto"/>
        <w:jc w:val="both"/>
        <w:rPr>
          <w:rFonts w:ascii="Arial" w:eastAsia="Calibri" w:hAnsi="Arial" w:cs="Arial"/>
          <w:b/>
          <w:bCs/>
          <w:sz w:val="28"/>
          <w:szCs w:val="28"/>
          <w:rtl/>
          <w:lang w:bidi="ar-IQ"/>
        </w:rPr>
      </w:pPr>
    </w:p>
    <w:p w:rsidR="0016277D" w:rsidRDefault="0067437E" w:rsidP="0067437E">
      <w:pPr>
        <w:spacing w:after="160" w:line="259" w:lineRule="auto"/>
        <w:jc w:val="both"/>
        <w:rPr>
          <w:rFonts w:ascii="Simplified Arabic" w:eastAsia="Calibri" w:hAnsi="Simplified Arabic" w:cs="Simplified Arabic" w:hint="cs"/>
          <w:b/>
          <w:bCs/>
          <w:sz w:val="32"/>
          <w:szCs w:val="32"/>
          <w:u w:val="single"/>
          <w:rtl/>
          <w:lang w:bidi="ar-IQ"/>
        </w:rPr>
      </w:pPr>
      <w:r>
        <w:rPr>
          <w:rFonts w:ascii="Simplified Arabic" w:eastAsia="Calibri" w:hAnsi="Simplified Arabic" w:cs="Simplified Arabic" w:hint="cs"/>
          <w:b/>
          <w:bCs/>
          <w:sz w:val="32"/>
          <w:szCs w:val="32"/>
          <w:u w:val="single"/>
          <w:rtl/>
          <w:lang w:bidi="ar-IQ"/>
        </w:rPr>
        <w:t>كوفيّون متأخرون</w:t>
      </w:r>
      <w:r w:rsidR="0016277D" w:rsidRPr="0016277D">
        <w:rPr>
          <w:rFonts w:ascii="Simplified Arabic" w:eastAsia="Calibri" w:hAnsi="Simplified Arabic" w:cs="Simplified Arabic"/>
          <w:b/>
          <w:bCs/>
          <w:sz w:val="32"/>
          <w:szCs w:val="32"/>
          <w:u w:val="single"/>
          <w:rtl/>
          <w:lang w:bidi="ar-IQ"/>
        </w:rPr>
        <w:t>:</w:t>
      </w:r>
    </w:p>
    <w:p w:rsidR="0067437E" w:rsidRPr="0067437E" w:rsidRDefault="0067437E" w:rsidP="0067437E">
      <w:pPr>
        <w:spacing w:after="160" w:line="259" w:lineRule="auto"/>
        <w:jc w:val="both"/>
        <w:rPr>
          <w:rFonts w:ascii="Simplified Arabic" w:eastAsia="Calibri" w:hAnsi="Simplified Arabic" w:cs="Simplified Arabic"/>
          <w:b/>
          <w:bCs/>
          <w:sz w:val="32"/>
          <w:szCs w:val="32"/>
          <w:rtl/>
          <w:lang w:bidi="ar-IQ"/>
        </w:rPr>
      </w:pPr>
      <w:r w:rsidRPr="0067437E">
        <w:rPr>
          <w:rFonts w:ascii="Simplified Arabic" w:eastAsia="Calibri" w:hAnsi="Simplified Arabic" w:cs="Simplified Arabic"/>
          <w:b/>
          <w:bCs/>
          <w:sz w:val="32"/>
          <w:szCs w:val="32"/>
          <w:rtl/>
          <w:lang w:bidi="ar-IQ"/>
        </w:rPr>
        <w:t>لم تنحسر ظلال المدرسة الكوفية بعد أبي بكر بن الأنباري، فقد ظلت تنقبض، وتمتد في الحين بعد الحين. وكان مما هيأ لامتدادها أحيانا أن المدرسة البغدادية التي خلفتها عُني الأولون منها لا بالمزج بين آرائها والآراء الكوفية فحسب، بل أيضا بتوجيه آرائها وفتق العلل التي تؤيدها على نحو ما سنرى في غير هذا الموضع. وظل الخالفون لهذه المدرسة يستظهرون تلك الآراء، ويجلبون منها إلى مصنفاتهم بعض دررها. وكان من أهم ما أتاح لهذه المدرسة أن تعيش في ذاكرة الأجيال التالية, أن المتنبي أكبر شعراء العربية عني -كما صورنا ذلك في كتاب: الفن ومذاهبه في الشعر العربي- بالتصنع للغات الشاذة في التراكيب، مما جره في شعره إلى الاحتذاء على أكثر ما روته المدرسة الكوفية منها، حتى ليقول ابن يعيش: إنه "كان يميل كثيرا إلى مذهب الكوفيين"1, ويكفي أن نذكر هنا بعض أمثلة تصور تشيعه لهم، من ذلك الفصل بين المضاف والمضاف إليه بالمفعول، وكان البصريون يمنعون ذلك منعا باتا2، يقول:</w:t>
      </w:r>
    </w:p>
    <w:p w:rsidR="0067437E" w:rsidRPr="0067437E" w:rsidRDefault="0067437E" w:rsidP="0067437E">
      <w:pPr>
        <w:spacing w:after="160" w:line="259" w:lineRule="auto"/>
        <w:jc w:val="both"/>
        <w:rPr>
          <w:rFonts w:ascii="Simplified Arabic" w:eastAsia="Calibri" w:hAnsi="Simplified Arabic" w:cs="Simplified Arabic"/>
          <w:b/>
          <w:bCs/>
          <w:sz w:val="32"/>
          <w:szCs w:val="32"/>
          <w:rtl/>
          <w:lang w:bidi="ar-IQ"/>
        </w:rPr>
      </w:pPr>
      <w:r w:rsidRPr="0067437E">
        <w:rPr>
          <w:rFonts w:ascii="Simplified Arabic" w:eastAsia="Calibri" w:hAnsi="Simplified Arabic" w:cs="Simplified Arabic"/>
          <w:b/>
          <w:bCs/>
          <w:sz w:val="32"/>
          <w:szCs w:val="32"/>
          <w:rtl/>
          <w:lang w:bidi="ar-IQ"/>
        </w:rPr>
        <w:t>حملتُ إليه من ثنائي حديقة</w:t>
      </w:r>
    </w:p>
    <w:p w:rsidR="0067437E" w:rsidRPr="0067437E" w:rsidRDefault="0067437E" w:rsidP="0067437E">
      <w:pPr>
        <w:spacing w:after="160" w:line="259" w:lineRule="auto"/>
        <w:jc w:val="both"/>
        <w:rPr>
          <w:rFonts w:ascii="Simplified Arabic" w:eastAsia="Calibri" w:hAnsi="Simplified Arabic" w:cs="Simplified Arabic"/>
          <w:b/>
          <w:bCs/>
          <w:sz w:val="32"/>
          <w:szCs w:val="32"/>
          <w:rtl/>
          <w:lang w:bidi="ar-IQ"/>
        </w:rPr>
      </w:pPr>
      <w:r w:rsidRPr="0067437E">
        <w:rPr>
          <w:rFonts w:ascii="Simplified Arabic" w:eastAsia="Calibri" w:hAnsi="Simplified Arabic" w:cs="Simplified Arabic"/>
          <w:b/>
          <w:bCs/>
          <w:sz w:val="32"/>
          <w:szCs w:val="32"/>
          <w:rtl/>
          <w:lang w:bidi="ar-IQ"/>
        </w:rPr>
        <w:t xml:space="preserve">سقاها </w:t>
      </w:r>
      <w:proofErr w:type="spellStart"/>
      <w:r w:rsidRPr="0067437E">
        <w:rPr>
          <w:rFonts w:ascii="Simplified Arabic" w:eastAsia="Calibri" w:hAnsi="Simplified Arabic" w:cs="Simplified Arabic"/>
          <w:b/>
          <w:bCs/>
          <w:sz w:val="32"/>
          <w:szCs w:val="32"/>
          <w:rtl/>
          <w:lang w:bidi="ar-IQ"/>
        </w:rPr>
        <w:t>الحِجَى</w:t>
      </w:r>
      <w:proofErr w:type="spellEnd"/>
      <w:r w:rsidRPr="0067437E">
        <w:rPr>
          <w:rFonts w:ascii="Simplified Arabic" w:eastAsia="Calibri" w:hAnsi="Simplified Arabic" w:cs="Simplified Arabic"/>
          <w:b/>
          <w:bCs/>
          <w:sz w:val="32"/>
          <w:szCs w:val="32"/>
          <w:rtl/>
          <w:lang w:bidi="ar-IQ"/>
        </w:rPr>
        <w:t xml:space="preserve"> سَقْيَ الرياضَ السحائبِ</w:t>
      </w:r>
    </w:p>
    <w:p w:rsidR="0067437E" w:rsidRPr="0067437E" w:rsidRDefault="0067437E" w:rsidP="0067437E">
      <w:pPr>
        <w:spacing w:after="160" w:line="259" w:lineRule="auto"/>
        <w:jc w:val="both"/>
        <w:rPr>
          <w:rFonts w:ascii="Simplified Arabic" w:eastAsia="Calibri" w:hAnsi="Simplified Arabic" w:cs="Simplified Arabic"/>
          <w:b/>
          <w:bCs/>
          <w:sz w:val="32"/>
          <w:szCs w:val="32"/>
          <w:rtl/>
          <w:lang w:bidi="ar-IQ"/>
        </w:rPr>
      </w:pPr>
      <w:r w:rsidRPr="0067437E">
        <w:rPr>
          <w:rFonts w:ascii="Simplified Arabic" w:eastAsia="Calibri" w:hAnsi="Simplified Arabic" w:cs="Simplified Arabic"/>
          <w:b/>
          <w:bCs/>
          <w:sz w:val="32"/>
          <w:szCs w:val="32"/>
          <w:rtl/>
          <w:lang w:bidi="ar-IQ"/>
        </w:rPr>
        <w:t>فقد فصل بين السقي والسحائب بالمفعول به للسقي وهو الرياض. ومثال ثانٍ هو استخدامه التفضيل في الألوان مثل قوله في الشيب:</w:t>
      </w:r>
    </w:p>
    <w:p w:rsidR="0067437E" w:rsidRDefault="0067437E" w:rsidP="0067437E">
      <w:pPr>
        <w:spacing w:after="160" w:line="259" w:lineRule="auto"/>
        <w:jc w:val="both"/>
        <w:rPr>
          <w:rFonts w:ascii="Simplified Arabic" w:eastAsia="Calibri" w:hAnsi="Simplified Arabic" w:cs="Simplified Arabic" w:hint="cs"/>
          <w:sz w:val="32"/>
          <w:szCs w:val="32"/>
          <w:rtl/>
          <w:lang w:bidi="ar-IQ"/>
        </w:rPr>
      </w:pPr>
      <w:r w:rsidRPr="0067437E">
        <w:rPr>
          <w:rFonts w:ascii="Simplified Arabic" w:eastAsia="Calibri" w:hAnsi="Simplified Arabic" w:cs="Simplified Arabic"/>
          <w:b/>
          <w:bCs/>
          <w:sz w:val="32"/>
          <w:szCs w:val="32"/>
          <w:rtl/>
          <w:lang w:bidi="ar-IQ"/>
        </w:rPr>
        <w:t>ابعد بعدت بياضا لا بياض له ... لأنت أسودُ في عيني من الظُّلَم</w:t>
      </w:r>
    </w:p>
    <w:p w:rsidR="0067437E" w:rsidRPr="0067437E" w:rsidRDefault="0067437E" w:rsidP="0067437E">
      <w:pPr>
        <w:spacing w:after="160" w:line="259" w:lineRule="auto"/>
        <w:jc w:val="both"/>
        <w:rPr>
          <w:rFonts w:ascii="Simplified Arabic" w:eastAsia="Calibri" w:hAnsi="Simplified Arabic" w:cs="Simplified Arabic"/>
          <w:b/>
          <w:bCs/>
          <w:sz w:val="32"/>
          <w:szCs w:val="32"/>
          <w:rtl/>
          <w:lang w:bidi="ar-IQ"/>
        </w:rPr>
      </w:pPr>
      <w:r w:rsidRPr="0067437E">
        <w:rPr>
          <w:rFonts w:ascii="Simplified Arabic" w:eastAsia="Calibri" w:hAnsi="Simplified Arabic" w:cs="Simplified Arabic"/>
          <w:b/>
          <w:bCs/>
          <w:sz w:val="32"/>
          <w:szCs w:val="32"/>
          <w:rtl/>
          <w:lang w:bidi="ar-IQ"/>
        </w:rPr>
        <w:lastRenderedPageBreak/>
        <w:t xml:space="preserve">فقد قال: إن الشيب "أسود" من الظلم، والبصريون لا يجيزون ذلك بينما يجيزه الكوفيون1. ولا يتسع المقام لعرض مثل هذه الشذوذات الكوفية عنده، وشعره يزخر بها، حتى </w:t>
      </w:r>
      <w:proofErr w:type="spellStart"/>
      <w:r w:rsidRPr="0067437E">
        <w:rPr>
          <w:rFonts w:ascii="Simplified Arabic" w:eastAsia="Calibri" w:hAnsi="Simplified Arabic" w:cs="Simplified Arabic"/>
          <w:b/>
          <w:bCs/>
          <w:sz w:val="32"/>
          <w:szCs w:val="32"/>
          <w:rtl/>
          <w:lang w:bidi="ar-IQ"/>
        </w:rPr>
        <w:t>لكأنما</w:t>
      </w:r>
      <w:proofErr w:type="spellEnd"/>
      <w:r w:rsidRPr="0067437E">
        <w:rPr>
          <w:rFonts w:ascii="Simplified Arabic" w:eastAsia="Calibri" w:hAnsi="Simplified Arabic" w:cs="Simplified Arabic"/>
          <w:b/>
          <w:bCs/>
          <w:sz w:val="32"/>
          <w:szCs w:val="32"/>
          <w:rtl/>
          <w:lang w:bidi="ar-IQ"/>
        </w:rPr>
        <w:t xml:space="preserve"> رأى أن يكون ديوانه معرضا واسعا لها.</w:t>
      </w:r>
    </w:p>
    <w:p w:rsidR="0067437E" w:rsidRPr="0067437E" w:rsidRDefault="0067437E" w:rsidP="0067437E">
      <w:pPr>
        <w:spacing w:after="160" w:line="259" w:lineRule="auto"/>
        <w:jc w:val="both"/>
        <w:rPr>
          <w:rFonts w:ascii="Simplified Arabic" w:eastAsia="Calibri" w:hAnsi="Simplified Arabic" w:cs="Simplified Arabic"/>
          <w:b/>
          <w:bCs/>
          <w:sz w:val="32"/>
          <w:szCs w:val="32"/>
          <w:rtl/>
          <w:lang w:bidi="ar-IQ"/>
        </w:rPr>
      </w:pPr>
      <w:r w:rsidRPr="0067437E">
        <w:rPr>
          <w:rFonts w:ascii="Simplified Arabic" w:eastAsia="Calibri" w:hAnsi="Simplified Arabic" w:cs="Simplified Arabic"/>
          <w:b/>
          <w:bCs/>
          <w:sz w:val="32"/>
          <w:szCs w:val="32"/>
          <w:rtl/>
          <w:lang w:bidi="ar-IQ"/>
        </w:rPr>
        <w:t xml:space="preserve">ويلقانا في النصف الثاني من القرن الرابع الهجري أبو الحسين أحمد2 بن فارس المتوفى سنة 395 للهجرة, وفيه يقول </w:t>
      </w:r>
      <w:proofErr w:type="spellStart"/>
      <w:r w:rsidRPr="0067437E">
        <w:rPr>
          <w:rFonts w:ascii="Simplified Arabic" w:eastAsia="Calibri" w:hAnsi="Simplified Arabic" w:cs="Simplified Arabic"/>
          <w:b/>
          <w:bCs/>
          <w:sz w:val="32"/>
          <w:szCs w:val="32"/>
          <w:rtl/>
          <w:lang w:bidi="ar-IQ"/>
        </w:rPr>
        <w:t>القفطي</w:t>
      </w:r>
      <w:proofErr w:type="spellEnd"/>
      <w:r w:rsidRPr="0067437E">
        <w:rPr>
          <w:rFonts w:ascii="Simplified Arabic" w:eastAsia="Calibri" w:hAnsi="Simplified Arabic" w:cs="Simplified Arabic"/>
          <w:b/>
          <w:bCs/>
          <w:sz w:val="32"/>
          <w:szCs w:val="32"/>
          <w:rtl/>
          <w:lang w:bidi="ar-IQ"/>
        </w:rPr>
        <w:t xml:space="preserve">: "طريقته في النحو طريقة الكوفيين" غير أن أكثر عنايته إنما صبها على المباحث اللغوية, ومن أشهر كتبه: معجم مقاييس اللغة وهو منشور، وفيه يرد معاني مفردات المادة اللغوية إلى معنى واحد. وقد جمع كثيرا من المسائل اللغوية في كتابه الصاحبي الذي صنفه للصاحب بن عباد وزير البويهيين بالري. ويقول </w:t>
      </w:r>
      <w:proofErr w:type="spellStart"/>
      <w:r w:rsidRPr="0067437E">
        <w:rPr>
          <w:rFonts w:ascii="Simplified Arabic" w:eastAsia="Calibri" w:hAnsi="Simplified Arabic" w:cs="Simplified Arabic"/>
          <w:b/>
          <w:bCs/>
          <w:sz w:val="32"/>
          <w:szCs w:val="32"/>
          <w:rtl/>
          <w:lang w:bidi="ar-IQ"/>
        </w:rPr>
        <w:t>مترجموه</w:t>
      </w:r>
      <w:proofErr w:type="spellEnd"/>
      <w:r w:rsidRPr="0067437E">
        <w:rPr>
          <w:rFonts w:ascii="Simplified Arabic" w:eastAsia="Calibri" w:hAnsi="Simplified Arabic" w:cs="Simplified Arabic"/>
          <w:b/>
          <w:bCs/>
          <w:sz w:val="32"/>
          <w:szCs w:val="32"/>
          <w:rtl/>
          <w:lang w:bidi="ar-IQ"/>
        </w:rPr>
        <w:t xml:space="preserve">: إن له مصنفا في النحو سماه المقدمة، ومصنفا آخر باسم "اختلاف النحويين", وأكبر الظن أنه ناقش فيه كثيرا من المسائل النحوية التي اختلف فيها البصريون والكوفيون, موردا على الأولين كثيرا من الحجج والبراهين التي تؤيد رأي الأخيرين، ويقول </w:t>
      </w:r>
      <w:proofErr w:type="spellStart"/>
      <w:r w:rsidRPr="0067437E">
        <w:rPr>
          <w:rFonts w:ascii="Simplified Arabic" w:eastAsia="Calibri" w:hAnsi="Simplified Arabic" w:cs="Simplified Arabic"/>
          <w:b/>
          <w:bCs/>
          <w:sz w:val="32"/>
          <w:szCs w:val="32"/>
          <w:rtl/>
          <w:lang w:bidi="ar-IQ"/>
        </w:rPr>
        <w:t>القفطي</w:t>
      </w:r>
      <w:proofErr w:type="spellEnd"/>
      <w:r w:rsidRPr="0067437E">
        <w:rPr>
          <w:rFonts w:ascii="Simplified Arabic" w:eastAsia="Calibri" w:hAnsi="Simplified Arabic" w:cs="Simplified Arabic"/>
          <w:b/>
          <w:bCs/>
          <w:sz w:val="32"/>
          <w:szCs w:val="32"/>
          <w:rtl/>
          <w:lang w:bidi="ar-IQ"/>
        </w:rPr>
        <w:t>: إنه كان كثير الحجاج والجدال، مما يؤكد أنه أسهم بقوة في احتجاجات الكوفيين.</w:t>
      </w:r>
    </w:p>
    <w:p w:rsidR="0067437E" w:rsidRPr="0067437E" w:rsidRDefault="0067437E" w:rsidP="0067437E">
      <w:pPr>
        <w:spacing w:after="160" w:line="259" w:lineRule="auto"/>
        <w:jc w:val="both"/>
        <w:rPr>
          <w:rFonts w:ascii="Simplified Arabic" w:eastAsia="Calibri" w:hAnsi="Simplified Arabic" w:cs="Simplified Arabic"/>
          <w:b/>
          <w:bCs/>
          <w:sz w:val="32"/>
          <w:szCs w:val="32"/>
          <w:rtl/>
          <w:lang w:bidi="ar-IQ"/>
        </w:rPr>
      </w:pPr>
      <w:r w:rsidRPr="0067437E">
        <w:rPr>
          <w:rFonts w:ascii="Simplified Arabic" w:eastAsia="Calibri" w:hAnsi="Simplified Arabic" w:cs="Simplified Arabic"/>
          <w:b/>
          <w:bCs/>
          <w:sz w:val="32"/>
          <w:szCs w:val="32"/>
          <w:rtl/>
          <w:lang w:bidi="ar-IQ"/>
        </w:rPr>
        <w:t xml:space="preserve">ولعلنا لا نبعد إذا قلنا: إن آخر النحاة الذين استظهروا آراء المدرسة الكوفية في مصنفاتهم ابن آجروم3 الصنهاجي المغربي صاحب المتن المشهور باسم </w:t>
      </w:r>
      <w:proofErr w:type="spellStart"/>
      <w:r w:rsidRPr="0067437E">
        <w:rPr>
          <w:rFonts w:ascii="Simplified Arabic" w:eastAsia="Calibri" w:hAnsi="Simplified Arabic" w:cs="Simplified Arabic"/>
          <w:b/>
          <w:bCs/>
          <w:sz w:val="32"/>
          <w:szCs w:val="32"/>
          <w:rtl/>
          <w:lang w:bidi="ar-IQ"/>
        </w:rPr>
        <w:t>الآجرومية</w:t>
      </w:r>
      <w:proofErr w:type="spellEnd"/>
      <w:r w:rsidRPr="0067437E">
        <w:rPr>
          <w:rFonts w:ascii="Simplified Arabic" w:eastAsia="Calibri" w:hAnsi="Simplified Arabic" w:cs="Simplified Arabic"/>
          <w:b/>
          <w:bCs/>
          <w:sz w:val="32"/>
          <w:szCs w:val="32"/>
          <w:rtl/>
          <w:lang w:bidi="ar-IQ"/>
        </w:rPr>
        <w:t>، وفيه نراه يذهب إلى أن السكون في فعل الأمر سكون جزم لا سكون بناء، بالضبط كما كان يذهب الكوفيون. وذهب مذهبهم في عده "كيفما" بين أدوات الشرط الجازمة. وجعل -مثلهم- حتى وأو والفاء والواو تنصب المضارع مباشرة دون تقدير أن المصدرية كما ذهب إلى ذلك الخليل والبصريون, وتابع الكوفيين أيضا في بعض المصطلحات مثل النعت وعطف النسق.</w:t>
      </w:r>
    </w:p>
    <w:p w:rsidR="0067437E" w:rsidRDefault="0067437E" w:rsidP="0067437E">
      <w:pPr>
        <w:spacing w:after="160" w:line="259" w:lineRule="auto"/>
        <w:jc w:val="both"/>
        <w:rPr>
          <w:rFonts w:ascii="Simplified Arabic" w:eastAsia="Calibri" w:hAnsi="Simplified Arabic" w:cs="Simplified Arabic" w:hint="cs"/>
          <w:sz w:val="32"/>
          <w:szCs w:val="32"/>
          <w:rtl/>
          <w:lang w:bidi="ar-IQ"/>
        </w:rPr>
      </w:pPr>
      <w:r w:rsidRPr="0067437E">
        <w:rPr>
          <w:rFonts w:ascii="Simplified Arabic" w:eastAsia="Calibri" w:hAnsi="Simplified Arabic" w:cs="Simplified Arabic"/>
          <w:b/>
          <w:bCs/>
          <w:sz w:val="32"/>
          <w:szCs w:val="32"/>
          <w:rtl/>
          <w:lang w:bidi="ar-IQ"/>
        </w:rPr>
        <w:t>وسنرى المدرسة البغدادية منذ أبي علي الفارسي تمزج بين النحويْنِ البصري</w:t>
      </w:r>
    </w:p>
    <w:p w:rsidR="0067437E" w:rsidRPr="0067437E" w:rsidRDefault="0067437E" w:rsidP="0067437E">
      <w:pPr>
        <w:spacing w:after="160" w:line="259" w:lineRule="auto"/>
        <w:jc w:val="both"/>
        <w:rPr>
          <w:rFonts w:ascii="Simplified Arabic" w:eastAsia="Calibri" w:hAnsi="Simplified Arabic" w:cs="Simplified Arabic"/>
          <w:sz w:val="32"/>
          <w:szCs w:val="32"/>
          <w:rtl/>
          <w:lang w:bidi="ar-IQ"/>
        </w:rPr>
      </w:pPr>
      <w:r w:rsidRPr="0067437E">
        <w:rPr>
          <w:rFonts w:ascii="Simplified Arabic" w:eastAsia="Calibri" w:hAnsi="Simplified Arabic" w:cs="Simplified Arabic"/>
          <w:b/>
          <w:bCs/>
          <w:sz w:val="32"/>
          <w:szCs w:val="32"/>
          <w:rtl/>
          <w:lang w:bidi="ar-IQ"/>
        </w:rPr>
        <w:lastRenderedPageBreak/>
        <w:t>والكوفي مؤثرة في الجملة آراء البصريين، واحتذتها في ذلك مدرسة الأندلسيين ومدرسة المصريين وكذلك احتذاها في هذا النهج كبار النحاة التالين في الشام والعراق وإيران من أمثال الزمخشري وابن يعيش. وهيأ ذلك لأن تظل آراء المدرسة الكوفية حية نابضة في كتب النحاة المتأخرين.</w:t>
      </w:r>
      <w:bookmarkStart w:id="0" w:name="_GoBack"/>
      <w:bookmarkEnd w:id="0"/>
    </w:p>
    <w:p w:rsidR="00BD365B" w:rsidRPr="00096E70" w:rsidRDefault="00BD365B" w:rsidP="00762E57">
      <w:pPr>
        <w:jc w:val="both"/>
      </w:pPr>
    </w:p>
    <w:sectPr w:rsidR="00BD365B" w:rsidRPr="00096E70"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AFD" w:rsidRDefault="00C62AFD">
      <w:pPr>
        <w:spacing w:after="0" w:line="240" w:lineRule="auto"/>
      </w:pPr>
      <w:r>
        <w:separator/>
      </w:r>
    </w:p>
  </w:endnote>
  <w:endnote w:type="continuationSeparator" w:id="0">
    <w:p w:rsidR="00C62AFD" w:rsidRDefault="00C62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67437E" w:rsidRPr="0067437E">
          <w:rPr>
            <w:rFonts w:cs="Calibri"/>
            <w:noProof/>
            <w:lang w:val="ar-SA"/>
          </w:rPr>
          <w:t>1</w:t>
        </w:r>
        <w:r>
          <w:fldChar w:fldCharType="end"/>
        </w:r>
      </w:p>
    </w:sdtContent>
  </w:sdt>
  <w:p w:rsidR="0029483E" w:rsidRDefault="00C62AF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AFD" w:rsidRDefault="00C62AFD">
      <w:pPr>
        <w:spacing w:after="0" w:line="240" w:lineRule="auto"/>
      </w:pPr>
      <w:r>
        <w:separator/>
      </w:r>
    </w:p>
  </w:footnote>
  <w:footnote w:type="continuationSeparator" w:id="0">
    <w:p w:rsidR="00C62AFD" w:rsidRDefault="00C62A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6E70"/>
    <w:rsid w:val="0016277D"/>
    <w:rsid w:val="004761D9"/>
    <w:rsid w:val="0067437E"/>
    <w:rsid w:val="00762E57"/>
    <w:rsid w:val="00983DBA"/>
    <w:rsid w:val="00BD365B"/>
    <w:rsid w:val="00C62AFD"/>
    <w:rsid w:val="00D460A5"/>
    <w:rsid w:val="00DC48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419</Words>
  <Characters>2390</Characters>
  <Application>Microsoft Office Word</Application>
  <DocSecurity>0</DocSecurity>
  <Lines>19</Lines>
  <Paragraphs>5</Paragraphs>
  <ScaleCrop>false</ScaleCrop>
  <Company>SACC - ANAS</Company>
  <LinksUpToDate>false</LinksUpToDate>
  <CharactersWithSpaces>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9</cp:revision>
  <dcterms:created xsi:type="dcterms:W3CDTF">2017-10-13T19:51:00Z</dcterms:created>
  <dcterms:modified xsi:type="dcterms:W3CDTF">2018-01-12T20:32:00Z</dcterms:modified>
</cp:coreProperties>
</file>