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77D" w:rsidRPr="003F1467" w:rsidRDefault="003F1467" w:rsidP="003F1467">
      <w:pPr>
        <w:spacing w:after="0" w:line="240" w:lineRule="auto"/>
        <w:jc w:val="center"/>
        <w:rPr>
          <w:rFonts w:ascii="Simplified Arabic" w:eastAsia="Calibri" w:hAnsi="Simplified Arabic" w:cs="Simplified Arabic"/>
          <w:b/>
          <w:bCs/>
          <w:sz w:val="28"/>
          <w:szCs w:val="28"/>
          <w:u w:val="single"/>
          <w:rtl/>
          <w:lang w:bidi="ar-IQ"/>
        </w:rPr>
      </w:pPr>
      <w:r w:rsidRPr="003F1467">
        <w:rPr>
          <w:rFonts w:ascii="Simplified Arabic" w:eastAsia="Calibri" w:hAnsi="Simplified Arabic" w:cs="Simplified Arabic"/>
          <w:b/>
          <w:bCs/>
          <w:sz w:val="28"/>
          <w:szCs w:val="28"/>
          <w:u w:val="single"/>
          <w:rtl/>
          <w:lang w:bidi="ar-IQ"/>
        </w:rPr>
        <w:t>المدرسة البغداديّة</w:t>
      </w:r>
      <w:r w:rsidR="0016277D" w:rsidRPr="003F1467">
        <w:rPr>
          <w:rFonts w:ascii="Simplified Arabic" w:eastAsia="Calibri" w:hAnsi="Simplified Arabic" w:cs="Simplified Arabic"/>
          <w:b/>
          <w:bCs/>
          <w:sz w:val="28"/>
          <w:szCs w:val="28"/>
          <w:u w:val="single"/>
          <w:rtl/>
          <w:lang w:bidi="ar-IQ"/>
        </w:rPr>
        <w:t>:</w:t>
      </w:r>
    </w:p>
    <w:p w:rsidR="00E86D59" w:rsidRPr="00E86D59" w:rsidRDefault="00E86D59" w:rsidP="00E86D59">
      <w:pPr>
        <w:jc w:val="both"/>
        <w:rPr>
          <w:rFonts w:ascii="Simplified Arabic" w:hAnsi="Simplified Arabic" w:cs="Simplified Arabic"/>
          <w:b/>
          <w:bCs/>
          <w:sz w:val="28"/>
          <w:szCs w:val="28"/>
          <w:rtl/>
          <w:lang w:bidi="ar-IQ"/>
        </w:rPr>
      </w:pPr>
      <w:r w:rsidRPr="00E86D59">
        <w:rPr>
          <w:rFonts w:ascii="Simplified Arabic" w:hAnsi="Simplified Arabic" w:cs="Simplified Arabic"/>
          <w:b/>
          <w:bCs/>
          <w:sz w:val="28"/>
          <w:szCs w:val="28"/>
          <w:rtl/>
          <w:lang w:bidi="ar-IQ"/>
        </w:rPr>
        <w:t>3- ابن جني 1:</w:t>
      </w:r>
    </w:p>
    <w:p w:rsidR="00E86D59" w:rsidRPr="00E86D59" w:rsidRDefault="00E86D59" w:rsidP="00E86D59">
      <w:pPr>
        <w:jc w:val="both"/>
        <w:rPr>
          <w:rFonts w:ascii="Simplified Arabic" w:hAnsi="Simplified Arabic" w:cs="Simplified Arabic"/>
          <w:b/>
          <w:bCs/>
          <w:sz w:val="28"/>
          <w:szCs w:val="28"/>
          <w:rtl/>
          <w:lang w:bidi="ar-IQ"/>
        </w:rPr>
      </w:pPr>
      <w:r w:rsidRPr="00E86D59">
        <w:rPr>
          <w:rFonts w:ascii="Simplified Arabic" w:hAnsi="Simplified Arabic" w:cs="Simplified Arabic"/>
          <w:b/>
          <w:bCs/>
          <w:sz w:val="28"/>
          <w:szCs w:val="28"/>
          <w:rtl/>
          <w:lang w:bidi="ar-IQ"/>
        </w:rPr>
        <w:t xml:space="preserve">هو أبو الفتح عثمان بن جني الموصلي، كان أبوه مولى روميا، وربما كان اسمه جني تعريبا لكلمة </w:t>
      </w:r>
      <w:proofErr w:type="spellStart"/>
      <w:r w:rsidRPr="00E86D59">
        <w:rPr>
          <w:rFonts w:ascii="Simplified Arabic" w:hAnsi="Simplified Arabic" w:cs="Simplified Arabic"/>
          <w:b/>
          <w:bCs/>
          <w:sz w:val="28"/>
          <w:szCs w:val="28"/>
          <w:lang w:bidi="ar-IQ"/>
        </w:rPr>
        <w:t>gennaius</w:t>
      </w:r>
      <w:proofErr w:type="spellEnd"/>
      <w:r w:rsidRPr="00E86D59">
        <w:rPr>
          <w:rFonts w:ascii="Simplified Arabic" w:hAnsi="Simplified Arabic" w:cs="Simplified Arabic"/>
          <w:b/>
          <w:bCs/>
          <w:sz w:val="28"/>
          <w:szCs w:val="28"/>
          <w:rtl/>
          <w:lang w:bidi="ar-IQ"/>
        </w:rPr>
        <w:t xml:space="preserve"> اليونانية، وقد ولد له ابنه عثمان حوالي سنة 320 للهجرة، ويبدو أنه رأى فيه مخايل ذكاء فدفعه إلى التعلم، ولم يلبث أن منح عنايته لعلوم اللغة، فأكب على دروس أحمد بن محمد الموصلي النحوي مواطنه. وأغلب الظن أنه نزل بغداد مبكرا، ففي تصانيفه ترداد لذكر بعض تلاميذ المبرد مثل محمد بن سلمة وبعض تلاميذ ثعلب مثل ابن مقسم، غير أنه سرعان ما عاد إلى الموصل، وأخذ يدرس للطلاب في مسجدها، وهو في أثناء ذلك يتعرض للأعراب الفصحاء ويأخذ عنهم مثل أبي عبد الله الشجري الذي يتردد ذكره في الخصائص. وحدث أن مر بحلقته في سنة 337 للهجرة أبو علي الفارسي إمام النحاة في عصره، فأعجبه ذكاؤه، وتعجب من قعوده للدرس والإملاء قبل نضجه، فقال له: لقد أصبحت </w:t>
      </w:r>
      <w:proofErr w:type="spellStart"/>
      <w:r w:rsidRPr="00E86D59">
        <w:rPr>
          <w:rFonts w:ascii="Simplified Arabic" w:hAnsi="Simplified Arabic" w:cs="Simplified Arabic"/>
          <w:b/>
          <w:bCs/>
          <w:sz w:val="28"/>
          <w:szCs w:val="28"/>
          <w:rtl/>
          <w:lang w:bidi="ar-IQ"/>
        </w:rPr>
        <w:t>زبيبا</w:t>
      </w:r>
      <w:proofErr w:type="spellEnd"/>
      <w:r w:rsidRPr="00E86D59">
        <w:rPr>
          <w:rFonts w:ascii="Simplified Arabic" w:hAnsi="Simplified Arabic" w:cs="Simplified Arabic"/>
          <w:b/>
          <w:bCs/>
          <w:sz w:val="28"/>
          <w:szCs w:val="28"/>
          <w:rtl/>
          <w:lang w:bidi="ar-IQ"/>
        </w:rPr>
        <w:t xml:space="preserve"> وأنت حِصْرِم، وكأنما دلعت هذه الكلمة نارا في قلبه، ليستكمل أداته، ولم يجد خيرا من ملازمة هذا الإمام الفذ، فلزمه أربعين سنة متنقلا معه في رحلاته، مشغوفا بآرائه, مبهورا بفطنته</w:t>
      </w:r>
      <w:r>
        <w:rPr>
          <w:rFonts w:ascii="Simplified Arabic" w:hAnsi="Simplified Arabic" w:cs="Simplified Arabic" w:hint="cs"/>
          <w:sz w:val="28"/>
          <w:szCs w:val="28"/>
          <w:rtl/>
          <w:lang w:bidi="ar-IQ"/>
        </w:rPr>
        <w:t xml:space="preserve"> </w:t>
      </w:r>
      <w:r w:rsidRPr="00E86D59">
        <w:rPr>
          <w:rFonts w:ascii="Simplified Arabic" w:hAnsi="Simplified Arabic" w:cs="Simplified Arabic"/>
          <w:b/>
          <w:bCs/>
          <w:sz w:val="28"/>
          <w:szCs w:val="28"/>
          <w:rtl/>
          <w:lang w:bidi="ar-IQ"/>
        </w:rPr>
        <w:t xml:space="preserve">ودقة أقيسته وتعليلاته، ومن </w:t>
      </w:r>
      <w:proofErr w:type="spellStart"/>
      <w:r w:rsidRPr="00E86D59">
        <w:rPr>
          <w:rFonts w:ascii="Simplified Arabic" w:hAnsi="Simplified Arabic" w:cs="Simplified Arabic"/>
          <w:b/>
          <w:bCs/>
          <w:sz w:val="28"/>
          <w:szCs w:val="28"/>
          <w:rtl/>
          <w:lang w:bidi="ar-IQ"/>
        </w:rPr>
        <w:t>يقرؤه</w:t>
      </w:r>
      <w:proofErr w:type="spellEnd"/>
      <w:r w:rsidRPr="00E86D59">
        <w:rPr>
          <w:rFonts w:ascii="Simplified Arabic" w:hAnsi="Simplified Arabic" w:cs="Simplified Arabic"/>
          <w:b/>
          <w:bCs/>
          <w:sz w:val="28"/>
          <w:szCs w:val="28"/>
          <w:rtl/>
          <w:lang w:bidi="ar-IQ"/>
        </w:rPr>
        <w:t xml:space="preserve"> في كتبه المطبوعة وخاصة الخصائص يحس أن مادة علمه مستمدة من أستاذه، وكأنه كان قلما في يده يسجل كل خواطره ولفتاته النحوية والصرفية، وهي لفتات وخواطر اندفع ينميها ويضيف إليها من عقله الخصب النادر ما جعله يتقن ظواهر التصريف والنحو علما وفقها وتأويلا وتحليلا، بل ما جعله يرث إمامة أستاذه، بل لعله بذَّه وخاصة في وضع أصول التصريف على نحو ما يتضح في الخصائص. وأتاحت له رفقته بأبي علي أن يتعرف في بلاط سيف الدولة على المتنبي وأن تنعقد بينهما صداقة رفيعة، فيشرح ديوانه، حتى إذا توفي رثاه رثاء رائعا احتفظ به </w:t>
      </w:r>
      <w:proofErr w:type="spellStart"/>
      <w:r w:rsidRPr="00E86D59">
        <w:rPr>
          <w:rFonts w:ascii="Simplified Arabic" w:hAnsi="Simplified Arabic" w:cs="Simplified Arabic"/>
          <w:b/>
          <w:bCs/>
          <w:sz w:val="28"/>
          <w:szCs w:val="28"/>
          <w:rtl/>
          <w:lang w:bidi="ar-IQ"/>
        </w:rPr>
        <w:t>القفطي</w:t>
      </w:r>
      <w:proofErr w:type="spellEnd"/>
      <w:r w:rsidRPr="00E86D59">
        <w:rPr>
          <w:rFonts w:ascii="Simplified Arabic" w:hAnsi="Simplified Arabic" w:cs="Simplified Arabic"/>
          <w:b/>
          <w:bCs/>
          <w:sz w:val="28"/>
          <w:szCs w:val="28"/>
          <w:rtl/>
          <w:lang w:bidi="ar-IQ"/>
        </w:rPr>
        <w:t xml:space="preserve"> في إنباه الرواة. وأتاحت له تلك الرفقة أيضا أن يحظى برعاية البويهيين وأن تعلو مكانته عندهم. وقد خلف أستاذه في التدريس ببغداد حين لبى نداء ربه، وظل يوالي التصنيف والتأليف، حتى توفي سنة 392 للهجرة.</w:t>
      </w:r>
    </w:p>
    <w:p w:rsidR="00E86D59" w:rsidRPr="00E86D59" w:rsidRDefault="00E86D59" w:rsidP="00E86D59">
      <w:pPr>
        <w:jc w:val="both"/>
        <w:rPr>
          <w:rFonts w:ascii="Simplified Arabic" w:hAnsi="Simplified Arabic" w:cs="Simplified Arabic"/>
          <w:b/>
          <w:bCs/>
          <w:sz w:val="28"/>
          <w:szCs w:val="28"/>
          <w:rtl/>
          <w:lang w:bidi="ar-IQ"/>
        </w:rPr>
      </w:pPr>
      <w:r w:rsidRPr="00E86D59">
        <w:rPr>
          <w:rFonts w:ascii="Simplified Arabic" w:hAnsi="Simplified Arabic" w:cs="Simplified Arabic"/>
          <w:b/>
          <w:bCs/>
          <w:sz w:val="28"/>
          <w:szCs w:val="28"/>
          <w:rtl/>
          <w:lang w:bidi="ar-IQ"/>
        </w:rPr>
        <w:lastRenderedPageBreak/>
        <w:t>وهو ممن أكثروا من التصنيف حتى بلغت مصنفاته نحو الخمسين، وبينها مصنفات وَقَفَها على تسجيل كلام أستاذه الفارسي مثل: "اللمع وذي القدّ وتأييد تذكرة أبي علي". وله مصنفات مختلفة حول المتنبي تفسيرا لشعره ودفاعا عنه أمام خصومه. ومن أهم مصنفاته كتاب "المحتسب في تبيين وجوه شواذ القراءات والإيضاح عنها", وقد نشر منه المجلس الأعلى للشئون الإسلامية بالقاهرة الجزء الأول.</w:t>
      </w:r>
    </w:p>
    <w:p w:rsidR="00E86D59" w:rsidRPr="00E86D59" w:rsidRDefault="00E86D59" w:rsidP="00E86D59">
      <w:pPr>
        <w:jc w:val="both"/>
        <w:rPr>
          <w:rFonts w:ascii="Simplified Arabic" w:hAnsi="Simplified Arabic" w:cs="Simplified Arabic"/>
          <w:b/>
          <w:bCs/>
          <w:sz w:val="28"/>
          <w:szCs w:val="28"/>
          <w:rtl/>
          <w:lang w:bidi="ar-IQ"/>
        </w:rPr>
      </w:pPr>
      <w:r w:rsidRPr="00E86D59">
        <w:rPr>
          <w:rFonts w:ascii="Simplified Arabic" w:hAnsi="Simplified Arabic" w:cs="Simplified Arabic"/>
          <w:b/>
          <w:bCs/>
          <w:sz w:val="28"/>
          <w:szCs w:val="28"/>
          <w:rtl/>
          <w:lang w:bidi="ar-IQ"/>
        </w:rPr>
        <w:t xml:space="preserve">والقسط الأكبر من نشاط ابن جني إنما كان في علم التصريف، ودفعته رغبته في التعمق فيه إلى أن يقرأ على أستاذه الفارسي كتاب التصريف للمازني الذي كان يعد أنفس ما أُلف في هذا العلم حتى عصره، وعمد إلى شرحه في كتابه المنصف الذي نشرته الإدارة العامة للثقافة بالقاهرة في ثلاثة أجزاء، وفيه يناقش مادته مناقشة واسعة، مضيفا ما لا يحصى من ملاحظاته الطريفة كملاحظته أن الأفعال قد تُشتق من أسماء الأعيان, وقوله: إننا إذا اشتققنا فعلا من سفرجل قلنا: </w:t>
      </w:r>
      <w:proofErr w:type="spellStart"/>
      <w:r w:rsidRPr="00E86D59">
        <w:rPr>
          <w:rFonts w:ascii="Simplified Arabic" w:hAnsi="Simplified Arabic" w:cs="Simplified Arabic"/>
          <w:b/>
          <w:bCs/>
          <w:sz w:val="28"/>
          <w:szCs w:val="28"/>
          <w:rtl/>
          <w:lang w:bidi="ar-IQ"/>
        </w:rPr>
        <w:t>سفرج</w:t>
      </w:r>
      <w:proofErr w:type="spellEnd"/>
      <w:r w:rsidRPr="00E86D59">
        <w:rPr>
          <w:rFonts w:ascii="Simplified Arabic" w:hAnsi="Simplified Arabic" w:cs="Simplified Arabic"/>
          <w:b/>
          <w:bCs/>
          <w:sz w:val="28"/>
          <w:szCs w:val="28"/>
          <w:rtl/>
          <w:lang w:bidi="ar-IQ"/>
        </w:rPr>
        <w:t xml:space="preserve"> </w:t>
      </w:r>
      <w:proofErr w:type="spellStart"/>
      <w:r w:rsidRPr="00E86D59">
        <w:rPr>
          <w:rFonts w:ascii="Simplified Arabic" w:hAnsi="Simplified Arabic" w:cs="Simplified Arabic"/>
          <w:b/>
          <w:bCs/>
          <w:sz w:val="28"/>
          <w:szCs w:val="28"/>
          <w:rtl/>
          <w:lang w:bidi="ar-IQ"/>
        </w:rPr>
        <w:t>يُسفرج</w:t>
      </w:r>
      <w:proofErr w:type="spellEnd"/>
      <w:r w:rsidRPr="00E86D59">
        <w:rPr>
          <w:rFonts w:ascii="Simplified Arabic" w:hAnsi="Simplified Arabic" w:cs="Simplified Arabic"/>
          <w:b/>
          <w:bCs/>
          <w:sz w:val="28"/>
          <w:szCs w:val="28"/>
          <w:rtl/>
          <w:lang w:bidi="ar-IQ"/>
        </w:rPr>
        <w:t xml:space="preserve"> </w:t>
      </w:r>
      <w:proofErr w:type="spellStart"/>
      <w:r w:rsidRPr="00E86D59">
        <w:rPr>
          <w:rFonts w:ascii="Simplified Arabic" w:hAnsi="Simplified Arabic" w:cs="Simplified Arabic"/>
          <w:b/>
          <w:bCs/>
          <w:sz w:val="28"/>
          <w:szCs w:val="28"/>
          <w:rtl/>
          <w:lang w:bidi="ar-IQ"/>
        </w:rPr>
        <w:t>سفرجة</w:t>
      </w:r>
      <w:proofErr w:type="spellEnd"/>
      <w:r w:rsidRPr="00E86D59">
        <w:rPr>
          <w:rFonts w:ascii="Simplified Arabic" w:hAnsi="Simplified Arabic" w:cs="Simplified Arabic"/>
          <w:b/>
          <w:bCs/>
          <w:sz w:val="28"/>
          <w:szCs w:val="28"/>
          <w:rtl/>
          <w:lang w:bidi="ar-IQ"/>
        </w:rPr>
        <w:t>، فهو مسفرج1، ومثل ملاحظته أن الأفعال</w:t>
      </w:r>
      <w:r>
        <w:rPr>
          <w:rFonts w:ascii="Simplified Arabic" w:hAnsi="Simplified Arabic" w:cs="Simplified Arabic" w:hint="cs"/>
          <w:sz w:val="28"/>
          <w:szCs w:val="28"/>
          <w:rtl/>
          <w:lang w:bidi="ar-IQ"/>
        </w:rPr>
        <w:t xml:space="preserve"> </w:t>
      </w:r>
      <w:r w:rsidRPr="00E86D59">
        <w:rPr>
          <w:rFonts w:ascii="Simplified Arabic" w:hAnsi="Simplified Arabic" w:cs="Simplified Arabic"/>
          <w:b/>
          <w:bCs/>
          <w:sz w:val="28"/>
          <w:szCs w:val="28"/>
          <w:rtl/>
          <w:lang w:bidi="ar-IQ"/>
        </w:rPr>
        <w:t xml:space="preserve">قد تُشتق من الحروف كاشتقاق </w:t>
      </w:r>
      <w:proofErr w:type="spellStart"/>
      <w:r w:rsidRPr="00E86D59">
        <w:rPr>
          <w:rFonts w:ascii="Simplified Arabic" w:hAnsi="Simplified Arabic" w:cs="Simplified Arabic"/>
          <w:b/>
          <w:bCs/>
          <w:sz w:val="28"/>
          <w:szCs w:val="28"/>
          <w:rtl/>
          <w:lang w:bidi="ar-IQ"/>
        </w:rPr>
        <w:t>قوَّف</w:t>
      </w:r>
      <w:proofErr w:type="spellEnd"/>
      <w:r w:rsidRPr="00E86D59">
        <w:rPr>
          <w:rFonts w:ascii="Simplified Arabic" w:hAnsi="Simplified Arabic" w:cs="Simplified Arabic"/>
          <w:b/>
          <w:bCs/>
          <w:sz w:val="28"/>
          <w:szCs w:val="28"/>
          <w:rtl/>
          <w:lang w:bidi="ar-IQ"/>
        </w:rPr>
        <w:t xml:space="preserve"> من القاف وكوَّف من الكاف ودول من الدال، فيقال: "</w:t>
      </w:r>
      <w:proofErr w:type="spellStart"/>
      <w:r w:rsidRPr="00E86D59">
        <w:rPr>
          <w:rFonts w:ascii="Simplified Arabic" w:hAnsi="Simplified Arabic" w:cs="Simplified Arabic"/>
          <w:b/>
          <w:bCs/>
          <w:sz w:val="28"/>
          <w:szCs w:val="28"/>
          <w:rtl/>
          <w:lang w:bidi="ar-IQ"/>
        </w:rPr>
        <w:t>قوَّفت</w:t>
      </w:r>
      <w:proofErr w:type="spellEnd"/>
      <w:r w:rsidRPr="00E86D59">
        <w:rPr>
          <w:rFonts w:ascii="Simplified Arabic" w:hAnsi="Simplified Arabic" w:cs="Simplified Arabic"/>
          <w:b/>
          <w:bCs/>
          <w:sz w:val="28"/>
          <w:szCs w:val="28"/>
          <w:rtl/>
          <w:lang w:bidi="ar-IQ"/>
        </w:rPr>
        <w:t xml:space="preserve"> قافا وكوفت كافا ودولت دالا"1.</w:t>
      </w:r>
    </w:p>
    <w:p w:rsidR="00E86D59" w:rsidRPr="00E86D59" w:rsidRDefault="00E86D59" w:rsidP="00E86D59">
      <w:pPr>
        <w:jc w:val="both"/>
        <w:rPr>
          <w:rFonts w:ascii="Simplified Arabic" w:hAnsi="Simplified Arabic" w:cs="Simplified Arabic"/>
          <w:b/>
          <w:bCs/>
          <w:sz w:val="28"/>
          <w:szCs w:val="28"/>
          <w:rtl/>
          <w:lang w:bidi="ar-IQ"/>
        </w:rPr>
      </w:pPr>
      <w:r w:rsidRPr="00E86D59">
        <w:rPr>
          <w:rFonts w:ascii="Simplified Arabic" w:hAnsi="Simplified Arabic" w:cs="Simplified Arabic"/>
          <w:b/>
          <w:bCs/>
          <w:sz w:val="28"/>
          <w:szCs w:val="28"/>
          <w:rtl/>
          <w:lang w:bidi="ar-IQ"/>
        </w:rPr>
        <w:t xml:space="preserve">ونُشر لابن جني أيضا في القاهرة الجزء الأول من سر صناعة الإعراب، وهو دراسة صوتية واسعة لحروف المعجم ومخارجها وصفاتها، وما يحدث في صوت الكلمة من إعلال وإبدال وإدغام ونقل وحذف، وما يجري في حروفها من تلاؤم يؤدي إلى جمال الجرس. وطبع له كتاب التصريف الملوكي، وهو كتاب يتناول هذا العلم بمعناه الدقيق، فيتحدث عن المجرد والمزيد والإبدال والتغيير بالحركة والسكون والحذف والإعلال، مع تدريبات صرفية كثيرة. وأهم كتبه في هذا العلم الخصائص الذي حاول فيه محاولة رائعة هي وضع القوانين الكلية للتصريف، وحقا إنه أفاد في كثرة هذه القوانين من ملاحظات أستاذه الفارسي على نحو ما مر بنا منذ قليل، ولكن من الحق أيضا أنه أضاف إليها من ملاحظاته </w:t>
      </w:r>
      <w:proofErr w:type="spellStart"/>
      <w:r w:rsidRPr="00E86D59">
        <w:rPr>
          <w:rFonts w:ascii="Simplified Arabic" w:hAnsi="Simplified Arabic" w:cs="Simplified Arabic"/>
          <w:b/>
          <w:bCs/>
          <w:sz w:val="28"/>
          <w:szCs w:val="28"/>
          <w:rtl/>
          <w:lang w:bidi="ar-IQ"/>
        </w:rPr>
        <w:t>واستقصاءاته</w:t>
      </w:r>
      <w:proofErr w:type="spellEnd"/>
      <w:r w:rsidRPr="00E86D59">
        <w:rPr>
          <w:rFonts w:ascii="Simplified Arabic" w:hAnsi="Simplified Arabic" w:cs="Simplified Arabic"/>
          <w:b/>
          <w:bCs/>
          <w:sz w:val="28"/>
          <w:szCs w:val="28"/>
          <w:rtl/>
          <w:lang w:bidi="ar-IQ"/>
        </w:rPr>
        <w:t xml:space="preserve"> للأمثلة اللغوية وحسه الدقيق بأبنية اللغة وتصاريفها ما شخَّصها وجسَّمها تمام التجسيم, وقد مضى يستخلص قوانين كلية أخرى لم يقف عندها أستاذه، وبذلك استطاع أن يضع للتصريف أصولا على المذهب الذي سبقه إليه علماء الكلام والفقه في وضع أصولهم، وهي أصول يصدق منها جانب كبير على النحو ومسائله </w:t>
      </w:r>
      <w:r w:rsidRPr="00E86D59">
        <w:rPr>
          <w:rFonts w:ascii="Simplified Arabic" w:hAnsi="Simplified Arabic" w:cs="Simplified Arabic"/>
          <w:b/>
          <w:bCs/>
          <w:sz w:val="28"/>
          <w:szCs w:val="28"/>
          <w:rtl/>
          <w:lang w:bidi="ar-IQ"/>
        </w:rPr>
        <w:lastRenderedPageBreak/>
        <w:t>وقضاياه العامة كالإعراب والبناء وعلله، وقد ذهب إلى أنها أقرب من علل الفقهاء إلى علل المتكلمين، إذ تتعرض لمسائل ميتافيزيقية في طبيعة العرب وسلائقهم. وأفاض في بيان العلل النحوية, منكرا تقسيم ابن السراج وتلميذه الزجاجي لها إلى علل أولى وثوانٍ وثوالث, ذاهبا إلى أن العلل الأخيرة تتميم للعلل الأولى، وليس هناك علة للعلة ولا علة لعلة العلة2. ويعرض في تفصيل للاطراد والشذوذ في التصريف والنحو كما يعرض لعوامل الإعراب في الكلم, وأن النحاة قسموها إلى معنوي مثل الابتداء, ولفظي مثل عمل المبتدأ في الخبر، ويقول: إن العامل الحقيقي في إعراب الكلم إنما هو المتكلم3، ويتحدث عن تعارض السماع والقياس أحيانا قائلا: "اعلم أنك إذا أدَّاك القياس إلى شيء ما، ثم سمعت</w:t>
      </w:r>
      <w:r>
        <w:rPr>
          <w:rFonts w:ascii="Simplified Arabic" w:hAnsi="Simplified Arabic" w:cs="Simplified Arabic" w:hint="cs"/>
          <w:sz w:val="28"/>
          <w:szCs w:val="28"/>
          <w:rtl/>
          <w:lang w:bidi="ar-IQ"/>
        </w:rPr>
        <w:t xml:space="preserve"> </w:t>
      </w:r>
      <w:r w:rsidRPr="00E86D59">
        <w:rPr>
          <w:rFonts w:ascii="Simplified Arabic" w:hAnsi="Simplified Arabic" w:cs="Simplified Arabic"/>
          <w:b/>
          <w:bCs/>
          <w:sz w:val="28"/>
          <w:szCs w:val="28"/>
          <w:rtl/>
          <w:lang w:bidi="ar-IQ"/>
        </w:rPr>
        <w:t>العرب قد نطقت فيه بشيء آخر على قياس غيره, فدَعْ ما كنت عليه إلى ما هم عليه"1. ويطبق قاعدة الاستحسان في الفقه الحنفي على بعض الأبنية. ونحس أثر المباحث الفقهية حين يتحدث عن حمل الفرع على الأصل والعكس2, والحمل على الظاهر3، وغلبة الفروع على الأصول4, واختلاف اللغات وكلها حجة على نحو ما يختلف الفقهاء5، ويعود مرارا إلى مراجعة الأصول والفروع6 ويتحدث عن تركيب المذاهب وعن وجوب الجائز. ويستعير من المتكلمين حديثهم عن السبب والمسبب7 والمستحيل8. ولعل في ذلك كله ما يدل في وضوح على أنه تأثر في وضع أصول التصريف والنحو بأصول الفقهاء والمتكلمين جميعا.</w:t>
      </w:r>
    </w:p>
    <w:p w:rsidR="00E86D59" w:rsidRPr="00E86D59" w:rsidRDefault="00E86D59" w:rsidP="00E86D59">
      <w:pPr>
        <w:jc w:val="both"/>
        <w:rPr>
          <w:rFonts w:ascii="Simplified Arabic" w:hAnsi="Simplified Arabic" w:cs="Simplified Arabic"/>
          <w:b/>
          <w:bCs/>
          <w:sz w:val="28"/>
          <w:szCs w:val="28"/>
          <w:rtl/>
          <w:lang w:bidi="ar-IQ"/>
        </w:rPr>
      </w:pPr>
      <w:r w:rsidRPr="00E86D59">
        <w:rPr>
          <w:rFonts w:ascii="Simplified Arabic" w:hAnsi="Simplified Arabic" w:cs="Simplified Arabic"/>
          <w:b/>
          <w:bCs/>
          <w:sz w:val="28"/>
          <w:szCs w:val="28"/>
          <w:rtl/>
          <w:lang w:bidi="ar-IQ"/>
        </w:rPr>
        <w:t>ويرد ابن جني في الخصائص وغيره حديثه عن البصريين باسم أصحابنا كما مر بنا في غير هذا الموضع، وكثيرا ما يضعهم مقابل البغداديين9، وكأنما ينزع نفسه منهم نزعا، وقد أسلفنا أنه يريد بالبغداديين أوائلهم ممن كانوا ينزعون إلى الكوفة مثل ابن كيسان، وهم حقا من ذوق غير ذوقه ومن هوى غير هواه، فهو بغدادي من طراز آخر، طراز أستاذه أبي علي الفارسي والزجاجي، طراز كان ينزع إلى البصريين، وهو الطراز الذي عم وساد منذ النصف الثاني من القرن الرابع الهجري، وكان هو وأستاذه من أهم الأسباب في شيوعه، إذ كانا ينتخبان من المذهبين البصري والكوفي مع نزعة شديدة إلى البصريين، ومع الفسحة وفتح الأبواب على مصاريعها للاجتهاد ومخالفة البصريين والكوفيين بقدر ما يؤديهما النظر وتسعفهما الحجة.</w:t>
      </w:r>
    </w:p>
    <w:p w:rsidR="00E86D59" w:rsidRPr="00E86D59" w:rsidRDefault="00E86D59" w:rsidP="00E86D59">
      <w:pPr>
        <w:jc w:val="both"/>
        <w:rPr>
          <w:rFonts w:ascii="Simplified Arabic" w:hAnsi="Simplified Arabic" w:cs="Simplified Arabic"/>
          <w:b/>
          <w:bCs/>
          <w:sz w:val="28"/>
          <w:szCs w:val="28"/>
          <w:rtl/>
          <w:lang w:bidi="ar-IQ"/>
        </w:rPr>
      </w:pPr>
      <w:r w:rsidRPr="00E86D59">
        <w:rPr>
          <w:rFonts w:ascii="Simplified Arabic" w:hAnsi="Simplified Arabic" w:cs="Simplified Arabic"/>
          <w:b/>
          <w:bCs/>
          <w:sz w:val="28"/>
          <w:szCs w:val="28"/>
          <w:rtl/>
          <w:lang w:bidi="ar-IQ"/>
        </w:rPr>
        <w:lastRenderedPageBreak/>
        <w:t>ونستطيع أن نرجع إلى الآراء المنثورة لابن جني في كتاباته المنشورة وفي المراجع النحوية، فسنراه يطبق هذا المنهج تطبيقا دقيقا، إذ كان يوافق البصريين في</w:t>
      </w:r>
      <w:r>
        <w:rPr>
          <w:rFonts w:ascii="Simplified Arabic" w:hAnsi="Simplified Arabic" w:cs="Simplified Arabic" w:hint="cs"/>
          <w:sz w:val="28"/>
          <w:szCs w:val="28"/>
          <w:rtl/>
          <w:lang w:bidi="ar-IQ"/>
        </w:rPr>
        <w:t xml:space="preserve"> </w:t>
      </w:r>
      <w:r w:rsidRPr="00E86D59">
        <w:rPr>
          <w:rFonts w:ascii="Simplified Arabic" w:hAnsi="Simplified Arabic" w:cs="Simplified Arabic"/>
          <w:b/>
          <w:bCs/>
          <w:sz w:val="28"/>
          <w:szCs w:val="28"/>
          <w:rtl/>
          <w:lang w:bidi="ar-IQ"/>
        </w:rPr>
        <w:t>مسائل كثيرة، من ذلك أن يأخذ برأيهم في أن المصدر أصل والفعل مشتق منه1, وأن المبتدأ رافعه الابتداء2، وأن ناصب المفعول به الفعل السابق له3، وأن المضارع منصوب بعد حتى بأن مضمرة وجوبا4، وكذلك بعد أو وفاء السببية وواو المعية5، وأن العامل في باب التنازع هو الفعل الثاني6، وأن نعم وبئس فعلان، وكذلك فعل التعجب7، وأن المفعول معه منصوب بالفعل مع توسط واو المعية8، وأن الاسم المرفوع بعد إذا الشرطية في مثل: {إِذَا السَّمَاءُ انْشَقَّتْ} فاعل لفعل محذوف، وكذلك بعد همزة الاستفهام في مثل: أزيد قام؟ 9, وأن علة بناء الاسم شبهه بالحرف أو تضمنه معناه10، وأن الإعراب أصل في الأسماء فرع في الأفعال, وإنما أعرب المضارع لشبهه باسم الفاعل11.</w:t>
      </w:r>
    </w:p>
    <w:p w:rsidR="00E86D59" w:rsidRPr="00E86D59" w:rsidRDefault="00E86D59" w:rsidP="00E86D59">
      <w:pPr>
        <w:jc w:val="both"/>
        <w:rPr>
          <w:rFonts w:ascii="Simplified Arabic" w:hAnsi="Simplified Arabic" w:cs="Simplified Arabic"/>
          <w:b/>
          <w:bCs/>
          <w:sz w:val="28"/>
          <w:szCs w:val="28"/>
          <w:rtl/>
          <w:lang w:bidi="ar-IQ"/>
        </w:rPr>
      </w:pPr>
      <w:r w:rsidRPr="00E86D59">
        <w:rPr>
          <w:rFonts w:ascii="Simplified Arabic" w:hAnsi="Simplified Arabic" w:cs="Simplified Arabic"/>
          <w:b/>
          <w:bCs/>
          <w:sz w:val="28"/>
          <w:szCs w:val="28"/>
          <w:rtl/>
          <w:lang w:bidi="ar-IQ"/>
        </w:rPr>
        <w:t>وبجانب ذلك كان يأخذ بوجهة النظر الكوفية في مسائل مختلفة، من ذلك إعمال إِنِ النافية عمل ليس, متابعا في ذلك أستاذه الفارسي والكوفيين، كما مر بنا منذ قليل، وإن لاحظ أن إعمالها يشوبه غير قليل من الضعف، يقول تعليقا على قراءة سعيد بن جبير الآية الكريمة: "إِنِ الذين تدعون من دون الله عِبَادًا أَمْثَالكُمْ": "ينبغي أن تكون إِنْ هذه بمنزلة ما، فكأنه قال: ما الذين تدعون من دون الله عبادا أمثالكم، فأعمل إنْ إعمال ما "العاملة عمل ليس" وفيه ضعف؛ لأن إن هذه لم تختص بنفي الحاضر اختصاص ما به، فتجري مجرى ليس في العمل"12. وكان الكسائي -كما مر بنا في غير هذا الموضع- يجيز وجود الفعل بدون فاعل، على نحو ما أجاز ذلك في مثل: قام وقعد عمرو، إذ ذهب إلى أن عمرا فاعل قعد، وقام لا فاعل لها، وتبعه أبو علي الفارسي يحتم ذلك في قلّ حين تتصل بها ما، ويقول ابن جني: "إن "قلما يقوم زيد" دخلت فيه ما على قلّ كافة لها عن عملها، ومثله: كثر ما وطالما"13. وكان يتابع أستاذه والكوفيين في أن أو تأتي</w:t>
      </w:r>
      <w:r>
        <w:rPr>
          <w:rFonts w:ascii="Simplified Arabic" w:hAnsi="Simplified Arabic" w:cs="Simplified Arabic" w:hint="cs"/>
          <w:sz w:val="28"/>
          <w:szCs w:val="28"/>
          <w:rtl/>
          <w:lang w:bidi="ar-IQ"/>
        </w:rPr>
        <w:t xml:space="preserve"> </w:t>
      </w:r>
      <w:r w:rsidRPr="00E86D59">
        <w:rPr>
          <w:rFonts w:ascii="Simplified Arabic" w:hAnsi="Simplified Arabic" w:cs="Simplified Arabic"/>
          <w:b/>
          <w:bCs/>
          <w:sz w:val="28"/>
          <w:szCs w:val="28"/>
          <w:rtl/>
          <w:lang w:bidi="ar-IQ"/>
        </w:rPr>
        <w:t xml:space="preserve">للإضراب مطلقا1. كما تابعهما في إعمال المصدر مضمرا في الظرف مثل: "قيامك أمسِ حسن، وهو اليوم قبيح" فأعمل هو العائد على القيام في اليوم2. وتابع الكوفيين في أن {حَاشَ} في مثل: {حَاشَ لِلَّهِ} فعل، بينما ذهب الجمهور إلى أنها اسم مرادف للبراءة من كذا3. وكان يتابع الكسائي وأستاذه أبا علي في أن خلا حين تتقدمها ما في مثل: قام القوم ما خلا زيدا ليس من الضروري </w:t>
      </w:r>
      <w:r w:rsidRPr="00E86D59">
        <w:rPr>
          <w:rFonts w:ascii="Simplified Arabic" w:hAnsi="Simplified Arabic" w:cs="Simplified Arabic"/>
          <w:b/>
          <w:bCs/>
          <w:sz w:val="28"/>
          <w:szCs w:val="28"/>
          <w:rtl/>
          <w:lang w:bidi="ar-IQ"/>
        </w:rPr>
        <w:lastRenderedPageBreak/>
        <w:t>أن تكون فعلا حتما، فقد يجوز الجر بها على تقدير ما زائدة4. وتابع الكوفيين في جواز: "ضرب غلامُه محمدا" لمجيء ذلك في النظم كثيرا مثل:</w:t>
      </w:r>
    </w:p>
    <w:p w:rsidR="00E86D59" w:rsidRPr="00E86D59" w:rsidRDefault="00E86D59" w:rsidP="00E86D59">
      <w:pPr>
        <w:jc w:val="both"/>
        <w:rPr>
          <w:rFonts w:ascii="Simplified Arabic" w:hAnsi="Simplified Arabic" w:cs="Simplified Arabic"/>
          <w:b/>
          <w:bCs/>
          <w:sz w:val="28"/>
          <w:szCs w:val="28"/>
          <w:rtl/>
          <w:lang w:bidi="ar-IQ"/>
        </w:rPr>
      </w:pPr>
      <w:r w:rsidRPr="00E86D59">
        <w:rPr>
          <w:rFonts w:ascii="Simplified Arabic" w:hAnsi="Simplified Arabic" w:cs="Simplified Arabic"/>
          <w:b/>
          <w:bCs/>
          <w:sz w:val="28"/>
          <w:szCs w:val="28"/>
          <w:rtl/>
          <w:lang w:bidi="ar-IQ"/>
        </w:rPr>
        <w:t>جزى ربُّه عني عدي بن حاتم</w:t>
      </w:r>
    </w:p>
    <w:p w:rsidR="00E86D59" w:rsidRPr="00E86D59" w:rsidRDefault="00E86D59" w:rsidP="00E86D59">
      <w:pPr>
        <w:jc w:val="both"/>
        <w:rPr>
          <w:rFonts w:ascii="Simplified Arabic" w:hAnsi="Simplified Arabic" w:cs="Simplified Arabic"/>
          <w:b/>
          <w:bCs/>
          <w:sz w:val="28"/>
          <w:szCs w:val="28"/>
          <w:rtl/>
          <w:lang w:bidi="ar-IQ"/>
        </w:rPr>
      </w:pPr>
      <w:r w:rsidRPr="00E86D59">
        <w:rPr>
          <w:rFonts w:ascii="Simplified Arabic" w:hAnsi="Simplified Arabic" w:cs="Simplified Arabic"/>
          <w:b/>
          <w:bCs/>
          <w:sz w:val="28"/>
          <w:szCs w:val="28"/>
          <w:rtl/>
          <w:lang w:bidi="ar-IQ"/>
        </w:rPr>
        <w:t>وكان الجمهور يمنع ذلك لعود الضمير المتصل بالفاعل على متأخر لفظا ورتبة5. وكان يقف مع الكوفيين في أن حذف خبر إنّ إنما يحسن إذا كان اسمها نكرة، يقول تعليقا على قول الأعشى:</w:t>
      </w:r>
    </w:p>
    <w:p w:rsidR="00E86D59" w:rsidRPr="00E86D59" w:rsidRDefault="00E86D59" w:rsidP="00E86D59">
      <w:pPr>
        <w:jc w:val="both"/>
        <w:rPr>
          <w:rFonts w:ascii="Simplified Arabic" w:hAnsi="Simplified Arabic" w:cs="Simplified Arabic"/>
          <w:b/>
          <w:bCs/>
          <w:sz w:val="28"/>
          <w:szCs w:val="28"/>
          <w:rtl/>
          <w:lang w:bidi="ar-IQ"/>
        </w:rPr>
      </w:pPr>
      <w:r w:rsidRPr="00E86D59">
        <w:rPr>
          <w:rFonts w:ascii="Simplified Arabic" w:hAnsi="Simplified Arabic" w:cs="Simplified Arabic"/>
          <w:b/>
          <w:bCs/>
          <w:sz w:val="28"/>
          <w:szCs w:val="28"/>
          <w:rtl/>
          <w:lang w:bidi="ar-IQ"/>
        </w:rPr>
        <w:t>إنَّ محلا وإن مرتحَلا ... وإن في السفر إذ مضى مهلا</w:t>
      </w:r>
    </w:p>
    <w:p w:rsidR="00E86D59" w:rsidRPr="00E86D59" w:rsidRDefault="00E86D59" w:rsidP="00E86D59">
      <w:pPr>
        <w:jc w:val="both"/>
        <w:rPr>
          <w:rFonts w:ascii="Simplified Arabic" w:hAnsi="Simplified Arabic" w:cs="Simplified Arabic"/>
          <w:b/>
          <w:bCs/>
          <w:sz w:val="28"/>
          <w:szCs w:val="28"/>
          <w:rtl/>
          <w:lang w:bidi="ar-IQ"/>
        </w:rPr>
      </w:pPr>
      <w:r w:rsidRPr="00E86D59">
        <w:rPr>
          <w:rFonts w:ascii="Simplified Arabic" w:hAnsi="Simplified Arabic" w:cs="Simplified Arabic"/>
          <w:b/>
          <w:bCs/>
          <w:sz w:val="28"/>
          <w:szCs w:val="28"/>
          <w:rtl/>
          <w:lang w:bidi="ar-IQ"/>
        </w:rPr>
        <w:t>أراد: إن لنا محلا وإن لنا مرتحلا، فحذف الخبر، والكوفيون لا يجيزون حذف خبر إن إلا إذا كان اسمها نكرة؛ ولهذا وجه حسن عندنا، وإن كان أصحابنا "البصريون" يجيزونه مع المعرفة6. ومر بنا في ترجمة الفراء أنه كان يضعف قراءة ابن عامر: "وكذلك زُيِّن لكثير من المشركين قتلُ أولادَهم شركائهم" بالفصل بين المضاف وهو قتل, والمضاف إليه وهو شركائهم بالمفعول به, وأنه أنكر البيت الذي أنشده الأخفش دعما لذلك، وهو قول بعض الشعراء في وصف ناقته:</w:t>
      </w:r>
    </w:p>
    <w:p w:rsidR="00E86D59" w:rsidRPr="00E86D59" w:rsidRDefault="00E86D59" w:rsidP="00E86D59">
      <w:pPr>
        <w:jc w:val="both"/>
        <w:rPr>
          <w:rFonts w:ascii="Simplified Arabic" w:hAnsi="Simplified Arabic" w:cs="Simplified Arabic"/>
          <w:b/>
          <w:bCs/>
          <w:sz w:val="28"/>
          <w:szCs w:val="28"/>
          <w:rtl/>
          <w:lang w:bidi="ar-IQ"/>
        </w:rPr>
      </w:pPr>
      <w:r w:rsidRPr="00E86D59">
        <w:rPr>
          <w:rFonts w:ascii="Simplified Arabic" w:hAnsi="Simplified Arabic" w:cs="Simplified Arabic"/>
          <w:b/>
          <w:bCs/>
          <w:sz w:val="28"/>
          <w:szCs w:val="28"/>
          <w:rtl/>
          <w:lang w:bidi="ar-IQ"/>
        </w:rPr>
        <w:t>فزججتها بمزجة ... زجَّ القلوصَ أبي مزاده</w:t>
      </w:r>
    </w:p>
    <w:p w:rsidR="00E86D59" w:rsidRPr="00E86D59" w:rsidRDefault="00E86D59" w:rsidP="00E86D59">
      <w:pPr>
        <w:jc w:val="both"/>
        <w:rPr>
          <w:rFonts w:ascii="Simplified Arabic" w:hAnsi="Simplified Arabic" w:cs="Simplified Arabic"/>
          <w:b/>
          <w:bCs/>
          <w:sz w:val="28"/>
          <w:szCs w:val="28"/>
          <w:rtl/>
          <w:lang w:bidi="ar-IQ"/>
        </w:rPr>
      </w:pPr>
      <w:r w:rsidRPr="00E86D59">
        <w:rPr>
          <w:rFonts w:ascii="Simplified Arabic" w:hAnsi="Simplified Arabic" w:cs="Simplified Arabic"/>
          <w:b/>
          <w:bCs/>
          <w:sz w:val="28"/>
          <w:szCs w:val="28"/>
          <w:rtl/>
          <w:lang w:bidi="ar-IQ"/>
        </w:rPr>
        <w:t>وقد خالفه في ذلك جمهور الكوفيين مجوزين الفصل بين المضاف والمضاف إليه بالمفعول به7، وانتصر لهم ابن جني محتجا بقدرة الشاعر على أن يقول: زجَّ القلوصِ أبو مزاده، ويعلق على ذلك بقوله: "في هذا البيت عندي دليل على قوة إضافة المصدر إلى الفاعل عندهم, وأنه في نفوسهم أقوى من إضافته إلى</w:t>
      </w:r>
      <w:r>
        <w:rPr>
          <w:rFonts w:ascii="Simplified Arabic" w:hAnsi="Simplified Arabic" w:cs="Simplified Arabic" w:hint="cs"/>
          <w:sz w:val="28"/>
          <w:szCs w:val="28"/>
          <w:rtl/>
          <w:lang w:bidi="ar-IQ"/>
        </w:rPr>
        <w:t xml:space="preserve"> </w:t>
      </w:r>
      <w:r w:rsidRPr="00E86D59">
        <w:rPr>
          <w:rFonts w:ascii="Simplified Arabic" w:hAnsi="Simplified Arabic" w:cs="Simplified Arabic"/>
          <w:b/>
          <w:bCs/>
          <w:sz w:val="28"/>
          <w:szCs w:val="28"/>
          <w:rtl/>
          <w:lang w:bidi="ar-IQ"/>
        </w:rPr>
        <w:t>المفعول ... ومن ذلك قراءة ابن عامر: "وكذلك زُيِّن لكثير من المشركين قتل أولادَهم شركائهم""1.</w:t>
      </w:r>
    </w:p>
    <w:p w:rsidR="00E86D59" w:rsidRPr="00E86D59" w:rsidRDefault="00E86D59" w:rsidP="00E86D59">
      <w:pPr>
        <w:jc w:val="both"/>
        <w:rPr>
          <w:rFonts w:ascii="Simplified Arabic" w:hAnsi="Simplified Arabic" w:cs="Simplified Arabic"/>
          <w:b/>
          <w:bCs/>
          <w:sz w:val="28"/>
          <w:szCs w:val="28"/>
          <w:rtl/>
          <w:lang w:bidi="ar-IQ"/>
        </w:rPr>
      </w:pPr>
      <w:r w:rsidRPr="00E86D59">
        <w:rPr>
          <w:rFonts w:ascii="Simplified Arabic" w:hAnsi="Simplified Arabic" w:cs="Simplified Arabic"/>
          <w:b/>
          <w:bCs/>
          <w:sz w:val="28"/>
          <w:szCs w:val="28"/>
          <w:rtl/>
          <w:lang w:bidi="ar-IQ"/>
        </w:rPr>
        <w:t xml:space="preserve">ووقف في "المحتسب" مرارا إزاء تحريك ما فيه حرف حلقي مثل جَهْرة وجَهَرة بتحريك الهاء قائلا: إن الكوفيين والبغداديين -ويقصد أوائلهم النازعين منزعهم- يجيزون فيه الفتح وإن لم يسمعوه، أي: إنهم يجعلونه قياسا مطردا، بينما يقتصر البصريون على ما سمع منه سالكين له في باب اللغات، ونراه ينتصر للكوفيين والبغداديين جميعا، يقول في التعليق على قراءة {جَهْرَةً} في الآية </w:t>
      </w:r>
      <w:r w:rsidRPr="00E86D59">
        <w:rPr>
          <w:rFonts w:ascii="Simplified Arabic" w:hAnsi="Simplified Arabic" w:cs="Simplified Arabic"/>
          <w:b/>
          <w:bCs/>
          <w:sz w:val="28"/>
          <w:szCs w:val="28"/>
          <w:rtl/>
          <w:lang w:bidi="ar-IQ"/>
        </w:rPr>
        <w:lastRenderedPageBreak/>
        <w:t xml:space="preserve">رقم 55 من سورة البقرة بفتح الهاء: "مذهب أصحابنا في كل شيء من هذا النحو مما فيه حرف حلقي ساكن بعد حرف مفتوح أنه لا يحرك إلا على أنه لغة فيه ... ومذهب الكوفيين أنه يحرك الثاني لكونه حرفا حلقيا، فيجيزون فيه الفتح وإن لم يسمعوه كالبحْر والبحَر والصخْر </w:t>
      </w:r>
      <w:proofErr w:type="spellStart"/>
      <w:r w:rsidRPr="00E86D59">
        <w:rPr>
          <w:rFonts w:ascii="Simplified Arabic" w:hAnsi="Simplified Arabic" w:cs="Simplified Arabic"/>
          <w:b/>
          <w:bCs/>
          <w:sz w:val="28"/>
          <w:szCs w:val="28"/>
          <w:rtl/>
          <w:lang w:bidi="ar-IQ"/>
        </w:rPr>
        <w:t>والصخَر</w:t>
      </w:r>
      <w:proofErr w:type="spellEnd"/>
      <w:r w:rsidRPr="00E86D59">
        <w:rPr>
          <w:rFonts w:ascii="Simplified Arabic" w:hAnsi="Simplified Arabic" w:cs="Simplified Arabic"/>
          <w:b/>
          <w:bCs/>
          <w:sz w:val="28"/>
          <w:szCs w:val="28"/>
          <w:rtl/>
          <w:lang w:bidi="ar-IQ"/>
        </w:rPr>
        <w:t xml:space="preserve">، وما أرى القول من بعدُ إلا معهم والحق فيه إلا في أيديهم، وذلك أنني سمعت عامة عقيل تقول ذلك ولا تقف فيه، سائغا غير مستكره"2. ويعلق على قراءة محمد بن </w:t>
      </w:r>
      <w:proofErr w:type="spellStart"/>
      <w:r w:rsidRPr="00E86D59">
        <w:rPr>
          <w:rFonts w:ascii="Simplified Arabic" w:hAnsi="Simplified Arabic" w:cs="Simplified Arabic"/>
          <w:b/>
          <w:bCs/>
          <w:sz w:val="28"/>
          <w:szCs w:val="28"/>
          <w:rtl/>
          <w:lang w:bidi="ar-IQ"/>
        </w:rPr>
        <w:t>السميفع</w:t>
      </w:r>
      <w:proofErr w:type="spellEnd"/>
      <w:r w:rsidRPr="00E86D59">
        <w:rPr>
          <w:rFonts w:ascii="Simplified Arabic" w:hAnsi="Simplified Arabic" w:cs="Simplified Arabic"/>
          <w:b/>
          <w:bCs/>
          <w:sz w:val="28"/>
          <w:szCs w:val="28"/>
          <w:rtl/>
          <w:lang w:bidi="ar-IQ"/>
        </w:rPr>
        <w:t xml:space="preserve"> {قَرْحٌ} بفتح الراء في الآية رقم 140 من سورة آل عمران قائلا: "ظاهر هذا الأمر أن يكون فيه لغتان: قرْح وقرَح </w:t>
      </w:r>
      <w:proofErr w:type="spellStart"/>
      <w:r w:rsidRPr="00E86D59">
        <w:rPr>
          <w:rFonts w:ascii="Simplified Arabic" w:hAnsi="Simplified Arabic" w:cs="Simplified Arabic"/>
          <w:b/>
          <w:bCs/>
          <w:sz w:val="28"/>
          <w:szCs w:val="28"/>
          <w:rtl/>
          <w:lang w:bidi="ar-IQ"/>
        </w:rPr>
        <w:t>كالحلب</w:t>
      </w:r>
      <w:proofErr w:type="spellEnd"/>
      <w:r w:rsidRPr="00E86D59">
        <w:rPr>
          <w:rFonts w:ascii="Simplified Arabic" w:hAnsi="Simplified Arabic" w:cs="Simplified Arabic"/>
          <w:b/>
          <w:bCs/>
          <w:sz w:val="28"/>
          <w:szCs w:val="28"/>
          <w:rtl/>
          <w:lang w:bidi="ar-IQ"/>
        </w:rPr>
        <w:t xml:space="preserve"> </w:t>
      </w:r>
      <w:proofErr w:type="spellStart"/>
      <w:r w:rsidRPr="00E86D59">
        <w:rPr>
          <w:rFonts w:ascii="Simplified Arabic" w:hAnsi="Simplified Arabic" w:cs="Simplified Arabic"/>
          <w:b/>
          <w:bCs/>
          <w:sz w:val="28"/>
          <w:szCs w:val="28"/>
          <w:rtl/>
          <w:lang w:bidi="ar-IQ"/>
        </w:rPr>
        <w:t>والحلب</w:t>
      </w:r>
      <w:proofErr w:type="spellEnd"/>
      <w:r w:rsidRPr="00E86D59">
        <w:rPr>
          <w:rFonts w:ascii="Simplified Arabic" w:hAnsi="Simplified Arabic" w:cs="Simplified Arabic"/>
          <w:b/>
          <w:bCs/>
          <w:sz w:val="28"/>
          <w:szCs w:val="28"/>
          <w:rtl/>
          <w:lang w:bidi="ar-IQ"/>
        </w:rPr>
        <w:t xml:space="preserve"> والطرد </w:t>
      </w:r>
      <w:proofErr w:type="spellStart"/>
      <w:r w:rsidRPr="00E86D59">
        <w:rPr>
          <w:rFonts w:ascii="Simplified Arabic" w:hAnsi="Simplified Arabic" w:cs="Simplified Arabic"/>
          <w:b/>
          <w:bCs/>
          <w:sz w:val="28"/>
          <w:szCs w:val="28"/>
          <w:rtl/>
          <w:lang w:bidi="ar-IQ"/>
        </w:rPr>
        <w:t>والطرد</w:t>
      </w:r>
      <w:proofErr w:type="spellEnd"/>
      <w:r w:rsidRPr="00E86D59">
        <w:rPr>
          <w:rFonts w:ascii="Simplified Arabic" w:hAnsi="Simplified Arabic" w:cs="Simplified Arabic"/>
          <w:b/>
          <w:bCs/>
          <w:sz w:val="28"/>
          <w:szCs w:val="28"/>
          <w:rtl/>
          <w:lang w:bidi="ar-IQ"/>
        </w:rPr>
        <w:t xml:space="preserve">.. ثم لا أبعد من بعد أن تكون الحاء لكونها حرفا حلقيا يُفتح ما قبلها كما تفتح نفسها فيما كان ساكنا من حروف الحلق نحو قولهم في: الصخْر </w:t>
      </w:r>
      <w:proofErr w:type="spellStart"/>
      <w:r w:rsidRPr="00E86D59">
        <w:rPr>
          <w:rFonts w:ascii="Simplified Arabic" w:hAnsi="Simplified Arabic" w:cs="Simplified Arabic"/>
          <w:b/>
          <w:bCs/>
          <w:sz w:val="28"/>
          <w:szCs w:val="28"/>
          <w:rtl/>
          <w:lang w:bidi="ar-IQ"/>
        </w:rPr>
        <w:t>الصخَر</w:t>
      </w:r>
      <w:proofErr w:type="spellEnd"/>
      <w:r w:rsidRPr="00E86D59">
        <w:rPr>
          <w:rFonts w:ascii="Simplified Arabic" w:hAnsi="Simplified Arabic" w:cs="Simplified Arabic"/>
          <w:b/>
          <w:bCs/>
          <w:sz w:val="28"/>
          <w:szCs w:val="28"/>
          <w:rtl/>
          <w:lang w:bidi="ar-IQ"/>
        </w:rPr>
        <w:t xml:space="preserve"> والنعل </w:t>
      </w:r>
      <w:proofErr w:type="spellStart"/>
      <w:r w:rsidRPr="00E86D59">
        <w:rPr>
          <w:rFonts w:ascii="Simplified Arabic" w:hAnsi="Simplified Arabic" w:cs="Simplified Arabic"/>
          <w:b/>
          <w:bCs/>
          <w:sz w:val="28"/>
          <w:szCs w:val="28"/>
          <w:rtl/>
          <w:lang w:bidi="ar-IQ"/>
        </w:rPr>
        <w:t>والنعل</w:t>
      </w:r>
      <w:proofErr w:type="spellEnd"/>
      <w:r w:rsidRPr="00E86D59">
        <w:rPr>
          <w:rFonts w:ascii="Simplified Arabic" w:hAnsi="Simplified Arabic" w:cs="Simplified Arabic"/>
          <w:b/>
          <w:bCs/>
          <w:sz w:val="28"/>
          <w:szCs w:val="28"/>
          <w:rtl/>
          <w:lang w:bidi="ar-IQ"/>
        </w:rPr>
        <w:t>، ولعمري إن هذا عند أصحابنا "يريد البصريين" ليس أمرا راجعا إلى حرف الحلق، لكنها لغات.</w:t>
      </w:r>
    </w:p>
    <w:p w:rsidR="007D1295" w:rsidRPr="003F1467" w:rsidRDefault="00E86D59" w:rsidP="00E86D59">
      <w:pPr>
        <w:jc w:val="both"/>
        <w:rPr>
          <w:rFonts w:ascii="Simplified Arabic" w:hAnsi="Simplified Arabic" w:cs="Simplified Arabic"/>
          <w:sz w:val="28"/>
          <w:szCs w:val="28"/>
          <w:lang w:bidi="ar-IQ"/>
        </w:rPr>
      </w:pPr>
      <w:r w:rsidRPr="00E86D59">
        <w:rPr>
          <w:rFonts w:ascii="Simplified Arabic" w:hAnsi="Simplified Arabic" w:cs="Simplified Arabic"/>
          <w:b/>
          <w:bCs/>
          <w:sz w:val="28"/>
          <w:szCs w:val="28"/>
          <w:rtl/>
          <w:lang w:bidi="ar-IQ"/>
        </w:rPr>
        <w:t xml:space="preserve">وأنا أرى في هذا رأي البغداديين في أن حرف الحلق يؤثر هنا من الفتح أثرا معتدا معتمدا، فلقد رأيت كثيرا من عقيل لا أحصيهم يحرك من ذلك ما لا يتحرك أبدا لولا حرف الحلق ... وهذا ما لا توقف في أنه أمر راجع إلى حرف الحلق لأن الكلمة بُنيت عليه </w:t>
      </w:r>
      <w:proofErr w:type="spellStart"/>
      <w:r w:rsidRPr="00E86D59">
        <w:rPr>
          <w:rFonts w:ascii="Simplified Arabic" w:hAnsi="Simplified Arabic" w:cs="Simplified Arabic"/>
          <w:b/>
          <w:bCs/>
          <w:sz w:val="28"/>
          <w:szCs w:val="28"/>
          <w:rtl/>
          <w:lang w:bidi="ar-IQ"/>
        </w:rPr>
        <w:t>ألبتة</w:t>
      </w:r>
      <w:proofErr w:type="spellEnd"/>
      <w:r w:rsidRPr="00E86D59">
        <w:rPr>
          <w:rFonts w:ascii="Simplified Arabic" w:hAnsi="Simplified Arabic" w:cs="Simplified Arabic"/>
          <w:b/>
          <w:bCs/>
          <w:sz w:val="28"/>
          <w:szCs w:val="28"/>
          <w:rtl/>
          <w:lang w:bidi="ar-IQ"/>
        </w:rPr>
        <w:t>.. ولا قرابة بيني وبين البصريين ولكنها بيني وبين الحق، والحمد لله"3.</w:t>
      </w:r>
      <w:bookmarkStart w:id="0" w:name="_GoBack"/>
      <w:bookmarkEnd w:id="0"/>
    </w:p>
    <w:sectPr w:rsidR="007D1295" w:rsidRPr="003F1467" w:rsidSect="008912B0">
      <w:footerReference w:type="default" r:id="rId7"/>
      <w:pgSz w:w="12240" w:h="15840"/>
      <w:pgMar w:top="1440" w:right="1800" w:bottom="1440" w:left="180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7CEE" w:rsidRDefault="00EA7CEE">
      <w:pPr>
        <w:spacing w:after="0" w:line="240" w:lineRule="auto"/>
      </w:pPr>
      <w:r>
        <w:separator/>
      </w:r>
    </w:p>
  </w:endnote>
  <w:endnote w:type="continuationSeparator" w:id="0">
    <w:p w:rsidR="00EA7CEE" w:rsidRDefault="00EA7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784171"/>
      <w:docPartObj>
        <w:docPartGallery w:val="Page Numbers (Bottom of Page)"/>
        <w:docPartUnique/>
      </w:docPartObj>
    </w:sdtPr>
    <w:sdtEndPr/>
    <w:sdtContent>
      <w:p w:rsidR="0029483E" w:rsidRDefault="00096E70">
        <w:pPr>
          <w:pStyle w:val="a3"/>
          <w:jc w:val="center"/>
        </w:pPr>
        <w:r>
          <w:fldChar w:fldCharType="begin"/>
        </w:r>
        <w:r>
          <w:instrText>PAGE   \* MERGEFORMAT</w:instrText>
        </w:r>
        <w:r>
          <w:fldChar w:fldCharType="separate"/>
        </w:r>
        <w:r w:rsidR="00E86D59" w:rsidRPr="00E86D59">
          <w:rPr>
            <w:rFonts w:cs="Calibri"/>
            <w:noProof/>
            <w:lang w:val="ar-SA"/>
          </w:rPr>
          <w:t>6</w:t>
        </w:r>
        <w:r>
          <w:fldChar w:fldCharType="end"/>
        </w:r>
      </w:p>
    </w:sdtContent>
  </w:sdt>
  <w:p w:rsidR="0029483E" w:rsidRDefault="00EA7CEE">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7CEE" w:rsidRDefault="00EA7CEE">
      <w:pPr>
        <w:spacing w:after="0" w:line="240" w:lineRule="auto"/>
      </w:pPr>
      <w:r>
        <w:separator/>
      </w:r>
    </w:p>
  </w:footnote>
  <w:footnote w:type="continuationSeparator" w:id="0">
    <w:p w:rsidR="00EA7CEE" w:rsidRDefault="00EA7C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0A5"/>
    <w:rsid w:val="0009293C"/>
    <w:rsid w:val="00096E70"/>
    <w:rsid w:val="0012635D"/>
    <w:rsid w:val="0016277D"/>
    <w:rsid w:val="003F1467"/>
    <w:rsid w:val="004761D9"/>
    <w:rsid w:val="0067437E"/>
    <w:rsid w:val="006D3B18"/>
    <w:rsid w:val="00762E57"/>
    <w:rsid w:val="007D1295"/>
    <w:rsid w:val="008F7AE9"/>
    <w:rsid w:val="00983DBA"/>
    <w:rsid w:val="00BD365B"/>
    <w:rsid w:val="00C62AFD"/>
    <w:rsid w:val="00D01152"/>
    <w:rsid w:val="00D460A5"/>
    <w:rsid w:val="00DC4826"/>
    <w:rsid w:val="00E42BE9"/>
    <w:rsid w:val="00E86D59"/>
    <w:rsid w:val="00EA7C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1495</Words>
  <Characters>8525</Characters>
  <Application>Microsoft Office Word</Application>
  <DocSecurity>0</DocSecurity>
  <Lines>71</Lines>
  <Paragraphs>19</Paragraphs>
  <ScaleCrop>false</ScaleCrop>
  <Company>SACC - ANAS</Company>
  <LinksUpToDate>false</LinksUpToDate>
  <CharactersWithSpaces>10001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19</cp:revision>
  <dcterms:created xsi:type="dcterms:W3CDTF">2017-10-13T19:51:00Z</dcterms:created>
  <dcterms:modified xsi:type="dcterms:W3CDTF">2018-01-12T20:50:00Z</dcterms:modified>
</cp:coreProperties>
</file>