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3A" w:rsidRPr="009E0D3A" w:rsidRDefault="009E0D3A" w:rsidP="009E0D3A">
      <w:pPr>
        <w:jc w:val="center"/>
        <w:rPr>
          <w:rFonts w:ascii="Simplified Arabic" w:hAnsi="Simplified Arabic" w:cs="Simplified Arabic"/>
          <w:b/>
          <w:bCs/>
          <w:sz w:val="28"/>
          <w:szCs w:val="28"/>
          <w:u w:val="single"/>
          <w:rtl/>
          <w:lang w:bidi="ar-IQ"/>
        </w:rPr>
      </w:pPr>
      <w:r w:rsidRPr="009E0D3A">
        <w:rPr>
          <w:rFonts w:ascii="Simplified Arabic" w:hAnsi="Simplified Arabic" w:cs="Simplified Arabic"/>
          <w:b/>
          <w:bCs/>
          <w:sz w:val="28"/>
          <w:szCs w:val="28"/>
          <w:u w:val="single"/>
          <w:rtl/>
          <w:lang w:bidi="ar-IQ"/>
        </w:rPr>
        <w:t>المدرسة المصرية</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1- النشاط النحوي في مصر:</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كان طبيعيا أن تنشط دراسات النحو في مصر مبكرة مع العناية بضبط القرآن الكريم وقراءاته، مما دفع إلى نشوء طبقة من المؤدِّبين على غرار ما حدث بالأندلس، كانوا يعلِّمون الشباب في الفسطاط والإسكندرية مبادئ العربية حتى يحسنوا تلاوة الذكر الحكيم، وأسهم في ذلك معهم غير عالم ممن كانت تجذبهم مصر إليها, ومن أقدمهم عبد الرحمن1 بن هرمز تلميذ أبي الأسود الدؤلي المتوفى بالإسكندرية سنة 117 للهجرة، وقد عرضنا له في أوائل حديثنا عن نشوء مدرسة البصرة، وقلنا: إنه ممن أذاع نَقْط الإعراب ونَقْط الإعجام في المصحف، وإنه كان من جِلَّة القراء، وكان قد أخذ القراءة عن عبد الله بن العباس وأبي هريرة, وعنه أخذها نافع بن أبي نعيم مقرئ أهل المدينة وأحد القراء السبعة المشهورين. ومن أنبه القراء الذين خلفوه بمصر وأشهرهم ورش: عثمان2 بن سعيد القبطي الأصل المتوفى في سنة 197 للهجرة، رحل إلى المدينة وأخذ عن نافع قراءته سنة 155 ثم عاد إلى الفسطاط، فانتهت إليه رياسة الإقراء بالديار المصرية، وكان ماهرا في العربية، وحمل عنه قراءته كثيرون أذاعوها لا في مصر وحدها، بل أيضا في الأندلس وفي المغرب, ولا تزال شائعة به إلى اليوم.</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وأول نحوي حمل بمصر راية النحو بمعناه الدقيق وَلَّاد3 بن محمد التميمي</w:t>
      </w:r>
      <w:r>
        <w:rPr>
          <w:rFonts w:ascii="Simplified Arabic" w:hAnsi="Simplified Arabic" w:cs="Simplified Arabic" w:hint="cs"/>
          <w:sz w:val="28"/>
          <w:szCs w:val="28"/>
          <w:rtl/>
          <w:lang w:bidi="ar-IQ"/>
        </w:rPr>
        <w:t xml:space="preserve"> </w:t>
      </w:r>
      <w:r w:rsidRPr="009E0D3A">
        <w:rPr>
          <w:rFonts w:ascii="Simplified Arabic" w:hAnsi="Simplified Arabic" w:cs="Simplified Arabic"/>
          <w:b/>
          <w:bCs/>
          <w:sz w:val="28"/>
          <w:szCs w:val="28"/>
          <w:rtl/>
          <w:lang w:bidi="ar-IQ"/>
        </w:rPr>
        <w:t xml:space="preserve">البصري الأصل الناشئ بالفسطاط، وقد رحل إلى العراق، فلقي الخليل بن أحمد وأخذ عنه ولازمه، وسمع منه الكثير، وعاد إلى مصر ومعه كتبه التي </w:t>
      </w:r>
      <w:proofErr w:type="spellStart"/>
      <w:r w:rsidRPr="009E0D3A">
        <w:rPr>
          <w:rFonts w:ascii="Simplified Arabic" w:hAnsi="Simplified Arabic" w:cs="Simplified Arabic"/>
          <w:b/>
          <w:bCs/>
          <w:sz w:val="28"/>
          <w:szCs w:val="28"/>
          <w:rtl/>
          <w:lang w:bidi="ar-IQ"/>
        </w:rPr>
        <w:t>استفادها</w:t>
      </w:r>
      <w:proofErr w:type="spellEnd"/>
      <w:r w:rsidRPr="009E0D3A">
        <w:rPr>
          <w:rFonts w:ascii="Simplified Arabic" w:hAnsi="Simplified Arabic" w:cs="Simplified Arabic"/>
          <w:b/>
          <w:bCs/>
          <w:sz w:val="28"/>
          <w:szCs w:val="28"/>
          <w:rtl/>
          <w:lang w:bidi="ar-IQ"/>
        </w:rPr>
        <w:t xml:space="preserve"> في العربية من إملاءات الخليل، وأخذ يحاضر فيها الطلاب، ويقول الزبيدي: "إنه لم يكن بمصر كبير شيء من كتب النحو واللغة قبله". وكان يعاصره أبو الحسن1 الأعز الذي تتلمذ على الكسائي. وبذلك اتصلت الدراسات النحوية بمصر في زمن مبكر بإمامي المدرستين الكوفية والبصرية.</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 xml:space="preserve">وتلت هذه الطبقة طبقة ثانية لمع فيها اسم الدِّينَوري أحمد2 بن جعفر الذي رحل من موطنه </w:t>
      </w:r>
      <w:proofErr w:type="spellStart"/>
      <w:r w:rsidRPr="009E0D3A">
        <w:rPr>
          <w:rFonts w:ascii="Simplified Arabic" w:hAnsi="Simplified Arabic" w:cs="Simplified Arabic"/>
          <w:b/>
          <w:bCs/>
          <w:sz w:val="28"/>
          <w:szCs w:val="28"/>
          <w:rtl/>
          <w:lang w:bidi="ar-IQ"/>
        </w:rPr>
        <w:t>دينور</w:t>
      </w:r>
      <w:proofErr w:type="spellEnd"/>
      <w:r w:rsidRPr="009E0D3A">
        <w:rPr>
          <w:rFonts w:ascii="Simplified Arabic" w:hAnsi="Simplified Arabic" w:cs="Simplified Arabic"/>
          <w:b/>
          <w:bCs/>
          <w:sz w:val="28"/>
          <w:szCs w:val="28"/>
          <w:rtl/>
          <w:lang w:bidi="ar-IQ"/>
        </w:rPr>
        <w:t xml:space="preserve"> إلى البصرة في طلب النحو، فأخذ عن المازني وحمل عنه كتاب سيبويه، ودخل إلى بغداد </w:t>
      </w:r>
      <w:r w:rsidRPr="009E0D3A">
        <w:rPr>
          <w:rFonts w:ascii="Simplified Arabic" w:hAnsi="Simplified Arabic" w:cs="Simplified Arabic"/>
          <w:b/>
          <w:bCs/>
          <w:sz w:val="28"/>
          <w:szCs w:val="28"/>
          <w:rtl/>
          <w:lang w:bidi="ar-IQ"/>
        </w:rPr>
        <w:lastRenderedPageBreak/>
        <w:t>فأصهر إلى ثعلب، غير أنه كان يترك حلقته إلى حلقة المبرد، ثم قدم مصر واستقر بها يعلِّم النحو، وصنف لطلابه المصريين كتابا سماه "المهذب" ذكر في صدره اختلاف الكوفيين والبصريين، غير أنه لما أمعن فيه عوَّل على مذهب البصريين وخاصة على كتابات الأخفش الأوسط، وصنف في ضمائر القرآن مصنفا نوّه به القدماء, وقد توفي سنة 289 للهجرة.</w:t>
      </w:r>
    </w:p>
    <w:p w:rsidR="009E0D3A" w:rsidRDefault="009E0D3A" w:rsidP="009E0D3A">
      <w:pPr>
        <w:jc w:val="both"/>
        <w:rPr>
          <w:rFonts w:ascii="Simplified Arabic" w:hAnsi="Simplified Arabic" w:cs="Simplified Arabic" w:hint="cs"/>
          <w:sz w:val="28"/>
          <w:szCs w:val="28"/>
          <w:rtl/>
          <w:lang w:bidi="ar-IQ"/>
        </w:rPr>
      </w:pPr>
      <w:r w:rsidRPr="009E0D3A">
        <w:rPr>
          <w:rFonts w:ascii="Simplified Arabic" w:hAnsi="Simplified Arabic" w:cs="Simplified Arabic"/>
          <w:b/>
          <w:bCs/>
          <w:sz w:val="28"/>
          <w:szCs w:val="28"/>
          <w:rtl/>
          <w:lang w:bidi="ar-IQ"/>
        </w:rPr>
        <w:t>وكان يعاصره محمد3 بن ولاد بن محمد التميمي المتوفى سنة 298, وقد عكف مثل أبيه ولاد على دراسة العربية وبدأ بأخذ كل ما عند الدينوري ومعاصريه من النحاة المصريين أمثال محمود4 بن حسان، ثم رحل إلى بغداد، وقرأ كتاب سيبويه على المبرد. وعاد إلى موطنه فتصدر لإقراء النحو وصنف فيه كتابا سماه "المنمَّق" حمله عنه المصريون، وانتقلت نسخته من كتاب سيبويه إلى ابنه أبي العباس.</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ونزل في سنة 287 بمصر نحوي بصري من تلاميذ المبرد هو علي1 بن سليمان الأخفش الصغير وظل بها حتى سنة 300 للهجرة يعلم النحو واللغة، وله تصانيف مختلفة فيهما، من أهمها شرحه على كتاب سيبويه، وكان يتعصب للمبرد والبصريين في تصانيفه.</w:t>
      </w:r>
    </w:p>
    <w:p w:rsidR="009E0D3A" w:rsidRPr="009E0D3A" w:rsidRDefault="009E0D3A" w:rsidP="009E0D3A">
      <w:pPr>
        <w:jc w:val="both"/>
        <w:rPr>
          <w:rFonts w:ascii="Simplified Arabic" w:hAnsi="Simplified Arabic" w:cs="Simplified Arabic"/>
          <w:b/>
          <w:bCs/>
          <w:sz w:val="28"/>
          <w:szCs w:val="28"/>
          <w:rtl/>
          <w:lang w:bidi="ar-IQ"/>
        </w:rPr>
      </w:pPr>
      <w:r w:rsidRPr="009E0D3A">
        <w:rPr>
          <w:rFonts w:ascii="Simplified Arabic" w:hAnsi="Simplified Arabic" w:cs="Simplified Arabic"/>
          <w:b/>
          <w:bCs/>
          <w:sz w:val="28"/>
          <w:szCs w:val="28"/>
          <w:rtl/>
          <w:lang w:bidi="ar-IQ"/>
        </w:rPr>
        <w:t xml:space="preserve">وما نكاد نمضي في القرن الرابع الهجري لعصر الدولة </w:t>
      </w:r>
      <w:proofErr w:type="spellStart"/>
      <w:r w:rsidRPr="009E0D3A">
        <w:rPr>
          <w:rFonts w:ascii="Simplified Arabic" w:hAnsi="Simplified Arabic" w:cs="Simplified Arabic"/>
          <w:b/>
          <w:bCs/>
          <w:sz w:val="28"/>
          <w:szCs w:val="28"/>
          <w:rtl/>
          <w:lang w:bidi="ar-IQ"/>
        </w:rPr>
        <w:t>الإخشيدية</w:t>
      </w:r>
      <w:proofErr w:type="spellEnd"/>
      <w:r w:rsidRPr="009E0D3A">
        <w:rPr>
          <w:rFonts w:ascii="Simplified Arabic" w:hAnsi="Simplified Arabic" w:cs="Simplified Arabic"/>
          <w:b/>
          <w:bCs/>
          <w:sz w:val="28"/>
          <w:szCs w:val="28"/>
          <w:rtl/>
          <w:lang w:bidi="ar-IQ"/>
        </w:rPr>
        <w:t xml:space="preserve"> حتى تظهر طائفة من النحاة النابهين, في مقدمتهم كُراع النمل وأبو العباس أحمد بن ولاد. وكراع2 النمل هو علي بن الحسن الهُنائي الأزدي، عاش حتى سنة 320 وقد رحل إلى بغداد، وأخذ عن النحويين البصريين والكوفيين. وكان يمزج في مصنفاته بين آرائهما وكان إلى آراء البصريين أميل، وصنف في اللغة كتبا مختلفة، من أهمها "المنضد" ويقال: إنه لقب بكراع النمل لقصره.</w:t>
      </w:r>
    </w:p>
    <w:p w:rsidR="009E0D3A" w:rsidRPr="009E0D3A" w:rsidRDefault="009E0D3A" w:rsidP="009E0D3A">
      <w:pPr>
        <w:jc w:val="both"/>
        <w:rPr>
          <w:rFonts w:ascii="Simplified Arabic" w:hAnsi="Simplified Arabic" w:cs="Simplified Arabic"/>
          <w:sz w:val="28"/>
          <w:szCs w:val="28"/>
          <w:rtl/>
          <w:lang w:bidi="ar-IQ"/>
        </w:rPr>
      </w:pPr>
      <w:r w:rsidRPr="009E0D3A">
        <w:rPr>
          <w:rFonts w:ascii="Simplified Arabic" w:hAnsi="Simplified Arabic" w:cs="Simplified Arabic"/>
          <w:b/>
          <w:bCs/>
          <w:sz w:val="28"/>
          <w:szCs w:val="28"/>
          <w:rtl/>
          <w:lang w:bidi="ar-IQ"/>
        </w:rPr>
        <w:t xml:space="preserve">وأنبه منه وأشهر أبو العباس3 أحمد بن محمد بن ولاد المتوفى سنة 332 للهجرة. وَرِثَ العناية بالنحو والإكباب على درسه عن أبيه وجده السالفين، وإليه صارت نسخة أبيه من كتاب سيبويه التي أخذها عن المبرد كما أسلفنا، وقد رحل إلى العراق وتتلمذ للزجاج البصري، وكان يعجب به لذكائه وبصره بمسائل النحو وقدرته على الاستنباط. وعاد إلى موطنه وظل يفيد الطلاب ويصنف في اللغة والنحو إلى وفاته. وعنه أخذ المنذر بن سعيد قاضي قضاة الأندلس معجم "العين" </w:t>
      </w:r>
      <w:r w:rsidRPr="009E0D3A">
        <w:rPr>
          <w:rFonts w:ascii="Simplified Arabic" w:hAnsi="Simplified Arabic" w:cs="Simplified Arabic"/>
          <w:b/>
          <w:bCs/>
          <w:sz w:val="28"/>
          <w:szCs w:val="28"/>
          <w:rtl/>
          <w:lang w:bidi="ar-IQ"/>
        </w:rPr>
        <w:lastRenderedPageBreak/>
        <w:t>المنسوب للخليل. ويقال: إن بعض أمراء مصر جَمَعَ بينه وبين أبي جعفر النحاس للمناظرة، فقال له النحاس: كيف تبني مثال "</w:t>
      </w:r>
      <w:proofErr w:type="spellStart"/>
      <w:r w:rsidRPr="009E0D3A">
        <w:rPr>
          <w:rFonts w:ascii="Simplified Arabic" w:hAnsi="Simplified Arabic" w:cs="Simplified Arabic"/>
          <w:b/>
          <w:bCs/>
          <w:sz w:val="28"/>
          <w:szCs w:val="28"/>
          <w:rtl/>
          <w:lang w:bidi="ar-IQ"/>
        </w:rPr>
        <w:t>افْعَلَوْت</w:t>
      </w:r>
      <w:proofErr w:type="spellEnd"/>
      <w:r w:rsidRPr="009E0D3A">
        <w:rPr>
          <w:rFonts w:ascii="Simplified Arabic" w:hAnsi="Simplified Arabic" w:cs="Simplified Arabic"/>
          <w:b/>
          <w:bCs/>
          <w:sz w:val="28"/>
          <w:szCs w:val="28"/>
          <w:rtl/>
          <w:lang w:bidi="ar-IQ"/>
        </w:rPr>
        <w:t>" من رميت؟ فقال أبو العباس: "</w:t>
      </w:r>
      <w:proofErr w:type="spellStart"/>
      <w:r w:rsidRPr="009E0D3A">
        <w:rPr>
          <w:rFonts w:ascii="Simplified Arabic" w:hAnsi="Simplified Arabic" w:cs="Simplified Arabic"/>
          <w:b/>
          <w:bCs/>
          <w:sz w:val="28"/>
          <w:szCs w:val="28"/>
          <w:rtl/>
          <w:lang w:bidi="ar-IQ"/>
        </w:rPr>
        <w:t>ارْمَيَيْت</w:t>
      </w:r>
      <w:proofErr w:type="spellEnd"/>
      <w:r w:rsidRPr="009E0D3A">
        <w:rPr>
          <w:rFonts w:ascii="Simplified Arabic" w:hAnsi="Simplified Arabic" w:cs="Simplified Arabic"/>
          <w:b/>
          <w:bCs/>
          <w:sz w:val="28"/>
          <w:szCs w:val="28"/>
          <w:rtl/>
          <w:lang w:bidi="ar-IQ"/>
        </w:rPr>
        <w:t xml:space="preserve">" فخطأه النحاس قائلا: ليس في كلام العرب </w:t>
      </w:r>
      <w:proofErr w:type="spellStart"/>
      <w:r w:rsidRPr="009E0D3A">
        <w:rPr>
          <w:rFonts w:ascii="Simplified Arabic" w:hAnsi="Simplified Arabic" w:cs="Simplified Arabic"/>
          <w:b/>
          <w:bCs/>
          <w:sz w:val="28"/>
          <w:szCs w:val="28"/>
          <w:rtl/>
          <w:lang w:bidi="ar-IQ"/>
        </w:rPr>
        <w:t>افعلوت</w:t>
      </w:r>
      <w:proofErr w:type="spellEnd"/>
      <w:r w:rsidRPr="009E0D3A">
        <w:rPr>
          <w:rFonts w:ascii="Simplified Arabic" w:hAnsi="Simplified Arabic" w:cs="Simplified Arabic"/>
          <w:b/>
          <w:bCs/>
          <w:sz w:val="28"/>
          <w:szCs w:val="28"/>
          <w:rtl/>
          <w:lang w:bidi="ar-IQ"/>
        </w:rPr>
        <w:t xml:space="preserve"> ولا </w:t>
      </w:r>
      <w:proofErr w:type="spellStart"/>
      <w:r w:rsidRPr="009E0D3A">
        <w:rPr>
          <w:rFonts w:ascii="Simplified Arabic" w:hAnsi="Simplified Arabic" w:cs="Simplified Arabic"/>
          <w:b/>
          <w:bCs/>
          <w:sz w:val="28"/>
          <w:szCs w:val="28"/>
          <w:rtl/>
          <w:lang w:bidi="ar-IQ"/>
        </w:rPr>
        <w:t>افْعَلَيْت</w:t>
      </w:r>
      <w:proofErr w:type="spellEnd"/>
      <w:r w:rsidRPr="009E0D3A">
        <w:rPr>
          <w:rFonts w:ascii="Simplified Arabic" w:hAnsi="Simplified Arabic" w:cs="Simplified Arabic"/>
          <w:b/>
          <w:bCs/>
          <w:sz w:val="28"/>
          <w:szCs w:val="28"/>
          <w:rtl/>
          <w:lang w:bidi="ar-IQ"/>
        </w:rPr>
        <w:t>. فقال أبو العباس: إنما سألتني أن أمثل</w:t>
      </w:r>
      <w:r>
        <w:rPr>
          <w:rFonts w:ascii="Simplified Arabic" w:hAnsi="Simplified Arabic" w:cs="Simplified Arabic" w:hint="cs"/>
          <w:sz w:val="28"/>
          <w:szCs w:val="28"/>
          <w:rtl/>
          <w:lang w:bidi="ar-IQ"/>
        </w:rPr>
        <w:t xml:space="preserve"> </w:t>
      </w:r>
      <w:r w:rsidRPr="009E0D3A">
        <w:rPr>
          <w:rFonts w:ascii="Simplified Arabic" w:hAnsi="Simplified Arabic" w:cs="Simplified Arabic"/>
          <w:b/>
          <w:bCs/>
          <w:sz w:val="28"/>
          <w:szCs w:val="28"/>
          <w:rtl/>
          <w:lang w:bidi="ar-IQ"/>
        </w:rPr>
        <w:t xml:space="preserve">لك بناء ففعلت. قال الزبيدي: "وأحسن أبو العباس في قياسه حين قلب الواو ياء؛ لأن الواو تنقلب في المضارعة ياء؛ ولذلك تقول: </w:t>
      </w:r>
      <w:proofErr w:type="spellStart"/>
      <w:r w:rsidRPr="009E0D3A">
        <w:rPr>
          <w:rFonts w:ascii="Simplified Arabic" w:hAnsi="Simplified Arabic" w:cs="Simplified Arabic"/>
          <w:b/>
          <w:bCs/>
          <w:sz w:val="28"/>
          <w:szCs w:val="28"/>
          <w:rtl/>
          <w:lang w:bidi="ar-IQ"/>
        </w:rPr>
        <w:t>ارمييت</w:t>
      </w:r>
      <w:proofErr w:type="spellEnd"/>
      <w:r w:rsidRPr="009E0D3A">
        <w:rPr>
          <w:rFonts w:ascii="Simplified Arabic" w:hAnsi="Simplified Arabic" w:cs="Simplified Arabic"/>
          <w:b/>
          <w:bCs/>
          <w:sz w:val="28"/>
          <w:szCs w:val="28"/>
          <w:rtl/>
          <w:lang w:bidi="ar-IQ"/>
        </w:rPr>
        <w:t xml:space="preserve"> ولا تقول: </w:t>
      </w:r>
      <w:proofErr w:type="spellStart"/>
      <w:r w:rsidRPr="009E0D3A">
        <w:rPr>
          <w:rFonts w:ascii="Simplified Arabic" w:hAnsi="Simplified Arabic" w:cs="Simplified Arabic"/>
          <w:b/>
          <w:bCs/>
          <w:sz w:val="28"/>
          <w:szCs w:val="28"/>
          <w:rtl/>
          <w:lang w:bidi="ar-IQ"/>
        </w:rPr>
        <w:t>ارميوت</w:t>
      </w:r>
      <w:proofErr w:type="spellEnd"/>
      <w:r w:rsidRPr="009E0D3A">
        <w:rPr>
          <w:rFonts w:ascii="Simplified Arabic" w:hAnsi="Simplified Arabic" w:cs="Simplified Arabic"/>
          <w:b/>
          <w:bCs/>
          <w:sz w:val="28"/>
          <w:szCs w:val="28"/>
          <w:rtl/>
          <w:lang w:bidi="ar-IQ"/>
        </w:rPr>
        <w:t xml:space="preserve"> ... وتبع أبو العباس سُنَّة الأخفش سعيد بن مسعدة, فإنه كان يبني من الأمثلة ما لا مثال له"1.</w:t>
      </w:r>
    </w:p>
    <w:p w:rsidR="008E2001" w:rsidRPr="00D41656" w:rsidRDefault="009E0D3A" w:rsidP="009E0D3A">
      <w:pPr>
        <w:jc w:val="both"/>
        <w:rPr>
          <w:rFonts w:ascii="Simplified Arabic" w:hAnsi="Simplified Arabic" w:cs="Simplified Arabic"/>
          <w:sz w:val="28"/>
          <w:szCs w:val="28"/>
          <w:lang w:bidi="ar-IQ"/>
        </w:rPr>
      </w:pPr>
      <w:r w:rsidRPr="009E0D3A">
        <w:rPr>
          <w:rFonts w:ascii="Simplified Arabic" w:hAnsi="Simplified Arabic" w:cs="Simplified Arabic"/>
          <w:b/>
          <w:bCs/>
          <w:sz w:val="28"/>
          <w:szCs w:val="28"/>
          <w:rtl/>
          <w:lang w:bidi="ar-IQ"/>
        </w:rPr>
        <w:t xml:space="preserve">ومن مصنفاته المطبوعة كتاب المقصور والممدود على حروف المعجم, وهو كتاب نفيس في بابه. وله كتاب "الانتصار لسيبويه من المبرد" ومنه مخطوطة بدار الكتب المصرية, وفيه يتعقب المبرد في كتابه الذي تتبع به كلام سيبويه وسماه "مسائل الغلط" وكان قد كتبه في حداثته مما جعله يعتذر منه2. وقد نقض عليه ابن ولاد كل ما أورده على الإمام النحوي الكبير، وفي كتاب الرد على النحاة لابن مضاء بعض أمثلة من نقضه3. وله آراء نحوية مختلفة، كان يتابع فيها أحيانا الكوفيين على الرغم من إعجابه الشديد بسيبويه وأئمة البصريين، من ذلك </w:t>
      </w:r>
      <w:proofErr w:type="spellStart"/>
      <w:r w:rsidRPr="009E0D3A">
        <w:rPr>
          <w:rFonts w:ascii="Simplified Arabic" w:hAnsi="Simplified Arabic" w:cs="Simplified Arabic"/>
          <w:b/>
          <w:bCs/>
          <w:sz w:val="28"/>
          <w:szCs w:val="28"/>
          <w:rtl/>
          <w:lang w:bidi="ar-IQ"/>
        </w:rPr>
        <w:t>تجويزهم</w:t>
      </w:r>
      <w:proofErr w:type="spellEnd"/>
      <w:r w:rsidRPr="009E0D3A">
        <w:rPr>
          <w:rFonts w:ascii="Simplified Arabic" w:hAnsi="Simplified Arabic" w:cs="Simplified Arabic"/>
          <w:b/>
          <w:bCs/>
          <w:sz w:val="28"/>
          <w:szCs w:val="28"/>
          <w:rtl/>
          <w:lang w:bidi="ar-IQ"/>
        </w:rPr>
        <w:t xml:space="preserve"> أن يجري المقصور مثل مصطفى في جمعه جمعا سالما مجرى المنقوص، فيضم فيه ما قبل الواو في مثل: مصطفُون ويكسر ما قبل الياء في مثل: مصطفِين وقاضين، وكان يقول: إن ذلك لغة لبعض العرب4. وكان يجوز مع أستاذه الزجاج أن تدخل لام الابتداء على معمول الخبر المقدم إذا كان مفعولا به مثل: "إن زيدا لطعامَك آكل"5. وكان يذهب -وتبعه أبو علي الفارسي- إلى أن نون المثنى والجمع السالم عوض عن الحركة والتنوين في المفرد معا6. وذهب -وتبعه ابن مالك- إلى أن "من" مع اسم التفضيل في مثل: "زيد أفضل من عمرو" للمجاوزة لا الابتداء كما ذهب سيبويه، كأنه قيل: جاوز زيد عمرا في الفضل7. وكان سيبويه يذهب إلى أن قولهم: "لاهِ أبوك" أصله: لله أبوك؛ فحذفت لام الجر، ولام التعريف، وبنيت لاه لتضمنها لها مع</w:t>
      </w:r>
      <w:r>
        <w:rPr>
          <w:rFonts w:ascii="Simplified Arabic" w:hAnsi="Simplified Arabic" w:cs="Simplified Arabic" w:hint="cs"/>
          <w:sz w:val="28"/>
          <w:szCs w:val="28"/>
          <w:rtl/>
          <w:lang w:bidi="ar-IQ"/>
        </w:rPr>
        <w:t xml:space="preserve"> </w:t>
      </w:r>
      <w:r w:rsidRPr="009E0D3A">
        <w:rPr>
          <w:rFonts w:ascii="Simplified Arabic" w:hAnsi="Simplified Arabic" w:cs="Simplified Arabic"/>
          <w:b/>
          <w:bCs/>
          <w:sz w:val="28"/>
          <w:szCs w:val="28"/>
          <w:rtl/>
          <w:lang w:bidi="ar-IQ"/>
        </w:rPr>
        <w:t>حذفها كما بُنيت أمس لتضمنها معنى لام التعريف. وذهب ابن ولاد إلى أن أصل "لاهِ أبوك": آلله أبوك, حذفت الهمزة النائبة عن واو القسم وقالوا: للهِي وخففت الألف1. وكان يذهب إلى أن صيغة المبالغة "فَعِيل" تعمل عمل اسم الفاعل, فتنصب المفعول به مثل: شِرِّيب الماءَ2.</w:t>
      </w:r>
      <w:bookmarkStart w:id="0" w:name="_GoBack"/>
      <w:bookmarkEnd w:id="0"/>
    </w:p>
    <w:sectPr w:rsidR="008E2001" w:rsidRPr="00D41656"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1C8" w:rsidRDefault="002001C8">
      <w:pPr>
        <w:spacing w:after="0" w:line="240" w:lineRule="auto"/>
      </w:pPr>
      <w:r>
        <w:separator/>
      </w:r>
    </w:p>
  </w:endnote>
  <w:endnote w:type="continuationSeparator" w:id="0">
    <w:p w:rsidR="002001C8" w:rsidRDefault="00200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9E0D3A" w:rsidRPr="009E0D3A">
          <w:rPr>
            <w:rFonts w:cs="Calibri"/>
            <w:noProof/>
            <w:lang w:val="ar-SA"/>
          </w:rPr>
          <w:t>3</w:t>
        </w:r>
        <w:r>
          <w:fldChar w:fldCharType="end"/>
        </w:r>
      </w:p>
    </w:sdtContent>
  </w:sdt>
  <w:p w:rsidR="0029483E" w:rsidRDefault="002001C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1C8" w:rsidRDefault="002001C8">
      <w:pPr>
        <w:spacing w:after="0" w:line="240" w:lineRule="auto"/>
      </w:pPr>
      <w:r>
        <w:separator/>
      </w:r>
    </w:p>
  </w:footnote>
  <w:footnote w:type="continuationSeparator" w:id="0">
    <w:p w:rsidR="002001C8" w:rsidRDefault="002001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293C"/>
    <w:rsid w:val="00096E70"/>
    <w:rsid w:val="0012635D"/>
    <w:rsid w:val="0016277D"/>
    <w:rsid w:val="002001C8"/>
    <w:rsid w:val="003F1467"/>
    <w:rsid w:val="004761D9"/>
    <w:rsid w:val="0067437E"/>
    <w:rsid w:val="006D3B18"/>
    <w:rsid w:val="00762E57"/>
    <w:rsid w:val="00782AD0"/>
    <w:rsid w:val="007C6672"/>
    <w:rsid w:val="007D1295"/>
    <w:rsid w:val="008E2001"/>
    <w:rsid w:val="008F7AE9"/>
    <w:rsid w:val="009661D1"/>
    <w:rsid w:val="00983DBA"/>
    <w:rsid w:val="009D7691"/>
    <w:rsid w:val="009E0D3A"/>
    <w:rsid w:val="00BD365B"/>
    <w:rsid w:val="00C62AFD"/>
    <w:rsid w:val="00D01152"/>
    <w:rsid w:val="00D41656"/>
    <w:rsid w:val="00D460A5"/>
    <w:rsid w:val="00DC4826"/>
    <w:rsid w:val="00E42BE9"/>
    <w:rsid w:val="00E86D59"/>
    <w:rsid w:val="00EA7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792</Words>
  <Characters>4515</Characters>
  <Application>Microsoft Office Word</Application>
  <DocSecurity>0</DocSecurity>
  <Lines>37</Lines>
  <Paragraphs>10</Paragraphs>
  <ScaleCrop>false</ScaleCrop>
  <Company>SACC - ANAS</Company>
  <LinksUpToDate>false</LinksUpToDate>
  <CharactersWithSpaces>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27</cp:revision>
  <dcterms:created xsi:type="dcterms:W3CDTF">2017-10-13T19:51:00Z</dcterms:created>
  <dcterms:modified xsi:type="dcterms:W3CDTF">2018-01-12T21:10:00Z</dcterms:modified>
</cp:coreProperties>
</file>