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D3A" w:rsidRPr="009E0D3A" w:rsidRDefault="009E0D3A" w:rsidP="009E0D3A">
      <w:pPr>
        <w:jc w:val="center"/>
        <w:rPr>
          <w:rFonts w:ascii="Simplified Arabic" w:hAnsi="Simplified Arabic" w:cs="Simplified Arabic"/>
          <w:b/>
          <w:bCs/>
          <w:sz w:val="28"/>
          <w:szCs w:val="28"/>
          <w:u w:val="single"/>
          <w:rtl/>
          <w:lang w:bidi="ar-IQ"/>
        </w:rPr>
      </w:pPr>
      <w:r w:rsidRPr="009E0D3A">
        <w:rPr>
          <w:rFonts w:ascii="Simplified Arabic" w:hAnsi="Simplified Arabic" w:cs="Simplified Arabic"/>
          <w:b/>
          <w:bCs/>
          <w:sz w:val="28"/>
          <w:szCs w:val="28"/>
          <w:u w:val="single"/>
          <w:rtl/>
          <w:lang w:bidi="ar-IQ"/>
        </w:rPr>
        <w:t>المدرسة المصرية</w:t>
      </w:r>
    </w:p>
    <w:p w:rsidR="008851B3" w:rsidRPr="008851B3" w:rsidRDefault="008851B3" w:rsidP="008851B3">
      <w:pPr>
        <w:jc w:val="both"/>
        <w:rPr>
          <w:rFonts w:ascii="Simplified Arabic" w:hAnsi="Simplified Arabic" w:cs="Simplified Arabic"/>
          <w:b/>
          <w:bCs/>
          <w:sz w:val="28"/>
          <w:szCs w:val="28"/>
          <w:rtl/>
          <w:lang w:bidi="ar-IQ"/>
        </w:rPr>
      </w:pPr>
      <w:r w:rsidRPr="008851B3">
        <w:rPr>
          <w:rFonts w:ascii="Simplified Arabic" w:hAnsi="Simplified Arabic" w:cs="Simplified Arabic"/>
          <w:b/>
          <w:bCs/>
          <w:sz w:val="28"/>
          <w:szCs w:val="28"/>
          <w:rtl/>
          <w:lang w:bidi="ar-IQ"/>
        </w:rPr>
        <w:t>3- ابن 1 هشام:</w:t>
      </w:r>
    </w:p>
    <w:p w:rsidR="008851B3" w:rsidRPr="008851B3" w:rsidRDefault="008851B3" w:rsidP="008851B3">
      <w:pPr>
        <w:jc w:val="both"/>
        <w:rPr>
          <w:rFonts w:ascii="Simplified Arabic" w:hAnsi="Simplified Arabic" w:cs="Simplified Arabic"/>
          <w:b/>
          <w:bCs/>
          <w:sz w:val="28"/>
          <w:szCs w:val="28"/>
          <w:rtl/>
          <w:lang w:bidi="ar-IQ"/>
        </w:rPr>
      </w:pPr>
      <w:r w:rsidRPr="008851B3">
        <w:rPr>
          <w:rFonts w:ascii="Simplified Arabic" w:hAnsi="Simplified Arabic" w:cs="Simplified Arabic"/>
          <w:b/>
          <w:bCs/>
          <w:sz w:val="28"/>
          <w:szCs w:val="28"/>
          <w:rtl/>
          <w:lang w:bidi="ar-IQ"/>
        </w:rPr>
        <w:t>هو جمال الدين عبد الله بن يوسف بن أحمد بن عبد الله بن هشام الأنصاري المصري، وُلد بالقاهرة سنة 708 للهجرة وبها توفي سنة 761, وقد طارت شهرته في العربية منذ حياته، فأقبل عليه الطلاب من كل فج يفيدون من علمه ومباحثه النحوية الدقيقة واستنباطاته الرائعة. ويقال: إنه لم يقرأ على أبي حيان سوى ديوان زهير، وكأنه ثمرة العلماء المصريين من أساتذته، وقد تحول يتعمق مذاهب النحاة، وتمثلها تمثلا غريبا نادرا، وهي مبثوثة في مصنفاته مع مناقشتها وبيان الضعيف منها والسديد، مع إثارته ما لا يحصى من الخواطر والآراء في كل ما يناقشه وكل ما يعرضه. وبلغ الإعجاب به لدى بعض معاصريه حدا</w:t>
      </w:r>
      <w:r>
        <w:rPr>
          <w:rFonts w:ascii="Simplified Arabic" w:hAnsi="Simplified Arabic" w:cs="Simplified Arabic" w:hint="cs"/>
          <w:sz w:val="28"/>
          <w:szCs w:val="28"/>
          <w:rtl/>
          <w:lang w:bidi="ar-IQ"/>
        </w:rPr>
        <w:t xml:space="preserve"> </w:t>
      </w:r>
      <w:r w:rsidRPr="008851B3">
        <w:rPr>
          <w:rFonts w:ascii="Simplified Arabic" w:hAnsi="Simplified Arabic" w:cs="Simplified Arabic"/>
          <w:b/>
          <w:bCs/>
          <w:sz w:val="28"/>
          <w:szCs w:val="28"/>
          <w:rtl/>
          <w:lang w:bidi="ar-IQ"/>
        </w:rPr>
        <w:t xml:space="preserve">جعلهم يقولون: إنه أنحى من سيبويه! وخلّف في العربية مصنفات كثيرة، من أهمها: كتاب "مغني اللبيب عن كتب الأعاريب" وقد اختطّ له منهجا لم يسبق إليه، إذ لم يُقمه على أبواب النحو المعروفة، بل قسمه قسمين كبيرين؛ قسما أفرده للحروف والأدوات التي تشبه مفاتيح البيان في لغتنا، ومضى يوضّح وظائفها وطرق استخدامها مع عرض جميع الآراء المتصلة بها عرضا باهرا. أما القسم الثاني فتحدث فيه عن أحكام الجملة وأقسامها المتنوعة وأحكام الظرف والجار والمجرور وخصائص الأبواب النحوية وصور العبارات الغريبة, مع ما لا يكاد ينفد من ملاحظات وقواعد كلية تجسم أسرار العربية، وقد طبع هذا الكتاب مرارا، وطبع معه شرحان أو حاشيتان للأمير والدسوقي. ومن مصنفاته: "أوضح المسالك إلى ألفية ابن مالك" وهو مطبوع مرارا، وشرحه الشيخ خالد الأزهري باسم "التصريح على التوضيح" وكتب عليه حاشية الشيخ </w:t>
      </w:r>
      <w:proofErr w:type="spellStart"/>
      <w:r w:rsidRPr="008851B3">
        <w:rPr>
          <w:rFonts w:ascii="Simplified Arabic" w:hAnsi="Simplified Arabic" w:cs="Simplified Arabic"/>
          <w:b/>
          <w:bCs/>
          <w:sz w:val="28"/>
          <w:szCs w:val="28"/>
          <w:rtl/>
          <w:lang w:bidi="ar-IQ"/>
        </w:rPr>
        <w:t>يس</w:t>
      </w:r>
      <w:proofErr w:type="spellEnd"/>
      <w:r w:rsidRPr="008851B3">
        <w:rPr>
          <w:rFonts w:ascii="Simplified Arabic" w:hAnsi="Simplified Arabic" w:cs="Simplified Arabic"/>
          <w:b/>
          <w:bCs/>
          <w:sz w:val="28"/>
          <w:szCs w:val="28"/>
          <w:rtl/>
          <w:lang w:bidi="ar-IQ"/>
        </w:rPr>
        <w:t xml:space="preserve"> العليمي الحمصي، والحاشية والشرح مطبوعان معه. ولابن هشام بجانب هذين المصنفين شذور الذهب في معرفة كلام العرب، وهو مطبوع مرارا ومثله "قطر الندا وبل </w:t>
      </w:r>
      <w:proofErr w:type="spellStart"/>
      <w:r w:rsidRPr="008851B3">
        <w:rPr>
          <w:rFonts w:ascii="Simplified Arabic" w:hAnsi="Simplified Arabic" w:cs="Simplified Arabic"/>
          <w:b/>
          <w:bCs/>
          <w:sz w:val="28"/>
          <w:szCs w:val="28"/>
          <w:rtl/>
          <w:lang w:bidi="ar-IQ"/>
        </w:rPr>
        <w:t>الصدا</w:t>
      </w:r>
      <w:proofErr w:type="spellEnd"/>
      <w:r w:rsidRPr="008851B3">
        <w:rPr>
          <w:rFonts w:ascii="Simplified Arabic" w:hAnsi="Simplified Arabic" w:cs="Simplified Arabic"/>
          <w:b/>
          <w:bCs/>
          <w:sz w:val="28"/>
          <w:szCs w:val="28"/>
          <w:rtl/>
          <w:lang w:bidi="ar-IQ"/>
        </w:rPr>
        <w:t>" و"الإعراب عن قواعد الإعراب". وله وراء ذلك مصنفات نحوية كثيرة لا تزال مخطوطة ومحفوظة على رفوف المكتبات المختلفة. وهو يمتاز فيها جميعا بوضوح عبارته مع الأداء الدقيق إلى أبعد حدود الدقة, مسهبا مطنبا أو موجزا مجملا.</w:t>
      </w:r>
    </w:p>
    <w:p w:rsidR="008851B3" w:rsidRPr="008851B3" w:rsidRDefault="008851B3" w:rsidP="008851B3">
      <w:pPr>
        <w:jc w:val="both"/>
        <w:rPr>
          <w:rFonts w:ascii="Simplified Arabic" w:hAnsi="Simplified Arabic" w:cs="Simplified Arabic"/>
          <w:b/>
          <w:bCs/>
          <w:sz w:val="28"/>
          <w:szCs w:val="28"/>
          <w:rtl/>
          <w:lang w:bidi="ar-IQ"/>
        </w:rPr>
      </w:pPr>
      <w:r w:rsidRPr="008851B3">
        <w:rPr>
          <w:rFonts w:ascii="Simplified Arabic" w:hAnsi="Simplified Arabic" w:cs="Simplified Arabic"/>
          <w:b/>
          <w:bCs/>
          <w:sz w:val="28"/>
          <w:szCs w:val="28"/>
          <w:rtl/>
          <w:lang w:bidi="ar-IQ"/>
        </w:rPr>
        <w:lastRenderedPageBreak/>
        <w:t>ومنهجه في النحو هو منهج المدرسة البغدادية، فهو يوازن بين آراء البصريين والكوفيين ومن تلاهما من النحاة في أقطار العالم العربي، مختارا لنفسه منها ما يتمشّى مع مقاييسه مظهرا قدرة فائقة في التوجيه والتعليل والتخريج، وكثيرا ما يشتق لنفسه رأيا جديدا لم يسبق إليه، وخاصة في توجيهاته الإعرابية على نحو ما يتضح لقارئ كتابه المغني.</w:t>
      </w:r>
    </w:p>
    <w:p w:rsidR="008851B3" w:rsidRPr="008851B3" w:rsidRDefault="008851B3" w:rsidP="008851B3">
      <w:pPr>
        <w:jc w:val="both"/>
        <w:rPr>
          <w:rFonts w:ascii="Simplified Arabic" w:hAnsi="Simplified Arabic" w:cs="Simplified Arabic"/>
          <w:b/>
          <w:bCs/>
          <w:sz w:val="28"/>
          <w:szCs w:val="28"/>
          <w:rtl/>
          <w:lang w:bidi="ar-IQ"/>
        </w:rPr>
      </w:pPr>
      <w:r w:rsidRPr="008851B3">
        <w:rPr>
          <w:rFonts w:ascii="Simplified Arabic" w:hAnsi="Simplified Arabic" w:cs="Simplified Arabic"/>
          <w:b/>
          <w:bCs/>
          <w:sz w:val="28"/>
          <w:szCs w:val="28"/>
          <w:rtl/>
          <w:lang w:bidi="ar-IQ"/>
        </w:rPr>
        <w:t>وهو في أغلب اختياراته يقف مع البصريين، من ذلك اختياره رأي سيبويه في أن المبتدأ مرفوع بالابتداء وأن الخبر مرفوع بالمبتدأ1، وأن كان وأخواتها</w:t>
      </w:r>
      <w:r>
        <w:rPr>
          <w:rFonts w:ascii="Simplified Arabic" w:hAnsi="Simplified Arabic" w:cs="Simplified Arabic" w:hint="cs"/>
          <w:b/>
          <w:bCs/>
          <w:sz w:val="28"/>
          <w:szCs w:val="28"/>
          <w:rtl/>
          <w:lang w:bidi="ar-IQ"/>
        </w:rPr>
        <w:t xml:space="preserve"> </w:t>
      </w:r>
      <w:r w:rsidRPr="008851B3">
        <w:rPr>
          <w:rFonts w:ascii="Simplified Arabic" w:hAnsi="Simplified Arabic" w:cs="Simplified Arabic"/>
          <w:b/>
          <w:bCs/>
          <w:sz w:val="28"/>
          <w:szCs w:val="28"/>
          <w:rtl/>
          <w:lang w:bidi="ar-IQ"/>
        </w:rPr>
        <w:t xml:space="preserve">تعمل الرفع في اسمها والنصب في خبرها1، وأن المفعول به منصوب بالفعل2، وأن المضاف إليه مجرور بالمضاف لا بالإضافة ولا بمعنى اللام المحذوفة3، وقد لا نبالغ إذا قلنا: إنه كان يجل سيبويه إجلالا بعيدا، كما كان يجل جمهور البصريين، وفي كل جانب من كتاباته نراه متحمسا لهم مدافعا عن آرائهم، من ذلك أنه كان يذهب مذهب يونس بن حبيب في أن تاء أخت وبنت ليست للتأنيث4. وكان يرى رأي سيبويه وجمهور البصريين في أن المحذوف في مثل {تَأْمُرُونِّي} نون الرفع لا نون الوقاية5. وكان يرفض رأي الكوفيين القائل بأن أسماء الإشارة قد تحل محل أسماء الصلة، في مثل: "وهذا تحملين طليق" إذ يعرب الكوفيون هذا اسما موصولا بمعنى الذي6، كما رفض رأيهم متشيعا للبصريين في أن الوصف يسد معه الفاعل مسد الخبر إذا لم يتقدمه نفي أو استفهام في مثل: "خبيرٌ بنو لهب"7, وكان يحتم مع جمهور البصريين أن يكون الخبر مع الظرف والجار والمجرور محذوفا وتقديره: كائن أو مستقر, لا كان أو استقر8. وكان يختار رأي سيبويه في أن المرفوع بعد لولا في مثل: "لولا محمد لهلك العرب" مبتدأ مرفوع بالابتداء، يقول: "وليس المرفوع بعد لولا فاعلا بفعل محذوف ولا </w:t>
      </w:r>
      <w:proofErr w:type="spellStart"/>
      <w:r w:rsidRPr="008851B3">
        <w:rPr>
          <w:rFonts w:ascii="Simplified Arabic" w:hAnsi="Simplified Arabic" w:cs="Simplified Arabic"/>
          <w:b/>
          <w:bCs/>
          <w:sz w:val="28"/>
          <w:szCs w:val="28"/>
          <w:rtl/>
          <w:lang w:bidi="ar-IQ"/>
        </w:rPr>
        <w:t>بلولا</w:t>
      </w:r>
      <w:proofErr w:type="spellEnd"/>
      <w:r w:rsidRPr="008851B3">
        <w:rPr>
          <w:rFonts w:ascii="Simplified Arabic" w:hAnsi="Simplified Arabic" w:cs="Simplified Arabic"/>
          <w:b/>
          <w:bCs/>
          <w:sz w:val="28"/>
          <w:szCs w:val="28"/>
          <w:rtl/>
          <w:lang w:bidi="ar-IQ"/>
        </w:rPr>
        <w:t>، خلافا لزاعمي ذلك"9 واختار رأيه في أن عسى في مثل عساك وعساه تجري مجرى لعل، ويوضح ذلك قائلا: إن في مثل هذا التعبير ثلاثة مذاهب: أحدها: أنها أجريت مجرى لعل في نصب الاسم ورفع الخبر كما أجريت لعل مجراها في اقتران خبرها بأن، قاله سيبويه، والثاني: أنها باقية على عملها عمل كان ولكن استعير ضمير النصب مكان ضمير الرفع، قاله الأخفش، ويورد ابن هشام عليه اعتراضين، كما يعترض على المذهب الثالث فيها، وهو مذهب المبرد وأبي علي الفارسي،</w:t>
      </w:r>
      <w:r>
        <w:rPr>
          <w:rFonts w:ascii="Simplified Arabic" w:hAnsi="Simplified Arabic" w:cs="Simplified Arabic" w:hint="cs"/>
          <w:sz w:val="28"/>
          <w:szCs w:val="28"/>
          <w:rtl/>
          <w:lang w:bidi="ar-IQ"/>
        </w:rPr>
        <w:t xml:space="preserve"> </w:t>
      </w:r>
      <w:r w:rsidRPr="008851B3">
        <w:rPr>
          <w:rFonts w:ascii="Simplified Arabic" w:hAnsi="Simplified Arabic" w:cs="Simplified Arabic"/>
          <w:b/>
          <w:bCs/>
          <w:sz w:val="28"/>
          <w:szCs w:val="28"/>
          <w:rtl/>
          <w:lang w:bidi="ar-IQ"/>
        </w:rPr>
        <w:t xml:space="preserve">إذ ذهبا إلى أنها باقية على إعمالها عمل كان ولكن قلب الكلام فجعل المخبر عنه خبرا </w:t>
      </w:r>
      <w:r w:rsidRPr="008851B3">
        <w:rPr>
          <w:rFonts w:ascii="Simplified Arabic" w:hAnsi="Simplified Arabic" w:cs="Simplified Arabic"/>
          <w:b/>
          <w:bCs/>
          <w:sz w:val="28"/>
          <w:szCs w:val="28"/>
          <w:rtl/>
          <w:lang w:bidi="ar-IQ"/>
        </w:rPr>
        <w:lastRenderedPageBreak/>
        <w:t>وبالعكس1, وواضح من اعتراضه على المذهبين الثاني والثالث أنه إنما يرتضي مذهب سيبويه. وكان يقف معه ضد الكسائي في أن زيدا في مثل: "هل زيدا رأيته؟ " منصوب على الاشتغال بفعل محذوف ولا يصح أن يكون مبتدأ2، وأن حيث لا تضاف إلى المفرد قياسا3، وأن اسم الفاعل لا يعمل إلا إذا كان بمعنى الحال والاستقبال, وقد تمسك الكسائي بإعماله وهو بمعنى الماضي في الآية الكريمة: {وَكَلْبُهُمْ بَاسِطٌ ذِرَاعَيْهِ بِالْوَصِيدِ} وخرّج ذلك ابن هشام على حكاية الحال4. ومما خالف فيه الكسائي أيضا متشيعا لسيبويه وجمهور البصريين أن معمول اسم الفعل لا يصح أن يتقدم عليه5، وأن "إذن" الناصبة للمضارع لا بد أن تتصدر الجملة6، وأن المضارع ينصب بأن مضمرة وجوبا بعد اللام وأو وحتى والفاء والواو7. وكان يأخذ برأي سيبويه في أن "إذما" حرف شرط مثل إن الشرطية تماما خلافا للمبرد والفارسي القائلين بأنها ظرف زمان8، وكذلك أخذ برأيه في أنه لا يجوز أن يقال: "هذا لك وأباك" بنصب أباك مفعولا معه؛ لعدم تقدم فعل في الجملة أو شبهه خلافا للفارسي9. ومما كان يأخذ فيه برأي جمهور البصريين أن "زيد" في مثل: "إنْ زيد قام" فاعل لفعل محذوف لا مبتدأ خلافا للأخفش والكوفيين10، وأن الفاعل لا يصح أن يتقدم على فعله خلافا لأهل الكوفة11.</w:t>
      </w:r>
    </w:p>
    <w:p w:rsidR="008851B3" w:rsidRPr="008851B3" w:rsidRDefault="008851B3" w:rsidP="008851B3">
      <w:pPr>
        <w:jc w:val="both"/>
        <w:rPr>
          <w:rFonts w:ascii="Simplified Arabic" w:hAnsi="Simplified Arabic" w:cs="Simplified Arabic"/>
          <w:b/>
          <w:bCs/>
          <w:sz w:val="28"/>
          <w:szCs w:val="28"/>
          <w:rtl/>
          <w:lang w:bidi="ar-IQ"/>
        </w:rPr>
      </w:pPr>
      <w:r w:rsidRPr="008851B3">
        <w:rPr>
          <w:rFonts w:ascii="Simplified Arabic" w:hAnsi="Simplified Arabic" w:cs="Simplified Arabic"/>
          <w:b/>
          <w:bCs/>
          <w:sz w:val="28"/>
          <w:szCs w:val="28"/>
          <w:rtl/>
          <w:lang w:bidi="ar-IQ"/>
        </w:rPr>
        <w:t xml:space="preserve">وليس معنى ذلك أنه كان متعصبا لسيبويه وجمهور البصريين، وإنما معناه أنه كان </w:t>
      </w:r>
      <w:proofErr w:type="spellStart"/>
      <w:r w:rsidRPr="008851B3">
        <w:rPr>
          <w:rFonts w:ascii="Simplified Arabic" w:hAnsi="Simplified Arabic" w:cs="Simplified Arabic"/>
          <w:b/>
          <w:bCs/>
          <w:sz w:val="28"/>
          <w:szCs w:val="28"/>
          <w:rtl/>
          <w:lang w:bidi="ar-IQ"/>
        </w:rPr>
        <w:t>يوافقهم</w:t>
      </w:r>
      <w:proofErr w:type="spellEnd"/>
      <w:r w:rsidRPr="008851B3">
        <w:rPr>
          <w:rFonts w:ascii="Simplified Arabic" w:hAnsi="Simplified Arabic" w:cs="Simplified Arabic"/>
          <w:b/>
          <w:bCs/>
          <w:sz w:val="28"/>
          <w:szCs w:val="28"/>
          <w:rtl/>
          <w:lang w:bidi="ar-IQ"/>
        </w:rPr>
        <w:t xml:space="preserve"> في الكثرة الكثيرة من آرائهم النحوية، ولكن دون أن يوصد الأبواب أمام بعض آراء الكوفيين والبغداديين حين يراها جديرة بالاتباع، ومما كان يتابع فيه الكوفيين أن الفعل ماض ومضارع فقط وأن الأمر فرع من</w:t>
      </w:r>
      <w:r>
        <w:rPr>
          <w:rFonts w:ascii="Simplified Arabic" w:hAnsi="Simplified Arabic" w:cs="Simplified Arabic" w:hint="cs"/>
          <w:sz w:val="28"/>
          <w:szCs w:val="28"/>
          <w:rtl/>
          <w:lang w:bidi="ar-IQ"/>
        </w:rPr>
        <w:t xml:space="preserve"> </w:t>
      </w:r>
      <w:r w:rsidRPr="008851B3">
        <w:rPr>
          <w:rFonts w:ascii="Simplified Arabic" w:hAnsi="Simplified Arabic" w:cs="Simplified Arabic"/>
          <w:b/>
          <w:bCs/>
          <w:sz w:val="28"/>
          <w:szCs w:val="28"/>
          <w:rtl/>
          <w:lang w:bidi="ar-IQ"/>
        </w:rPr>
        <w:t xml:space="preserve">المضارع المصحوب بلام الطلب في مثل: لتقم، حُذفت للتخفيف في مثل: قم واقعد وتبعها حرف المضارع، يقول: "وبقولهم أقول؛ لأن الأمر معنى حقه أن يؤدى بالحرف ولأنه أخو النهي ولم يدل عليه إلا بالحرف، ولأن الفعل إنما وضع لتقييد الحدث بالزمان المحصل وكونه أمرا أو خبرا خارج عن مقصوده"1. وكان سيبويه يذهب إلى أن "أبؤسا" في مثل: "عسى الغوير أبؤسا" خبر عسى، وذهب الكوفيون ومعهم ابن هشام إلى أن "أبؤسا" خبر لكان أو يكون محذوفة أي: يكون أبؤسا، والجملة خبر عسى2. وذهب سيبويه إلى أن "كيف" تكون دائما ظرفا, وذهب الكوفيون وتابعهم ابن هشام إلى أنها تكون ظرفا أحيانا وأحيانا اسما غير ظرف، بدليل أنه يبدل </w:t>
      </w:r>
      <w:r w:rsidRPr="008851B3">
        <w:rPr>
          <w:rFonts w:ascii="Simplified Arabic" w:hAnsi="Simplified Arabic" w:cs="Simplified Arabic"/>
          <w:b/>
          <w:bCs/>
          <w:sz w:val="28"/>
          <w:szCs w:val="28"/>
          <w:rtl/>
          <w:lang w:bidi="ar-IQ"/>
        </w:rPr>
        <w:lastRenderedPageBreak/>
        <w:t>منها بالرفع فيقال: كيف أنت؟ أصحيح أم سقيم؟ ولا يبدل المرفوع من المنصوب3. وكان جمهور البصريين يمنع توكيد النكرة مطلقا وأجازه الأخفش والكوفيون إذا أفاد، وتابعهم ابن هشام، مصححا مثل: "اعتكفت أسبوعا كله"4. ومما أخذ فيه برأي الكوفيين إنكار أن التفسيرية, محتجا بأنه إذا قيل: "كتبت إليه أن قم" لم يكن قم نفس كتبت. ولهذا لو جئت بأي مكان أن في المثال لم تجده مقبولا في الطبع5. وكان يجوز مع الكوفيين منع صرف المنصرف في ضرورة الشعر6، وكذلك مد المقصور كقول بعض الشعراء:</w:t>
      </w:r>
    </w:p>
    <w:p w:rsidR="008851B3" w:rsidRPr="008851B3" w:rsidRDefault="008851B3" w:rsidP="008851B3">
      <w:pPr>
        <w:jc w:val="both"/>
        <w:rPr>
          <w:rFonts w:ascii="Simplified Arabic" w:hAnsi="Simplified Arabic" w:cs="Simplified Arabic"/>
          <w:b/>
          <w:bCs/>
          <w:sz w:val="28"/>
          <w:szCs w:val="28"/>
          <w:rtl/>
          <w:lang w:bidi="ar-IQ"/>
        </w:rPr>
      </w:pPr>
      <w:r w:rsidRPr="008851B3">
        <w:rPr>
          <w:rFonts w:ascii="Simplified Arabic" w:hAnsi="Simplified Arabic" w:cs="Simplified Arabic"/>
          <w:b/>
          <w:bCs/>
          <w:sz w:val="28"/>
          <w:szCs w:val="28"/>
          <w:rtl/>
          <w:lang w:bidi="ar-IQ"/>
        </w:rPr>
        <w:t>فلا فقر يدوم ولا غناء</w:t>
      </w:r>
    </w:p>
    <w:p w:rsidR="008E2001" w:rsidRDefault="008851B3" w:rsidP="008851B3">
      <w:pPr>
        <w:jc w:val="both"/>
        <w:rPr>
          <w:rFonts w:ascii="Simplified Arabic" w:hAnsi="Simplified Arabic" w:cs="Simplified Arabic" w:hint="cs"/>
          <w:b/>
          <w:bCs/>
          <w:sz w:val="28"/>
          <w:szCs w:val="28"/>
          <w:rtl/>
          <w:lang w:bidi="ar-IQ"/>
        </w:rPr>
      </w:pPr>
      <w:r w:rsidRPr="008851B3">
        <w:rPr>
          <w:rFonts w:ascii="Simplified Arabic" w:hAnsi="Simplified Arabic" w:cs="Simplified Arabic"/>
          <w:b/>
          <w:bCs/>
          <w:sz w:val="28"/>
          <w:szCs w:val="28"/>
          <w:rtl/>
          <w:lang w:bidi="ar-IQ"/>
        </w:rPr>
        <w:t>بمد كلمة غِنى7. وجوز أيضا مع الكوفيين عدا الفراء العطف على الضمير المتصل المخفوض بدون إعادة الخافض لقراءة حمزة وغيره: "تساءلون بِهِ وَالْأَرْحَامِ" بالخفض عطفا على الهاء المخفوضة بالباء8، كما جوز معهم الفصل بين المضاف والمضاف إليه بالمفعول مستدلا بقراءة ابن عامر: "وكذلك زُيِّنَ لِكثِير من الْمشركينَ قَتْلُ أَوْلَادَهم شُرَكَائهم" بإضافة قتل إلى شركائهم, أو بعبارة أخرى: إضافة المصدر إلى فاعله مع الفصل بينهما بالمفعول به وهو كلمة "أولادَهم"9.</w:t>
      </w:r>
    </w:p>
    <w:p w:rsidR="008851B3" w:rsidRPr="008851B3" w:rsidRDefault="008851B3" w:rsidP="008851B3">
      <w:pPr>
        <w:jc w:val="both"/>
        <w:rPr>
          <w:rFonts w:ascii="Simplified Arabic" w:hAnsi="Simplified Arabic" w:cs="Simplified Arabic"/>
          <w:b/>
          <w:bCs/>
          <w:sz w:val="28"/>
          <w:szCs w:val="28"/>
          <w:rtl/>
          <w:lang w:bidi="ar-IQ"/>
        </w:rPr>
      </w:pPr>
      <w:r w:rsidRPr="008851B3">
        <w:rPr>
          <w:rFonts w:ascii="Simplified Arabic" w:hAnsi="Simplified Arabic" w:cs="Simplified Arabic"/>
          <w:b/>
          <w:bCs/>
          <w:sz w:val="28"/>
          <w:szCs w:val="28"/>
          <w:rtl/>
          <w:lang w:bidi="ar-IQ"/>
        </w:rPr>
        <w:t xml:space="preserve">وكان يأخذ برأي الفراء في أن "لو" قد تكون حرفا مصدريا بمنزلة أن المصدرية, إلا أنها لا تنصب المضارع، ويكثر وقوعها حينئذ بعد ود ويود مثل: {وَدُّوا لَوْ تُدْهِنُ} و {يَوَدُّ أَحَدُهُمْ لَوْ يُعَمَّرُ} وقد تقع </w:t>
      </w:r>
      <w:proofErr w:type="spellStart"/>
      <w:r w:rsidRPr="008851B3">
        <w:rPr>
          <w:rFonts w:ascii="Simplified Arabic" w:hAnsi="Simplified Arabic" w:cs="Simplified Arabic"/>
          <w:b/>
          <w:bCs/>
          <w:sz w:val="28"/>
          <w:szCs w:val="28"/>
          <w:rtl/>
          <w:lang w:bidi="ar-IQ"/>
        </w:rPr>
        <w:t>بدونهما</w:t>
      </w:r>
      <w:proofErr w:type="spellEnd"/>
      <w:r w:rsidRPr="008851B3">
        <w:rPr>
          <w:rFonts w:ascii="Simplified Arabic" w:hAnsi="Simplified Arabic" w:cs="Simplified Arabic"/>
          <w:b/>
          <w:bCs/>
          <w:sz w:val="28"/>
          <w:szCs w:val="28"/>
          <w:rtl/>
          <w:lang w:bidi="ar-IQ"/>
        </w:rPr>
        <w:t xml:space="preserve"> كقول قتيلة:</w:t>
      </w:r>
    </w:p>
    <w:p w:rsidR="008851B3" w:rsidRPr="008851B3" w:rsidRDefault="008851B3" w:rsidP="008851B3">
      <w:pPr>
        <w:jc w:val="both"/>
        <w:rPr>
          <w:rFonts w:ascii="Simplified Arabic" w:hAnsi="Simplified Arabic" w:cs="Simplified Arabic"/>
          <w:b/>
          <w:bCs/>
          <w:sz w:val="28"/>
          <w:szCs w:val="28"/>
          <w:rtl/>
          <w:lang w:bidi="ar-IQ"/>
        </w:rPr>
      </w:pPr>
      <w:r w:rsidRPr="008851B3">
        <w:rPr>
          <w:rFonts w:ascii="Simplified Arabic" w:hAnsi="Simplified Arabic" w:cs="Simplified Arabic"/>
          <w:b/>
          <w:bCs/>
          <w:sz w:val="28"/>
          <w:szCs w:val="28"/>
          <w:rtl/>
          <w:lang w:bidi="ar-IQ"/>
        </w:rPr>
        <w:t>ما كان ضرَّك لو مننت وربما ... مَنَّ الفتى وهو المغيظ المحنق</w:t>
      </w:r>
    </w:p>
    <w:p w:rsidR="008851B3" w:rsidRPr="008851B3" w:rsidRDefault="008851B3" w:rsidP="008851B3">
      <w:pPr>
        <w:jc w:val="both"/>
        <w:rPr>
          <w:rFonts w:ascii="Simplified Arabic" w:hAnsi="Simplified Arabic" w:cs="Simplified Arabic"/>
          <w:b/>
          <w:bCs/>
          <w:sz w:val="28"/>
          <w:szCs w:val="28"/>
          <w:rtl/>
          <w:lang w:bidi="ar-IQ"/>
        </w:rPr>
      </w:pPr>
      <w:r w:rsidRPr="008851B3">
        <w:rPr>
          <w:rFonts w:ascii="Simplified Arabic" w:hAnsi="Simplified Arabic" w:cs="Simplified Arabic"/>
          <w:b/>
          <w:bCs/>
          <w:sz w:val="28"/>
          <w:szCs w:val="28"/>
          <w:rtl/>
          <w:lang w:bidi="ar-IQ"/>
        </w:rPr>
        <w:t>ويعرض لرأي جمهور البصريين في أنها في هذه المواضع شرطية وأن جوابها محذوف، ويقول: "لا خفاء بما في ذلك من التكلف"1.</w:t>
      </w:r>
    </w:p>
    <w:p w:rsidR="008851B3" w:rsidRPr="008851B3" w:rsidRDefault="008851B3" w:rsidP="008851B3">
      <w:pPr>
        <w:jc w:val="both"/>
        <w:rPr>
          <w:rFonts w:ascii="Simplified Arabic" w:hAnsi="Simplified Arabic" w:cs="Simplified Arabic"/>
          <w:b/>
          <w:bCs/>
          <w:sz w:val="28"/>
          <w:szCs w:val="28"/>
          <w:rtl/>
          <w:lang w:bidi="ar-IQ"/>
        </w:rPr>
      </w:pPr>
      <w:r w:rsidRPr="008851B3">
        <w:rPr>
          <w:rFonts w:ascii="Simplified Arabic" w:hAnsi="Simplified Arabic" w:cs="Simplified Arabic"/>
          <w:b/>
          <w:bCs/>
          <w:sz w:val="28"/>
          <w:szCs w:val="28"/>
          <w:rtl/>
          <w:lang w:bidi="ar-IQ"/>
        </w:rPr>
        <w:t xml:space="preserve">وعلى نحو ما كان يختار ابن هشام لنفسه من المدرستين الكوفية والبصرية, كان يختار لنفسه أيضا من المدرستين البغدادية والأندلسية، ومما اختاره من آراء أبي علي الفارسي أن "حيث" قد تقع مفعولا به كما في قوله تعالى: {اللَّهُ أَعْلَمُ حَيْثُ يَجْعَلُ رِسَالَتَهُ} 2 وأن قلما في مثل: "قلما يقوم زيد" لا تحتاج لفاعل؛ لأنها استُعملت استعمال ما النافية3، وأن "ما" قد تأتي زمانية، يقول: "وهذا </w:t>
      </w:r>
      <w:r w:rsidRPr="008851B3">
        <w:rPr>
          <w:rFonts w:ascii="Simplified Arabic" w:hAnsi="Simplified Arabic" w:cs="Simplified Arabic"/>
          <w:b/>
          <w:bCs/>
          <w:sz w:val="28"/>
          <w:szCs w:val="28"/>
          <w:rtl/>
          <w:lang w:bidi="ar-IQ"/>
        </w:rPr>
        <w:lastRenderedPageBreak/>
        <w:t>ظاهر في قوله تعالى: {فَمَا اسْتَقَامُوا لَكُمْ فَاسْتَقِيمُوا لَهُمْ} أي: استقيموا لهم مدة استقامتهم لكم"4. ووافق ابن جني في أن الجملة قد تبدل من المفرد كقول بعض الشعراء:</w:t>
      </w:r>
    </w:p>
    <w:p w:rsidR="008851B3" w:rsidRPr="008851B3" w:rsidRDefault="008851B3" w:rsidP="008851B3">
      <w:pPr>
        <w:jc w:val="both"/>
        <w:rPr>
          <w:rFonts w:ascii="Simplified Arabic" w:hAnsi="Simplified Arabic" w:cs="Simplified Arabic"/>
          <w:b/>
          <w:bCs/>
          <w:sz w:val="28"/>
          <w:szCs w:val="28"/>
          <w:rtl/>
          <w:lang w:bidi="ar-IQ"/>
        </w:rPr>
      </w:pPr>
      <w:r w:rsidRPr="008851B3">
        <w:rPr>
          <w:rFonts w:ascii="Simplified Arabic" w:hAnsi="Simplified Arabic" w:cs="Simplified Arabic"/>
          <w:b/>
          <w:bCs/>
          <w:sz w:val="28"/>
          <w:szCs w:val="28"/>
          <w:rtl/>
          <w:lang w:bidi="ar-IQ"/>
        </w:rPr>
        <w:t>إلى الله أشكو بالمدينة حاجةً ... وبالشام أخرى كيف يلتقيانِ؟</w:t>
      </w:r>
    </w:p>
    <w:p w:rsidR="008851B3" w:rsidRPr="008851B3" w:rsidRDefault="008851B3" w:rsidP="008851B3">
      <w:pPr>
        <w:jc w:val="both"/>
        <w:rPr>
          <w:rFonts w:ascii="Simplified Arabic" w:hAnsi="Simplified Arabic" w:cs="Simplified Arabic"/>
          <w:b/>
          <w:bCs/>
          <w:sz w:val="28"/>
          <w:szCs w:val="28"/>
          <w:rtl/>
          <w:lang w:bidi="ar-IQ"/>
        </w:rPr>
      </w:pPr>
      <w:r w:rsidRPr="008851B3">
        <w:rPr>
          <w:rFonts w:ascii="Simplified Arabic" w:hAnsi="Simplified Arabic" w:cs="Simplified Arabic"/>
          <w:b/>
          <w:bCs/>
          <w:sz w:val="28"/>
          <w:szCs w:val="28"/>
          <w:rtl/>
          <w:lang w:bidi="ar-IQ"/>
        </w:rPr>
        <w:t>على تقدير أن جملة الاستفهام: "كيف يلتقيان" بدل من كلمتي "حاجة وأخرى" أي: إلى الله أشكو حاجتين تعذر التقائهما5. وقد أكثر من مراجعة الزمخشري، ويكفي أن نذكر من ذلك ثلاثة أمثلة، أولها: رده ما ذهب إليه من أن "لن" تقتضي تأبيد النفي وتوكيده، يقول: "وكلاهما دعوى بلا دليل، ولو كانت للتأبيد لم يقيد منفيها باليوم في قوله تعالى: {فَلَنْ أُكَلِّمَ الْيَوْمَ إِنْسِيًّا} ولكان ذكر الأبد في {وَلَنْ يَتَمَنَّوْهُ أَبَدًا} تكرارا والأصل عدمه"6. وثاني الأمثلة: ما ذهب إليه الزمخشري في الواو من أنها قد تأتي للإباحة مثل أو، وذلك في تعليقه بتفسيره على آية البقرة: {فَإِذَا أَمِنْتُمْ فَمَنْ تَمَتَّعَ بِالْعُمْرَةِ إِلَى الْحَجِّ فَمَا اسْتَيْسَرَ مِنَ</w:t>
      </w:r>
      <w:r>
        <w:rPr>
          <w:rFonts w:ascii="Simplified Arabic" w:hAnsi="Simplified Arabic" w:cs="Simplified Arabic" w:hint="cs"/>
          <w:sz w:val="28"/>
          <w:szCs w:val="28"/>
          <w:rtl/>
          <w:lang w:bidi="ar-IQ"/>
        </w:rPr>
        <w:t xml:space="preserve"> </w:t>
      </w:r>
      <w:r w:rsidRPr="008851B3">
        <w:rPr>
          <w:rFonts w:ascii="Simplified Arabic" w:hAnsi="Simplified Arabic" w:cs="Simplified Arabic"/>
          <w:b/>
          <w:bCs/>
          <w:sz w:val="28"/>
          <w:szCs w:val="28"/>
          <w:rtl/>
          <w:lang w:bidi="ar-IQ"/>
        </w:rPr>
        <w:t xml:space="preserve">الْهَدْيِ فَمَنْ لَمْ يَجِدْ فَصِيَامُ ثَلَاثَةِ أَيَّامٍ فِي الْحَجِّ وَسَبْعَةٍ إِذَا رَجَعْتُمْ تِلْكَ عَشَرَةٌ كَامِلَةٌ} فقد ذكر عند الكلام على قوله تعالى: {تِلْكَ عَشَرَةٌ كَامِلَةٌ} أن الواو تأتي للإباحة نحو: "جالس الحسن وابن سيرين", وأنه إنما جاء بتلك العبارة دفعا لتوهم إرادة الإباحة في قوله جل وعز: {فَصِيَامُ ثَلَاثَةِ أَيَّامٍ فِي الْحَجِّ وَسَبْعَةٍ إِذَا رَجَعْتُمْ} يقول ابن هشام: "وقلده في ذلك صاحب الإيضاح البياني ولا تعرف هذه المقالة لنحوي"1. والمثال الثالث: يتصل بعطف الزمخشري كلمات وعبارات متباعدة في الذكر الحكيم بعضها على بعض، إذ ذهب في قوله عز شأنه: {اقْتَرَبَتِ السَّاعَةُ وَانْشَقَّ الْقَمَرُ، وَإِنْ يَرَوْا آيَةً يُعْرِضُوا وَيَقُولُوا سِحْرٌ مُسْتَمِرٌّ، وَكَذَّبُوا وَاتَّبَعُوا أَهْوَاءَهُمْ وَكُلُّ أَمْرٍ مُسْتَقِرٌّ} إلى أن {وَكُلُّ أَمْرٍ مُسْتَقِرٌّ} فيمن جر {مُسْتَقِرٌّ} عطف على {السَّاعَةُ} ، وهي في رأي ابن هشام مبتدأ حذف خبره. ومن ذلك ذهاب الزمخشري إلى أن الآية رقم 38 في سورة الذاريات: {وَفِي مُوسَى إِذْ أَرْسَلْنَاهُ إِلَى فِرْعَوْنَ بِسُلْطَانٍ مُبِينٍ} معطوفة على الآية رقم 20: {وَفِي الْأَرْضِ آيَاتٌ لِلْمُوقِنِينَ} , وفي رأي ابن هشام أنها معطوفة على كلمة {فِيهَا} في الآية السابقة لها رقم 37: {وَتَرَكْنَا فِيهَا آيَةً لِلَّذِينَ يَخَافُونَ الْعَذَابَ الْأَلِيمَ} 2. وليس معنى ذلك أنه كان يعارض دائما آراء الزمخشري, فقد كان يرتضي بل يستحسن كثيرا من آرائه، من ذلك ما ذهب إليه من أن "أنما" بالفتح تفيد الحصر مثل "إنما" وقد اجتمعتا، كما يقول في قوله تعالى: {قُلْ إِنَّمَا يُوحَى إِلَيَّ أَنَّمَا </w:t>
      </w:r>
      <w:r w:rsidRPr="008851B3">
        <w:rPr>
          <w:rFonts w:ascii="Simplified Arabic" w:hAnsi="Simplified Arabic" w:cs="Simplified Arabic"/>
          <w:b/>
          <w:bCs/>
          <w:sz w:val="28"/>
          <w:szCs w:val="28"/>
          <w:rtl/>
          <w:lang w:bidi="ar-IQ"/>
        </w:rPr>
        <w:lastRenderedPageBreak/>
        <w:t>إِلَهُكُمْ إِلَهٌ وَاحِدٌ} 3. ويقف بإزاء إفادة أما التوكيد في مثل: "أما زيد فمنطلق" ويقول: قل من ذكره ولم أر من أحكم شرحه غير الزمخشري, فإنه قال: "فائدة: أما في الكلام أن تعطيه فضل توكيد تقول: زيد ذاهب, فإذا قصدت توكيد ذلك وأنه لا محالة ذاهب وأنه بصدد الذهاب وأنه منه عزيمة قلت: أما زيد فذاهب؛ ولذلك قال سيبويه في تفسيره: مهما يكن من شيء فزيد ذاهب، وهذا التفسير مُدْل بفائدتين: بيان كونه توكيدا وأنه في معنى الشرط"4. وقد استصوب رأيه في أن "قد" تأتي للتوقع, وقد تأتي للتحقيق مثل: {قَدْ يَعْلَمُ مَا أَنْتُمْ</w:t>
      </w:r>
      <w:r>
        <w:rPr>
          <w:rFonts w:ascii="Simplified Arabic" w:hAnsi="Simplified Arabic" w:cs="Simplified Arabic" w:hint="cs"/>
          <w:sz w:val="28"/>
          <w:szCs w:val="28"/>
          <w:rtl/>
          <w:lang w:bidi="ar-IQ"/>
        </w:rPr>
        <w:t xml:space="preserve"> </w:t>
      </w:r>
      <w:r w:rsidRPr="008851B3">
        <w:rPr>
          <w:rFonts w:ascii="Simplified Arabic" w:hAnsi="Simplified Arabic" w:cs="Simplified Arabic"/>
          <w:b/>
          <w:bCs/>
          <w:sz w:val="28"/>
          <w:szCs w:val="28"/>
          <w:rtl/>
          <w:lang w:bidi="ar-IQ"/>
        </w:rPr>
        <w:t>عَلَيْهِ} إذ دخلت لتوكيد العلم1.</w:t>
      </w:r>
    </w:p>
    <w:p w:rsidR="008851B3" w:rsidRPr="008851B3" w:rsidRDefault="008851B3" w:rsidP="008851B3">
      <w:pPr>
        <w:jc w:val="both"/>
        <w:rPr>
          <w:rFonts w:ascii="Simplified Arabic" w:hAnsi="Simplified Arabic" w:cs="Simplified Arabic"/>
          <w:b/>
          <w:bCs/>
          <w:sz w:val="28"/>
          <w:szCs w:val="28"/>
          <w:rtl/>
          <w:lang w:bidi="ar-IQ"/>
        </w:rPr>
      </w:pPr>
      <w:r w:rsidRPr="008851B3">
        <w:rPr>
          <w:rFonts w:ascii="Simplified Arabic" w:hAnsi="Simplified Arabic" w:cs="Simplified Arabic"/>
          <w:b/>
          <w:bCs/>
          <w:sz w:val="28"/>
          <w:szCs w:val="28"/>
          <w:rtl/>
          <w:lang w:bidi="ar-IQ"/>
        </w:rPr>
        <w:t>وأكثر الأندلسيين دورانا في مصنفاته ابن عصفور وابن مالك وأبو حيان، ومما اختاره من آراء الأول أن "لَنْ" قد تأتي للدعاء، والحجة في ذلك قول الأعشى:</w:t>
      </w:r>
    </w:p>
    <w:p w:rsidR="008851B3" w:rsidRPr="008851B3" w:rsidRDefault="008851B3" w:rsidP="008851B3">
      <w:pPr>
        <w:jc w:val="both"/>
        <w:rPr>
          <w:rFonts w:ascii="Simplified Arabic" w:hAnsi="Simplified Arabic" w:cs="Simplified Arabic"/>
          <w:b/>
          <w:bCs/>
          <w:sz w:val="28"/>
          <w:szCs w:val="28"/>
          <w:rtl/>
          <w:lang w:bidi="ar-IQ"/>
        </w:rPr>
      </w:pPr>
      <w:r w:rsidRPr="008851B3">
        <w:rPr>
          <w:rFonts w:ascii="Simplified Arabic" w:hAnsi="Simplified Arabic" w:cs="Simplified Arabic"/>
          <w:b/>
          <w:bCs/>
          <w:sz w:val="28"/>
          <w:szCs w:val="28"/>
          <w:rtl/>
          <w:lang w:bidi="ar-IQ"/>
        </w:rPr>
        <w:t>لن تزالوا كذلكم ثم لا زلـ ... ـت لكم خالدا خلود الجبال2</w:t>
      </w:r>
    </w:p>
    <w:p w:rsidR="008851B3" w:rsidRPr="008851B3" w:rsidRDefault="008851B3" w:rsidP="008851B3">
      <w:pPr>
        <w:jc w:val="both"/>
        <w:rPr>
          <w:rFonts w:ascii="Simplified Arabic" w:hAnsi="Simplified Arabic" w:cs="Simplified Arabic"/>
          <w:b/>
          <w:bCs/>
          <w:sz w:val="28"/>
          <w:szCs w:val="28"/>
          <w:rtl/>
          <w:lang w:bidi="ar-IQ"/>
        </w:rPr>
      </w:pPr>
      <w:r w:rsidRPr="008851B3">
        <w:rPr>
          <w:rFonts w:ascii="Simplified Arabic" w:hAnsi="Simplified Arabic" w:cs="Simplified Arabic"/>
          <w:b/>
          <w:bCs/>
          <w:sz w:val="28"/>
          <w:szCs w:val="28"/>
          <w:rtl/>
          <w:lang w:bidi="ar-IQ"/>
        </w:rPr>
        <w:t>وأن محل الجملة في التعليق النصب؛ ولذلك يعطف عليها بالنصب مثل: "عرفت من زيد وغير ذلك من الأمور" وكان ابن عصفور يستدل بقول كثير:</w:t>
      </w:r>
    </w:p>
    <w:p w:rsidR="008851B3" w:rsidRPr="008851B3" w:rsidRDefault="008851B3" w:rsidP="008851B3">
      <w:pPr>
        <w:jc w:val="both"/>
        <w:rPr>
          <w:rFonts w:ascii="Simplified Arabic" w:hAnsi="Simplified Arabic" w:cs="Simplified Arabic"/>
          <w:b/>
          <w:bCs/>
          <w:sz w:val="28"/>
          <w:szCs w:val="28"/>
          <w:rtl/>
          <w:lang w:bidi="ar-IQ"/>
        </w:rPr>
      </w:pPr>
      <w:r w:rsidRPr="008851B3">
        <w:rPr>
          <w:rFonts w:ascii="Simplified Arabic" w:hAnsi="Simplified Arabic" w:cs="Simplified Arabic"/>
          <w:b/>
          <w:bCs/>
          <w:sz w:val="28"/>
          <w:szCs w:val="28"/>
          <w:rtl/>
          <w:lang w:bidi="ar-IQ"/>
        </w:rPr>
        <w:t>وما كنت أدري قبل عزة ما البكا ... ولا موجعاتِ القلب حتى تولت</w:t>
      </w:r>
    </w:p>
    <w:p w:rsidR="008851B3" w:rsidRPr="00D41656" w:rsidRDefault="008851B3" w:rsidP="008851B3">
      <w:pPr>
        <w:jc w:val="both"/>
        <w:rPr>
          <w:rFonts w:ascii="Simplified Arabic" w:hAnsi="Simplified Arabic" w:cs="Simplified Arabic"/>
          <w:sz w:val="28"/>
          <w:szCs w:val="28"/>
          <w:lang w:bidi="ar-IQ"/>
        </w:rPr>
      </w:pPr>
      <w:r w:rsidRPr="008851B3">
        <w:rPr>
          <w:rFonts w:ascii="Simplified Arabic" w:hAnsi="Simplified Arabic" w:cs="Simplified Arabic"/>
          <w:b/>
          <w:bCs/>
          <w:sz w:val="28"/>
          <w:szCs w:val="28"/>
          <w:rtl/>
          <w:lang w:bidi="ar-IQ"/>
        </w:rPr>
        <w:t xml:space="preserve">بنصب "موجعات" وعطفها على عبارة: "ما البكا" التي علق عنها فعل أدري3. أما ابن مالك فهو صاحبه الذي عني بشرح مصنفاته مثل التسهيل والألفية، ومن </w:t>
      </w:r>
      <w:proofErr w:type="spellStart"/>
      <w:r w:rsidRPr="008851B3">
        <w:rPr>
          <w:rFonts w:ascii="Simplified Arabic" w:hAnsi="Simplified Arabic" w:cs="Simplified Arabic"/>
          <w:b/>
          <w:bCs/>
          <w:sz w:val="28"/>
          <w:szCs w:val="28"/>
          <w:rtl/>
          <w:lang w:bidi="ar-IQ"/>
        </w:rPr>
        <w:t>يقرؤه</w:t>
      </w:r>
      <w:proofErr w:type="spellEnd"/>
      <w:r w:rsidRPr="008851B3">
        <w:rPr>
          <w:rFonts w:ascii="Simplified Arabic" w:hAnsi="Simplified Arabic" w:cs="Simplified Arabic"/>
          <w:b/>
          <w:bCs/>
          <w:sz w:val="28"/>
          <w:szCs w:val="28"/>
          <w:rtl/>
          <w:lang w:bidi="ar-IQ"/>
        </w:rPr>
        <w:t xml:space="preserve"> في "أوضح المسالك إلى ألفية ابن مالك" يجده يتابعه في جمهور آرائه، وقلما خالفه، وقد حكى آراءه أو قل كثيرا منها في كتابه "المغني" وتارة </w:t>
      </w:r>
      <w:proofErr w:type="spellStart"/>
      <w:r w:rsidRPr="008851B3">
        <w:rPr>
          <w:rFonts w:ascii="Simplified Arabic" w:hAnsi="Simplified Arabic" w:cs="Simplified Arabic"/>
          <w:b/>
          <w:bCs/>
          <w:sz w:val="28"/>
          <w:szCs w:val="28"/>
          <w:rtl/>
          <w:lang w:bidi="ar-IQ"/>
        </w:rPr>
        <w:t>يوافقه</w:t>
      </w:r>
      <w:proofErr w:type="spellEnd"/>
      <w:r w:rsidRPr="008851B3">
        <w:rPr>
          <w:rFonts w:ascii="Simplified Arabic" w:hAnsi="Simplified Arabic" w:cs="Simplified Arabic"/>
          <w:b/>
          <w:bCs/>
          <w:sz w:val="28"/>
          <w:szCs w:val="28"/>
          <w:rtl/>
          <w:lang w:bidi="ar-IQ"/>
        </w:rPr>
        <w:t xml:space="preserve"> وتارة يخالفه، ومما وافقه فيه أن إلى قد تأتي بمعنى في كما في الآية الكريمة: {لَيَجْمَعَنَّكُمْ إِلَى يَوْمِ الْقِيَامَةِ} 4, وأنه يمكن تخريج مسألة الزنبور: "فإذا هو إياها" على أن ضمير النصب استُعير في مكان ضمير الرفع، يقول: ويشهد له قراءة الحسن: "إياك تُعْبَدُ" ببناء الفعل للمفعول5، وأن حتى إذا عطفت على مجرور أُعيد الخافض فرقا بينها وبين الجارة مثل: مررت بالقوم حتى بزيد إلا إذا تعين كونها للعطف مثل: "عجبت من القوم حتى بنيهم". قال ابن هشام: وهو قيد حسن6، وأن "عن" الجارة قد تفيد الاستعانة مثل: "رميت عن القوس" أي: بالقوس7، ويقول: "عبارة ابن مالك في قد حسنة, فإنه قال: إنها تدخل على ماض متوقع، ولم </w:t>
      </w:r>
      <w:r w:rsidRPr="008851B3">
        <w:rPr>
          <w:rFonts w:ascii="Simplified Arabic" w:hAnsi="Simplified Arabic" w:cs="Simplified Arabic"/>
          <w:b/>
          <w:bCs/>
          <w:sz w:val="28"/>
          <w:szCs w:val="28"/>
          <w:rtl/>
          <w:lang w:bidi="ar-IQ"/>
        </w:rPr>
        <w:lastRenderedPageBreak/>
        <w:t>يقل: إنها تفيد التوقع ... وهذا هو الحق"8, ويتابعه في أن كلا قد تأتي توكيدا لمعرفة مثل: "يا أشبه الناسِ كلِّ</w:t>
      </w:r>
      <w:r>
        <w:rPr>
          <w:rFonts w:ascii="Simplified Arabic" w:hAnsi="Simplified Arabic" w:cs="Simplified Arabic" w:hint="cs"/>
          <w:b/>
          <w:bCs/>
          <w:sz w:val="28"/>
          <w:szCs w:val="28"/>
          <w:rtl/>
          <w:lang w:bidi="ar-IQ"/>
        </w:rPr>
        <w:t xml:space="preserve"> </w:t>
      </w:r>
      <w:r w:rsidRPr="008851B3">
        <w:rPr>
          <w:rFonts w:ascii="Simplified Arabic" w:hAnsi="Simplified Arabic" w:cs="Simplified Arabic"/>
          <w:b/>
          <w:bCs/>
          <w:sz w:val="28"/>
          <w:szCs w:val="28"/>
          <w:rtl/>
          <w:lang w:bidi="ar-IQ"/>
        </w:rPr>
        <w:t xml:space="preserve">الناس بالقمر" وأنها ليست حينئذ نعتا كما زعم أبو حيان1. وكان يعجب بقوله في كيف: "لم يقل أحد: إنها ظرف إذ ليست زمانا ولا مكانا، ولكنها لما كانت تفسَّر بقولك على أي حال؛ لكونها سؤالا عن الأحوال العامة سميت ظرفا؛ لأنها في تأويل الجار والمجرور، واسم الظرف يطلق عليهما مجازا"2, كما كان يعجب بقوله: إن لما ظرف بمعنى "إذ" لا بمعنى حين كما زعم الفارسي وابن جني3. أما أبو حيان, فإنه كاد أن لا </w:t>
      </w:r>
      <w:proofErr w:type="spellStart"/>
      <w:r w:rsidRPr="008851B3">
        <w:rPr>
          <w:rFonts w:ascii="Simplified Arabic" w:hAnsi="Simplified Arabic" w:cs="Simplified Arabic"/>
          <w:b/>
          <w:bCs/>
          <w:sz w:val="28"/>
          <w:szCs w:val="28"/>
          <w:rtl/>
          <w:lang w:bidi="ar-IQ"/>
        </w:rPr>
        <w:t>يوافقه</w:t>
      </w:r>
      <w:proofErr w:type="spellEnd"/>
      <w:r w:rsidRPr="008851B3">
        <w:rPr>
          <w:rFonts w:ascii="Simplified Arabic" w:hAnsi="Simplified Arabic" w:cs="Simplified Arabic"/>
          <w:b/>
          <w:bCs/>
          <w:sz w:val="28"/>
          <w:szCs w:val="28"/>
          <w:rtl/>
          <w:lang w:bidi="ar-IQ"/>
        </w:rPr>
        <w:t xml:space="preserve"> في شيء، وكان كما أسلفنا يكثر من الخلاف على ابن مالك، وكأنما جعل ابن هشام نصب عينيه أن ينقض كل ما أورده عليه4، وكذلك على الزمخشري5.</w:t>
      </w:r>
      <w:bookmarkStart w:id="0" w:name="_GoBack"/>
      <w:bookmarkEnd w:id="0"/>
    </w:p>
    <w:sectPr w:rsidR="008851B3" w:rsidRPr="00D41656" w:rsidSect="008912B0">
      <w:footerReference w:type="default" r:id="rId7"/>
      <w:pgSz w:w="12240" w:h="15840"/>
      <w:pgMar w:top="1440" w:right="1800" w:bottom="1440" w:left="1800"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1C1" w:rsidRDefault="00BC71C1">
      <w:pPr>
        <w:spacing w:after="0" w:line="240" w:lineRule="auto"/>
      </w:pPr>
      <w:r>
        <w:separator/>
      </w:r>
    </w:p>
  </w:endnote>
  <w:endnote w:type="continuationSeparator" w:id="0">
    <w:p w:rsidR="00BC71C1" w:rsidRDefault="00BC7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784171"/>
      <w:docPartObj>
        <w:docPartGallery w:val="Page Numbers (Bottom of Page)"/>
        <w:docPartUnique/>
      </w:docPartObj>
    </w:sdtPr>
    <w:sdtEndPr/>
    <w:sdtContent>
      <w:p w:rsidR="0029483E" w:rsidRDefault="00096E70">
        <w:pPr>
          <w:pStyle w:val="a3"/>
          <w:jc w:val="center"/>
        </w:pPr>
        <w:r>
          <w:fldChar w:fldCharType="begin"/>
        </w:r>
        <w:r>
          <w:instrText>PAGE   \* MERGEFORMAT</w:instrText>
        </w:r>
        <w:r>
          <w:fldChar w:fldCharType="separate"/>
        </w:r>
        <w:r w:rsidR="008851B3" w:rsidRPr="008851B3">
          <w:rPr>
            <w:rFonts w:cs="Calibri"/>
            <w:noProof/>
            <w:lang w:val="ar-SA"/>
          </w:rPr>
          <w:t>7</w:t>
        </w:r>
        <w:r>
          <w:fldChar w:fldCharType="end"/>
        </w:r>
      </w:p>
    </w:sdtContent>
  </w:sdt>
  <w:p w:rsidR="0029483E" w:rsidRDefault="00BC71C1">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1C1" w:rsidRDefault="00BC71C1">
      <w:pPr>
        <w:spacing w:after="0" w:line="240" w:lineRule="auto"/>
      </w:pPr>
      <w:r>
        <w:separator/>
      </w:r>
    </w:p>
  </w:footnote>
  <w:footnote w:type="continuationSeparator" w:id="0">
    <w:p w:rsidR="00BC71C1" w:rsidRDefault="00BC71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0A5"/>
    <w:rsid w:val="0009293C"/>
    <w:rsid w:val="00096E70"/>
    <w:rsid w:val="0012635D"/>
    <w:rsid w:val="0016277D"/>
    <w:rsid w:val="002001C8"/>
    <w:rsid w:val="003F1467"/>
    <w:rsid w:val="004761D9"/>
    <w:rsid w:val="0067437E"/>
    <w:rsid w:val="006D3B18"/>
    <w:rsid w:val="00762E57"/>
    <w:rsid w:val="00782AD0"/>
    <w:rsid w:val="007C6672"/>
    <w:rsid w:val="007D1295"/>
    <w:rsid w:val="008851B3"/>
    <w:rsid w:val="008E2001"/>
    <w:rsid w:val="008F7AE9"/>
    <w:rsid w:val="009661D1"/>
    <w:rsid w:val="00983DBA"/>
    <w:rsid w:val="009D7691"/>
    <w:rsid w:val="009E0D3A"/>
    <w:rsid w:val="00BC71C1"/>
    <w:rsid w:val="00BD365B"/>
    <w:rsid w:val="00C62AFD"/>
    <w:rsid w:val="00D01152"/>
    <w:rsid w:val="00D41656"/>
    <w:rsid w:val="00D460A5"/>
    <w:rsid w:val="00DC4826"/>
    <w:rsid w:val="00E42BE9"/>
    <w:rsid w:val="00E86D59"/>
    <w:rsid w:val="00EA7C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1794</Words>
  <Characters>10231</Characters>
  <Application>Microsoft Office Word</Application>
  <DocSecurity>0</DocSecurity>
  <Lines>85</Lines>
  <Paragraphs>24</Paragraphs>
  <ScaleCrop>false</ScaleCrop>
  <Company>SACC - ANAS</Company>
  <LinksUpToDate>false</LinksUpToDate>
  <CharactersWithSpaces>12001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29</cp:revision>
  <dcterms:created xsi:type="dcterms:W3CDTF">2017-10-13T19:51:00Z</dcterms:created>
  <dcterms:modified xsi:type="dcterms:W3CDTF">2018-01-12T21:14:00Z</dcterms:modified>
</cp:coreProperties>
</file>