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CB5" w:rsidRDefault="00D51CB5" w:rsidP="00D51CB5">
      <w:pPr>
        <w:jc w:val="center"/>
        <w:rPr>
          <w:rFonts w:ascii="Simplified Arabic" w:hAnsi="Simplified Arabic" w:cs="Simplified Arabic"/>
          <w:b/>
          <w:bCs/>
          <w:sz w:val="36"/>
          <w:szCs w:val="36"/>
          <w:lang w:bidi="ar-IQ"/>
        </w:rPr>
      </w:pPr>
      <w:r>
        <w:rPr>
          <w:rFonts w:ascii="Simplified Arabic" w:hAnsi="Simplified Arabic" w:cs="Simplified Arabic"/>
          <w:b/>
          <w:bCs/>
          <w:sz w:val="36"/>
          <w:szCs w:val="36"/>
          <w:rtl/>
          <w:lang w:bidi="ar-IQ"/>
        </w:rPr>
        <w:t>الرواية العربية</w:t>
      </w:r>
    </w:p>
    <w:p w:rsidR="00D51CB5" w:rsidRDefault="00D51CB5" w:rsidP="00D51CB5">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يمكن تعريف الرواية </w:t>
      </w:r>
      <w:proofErr w:type="spellStart"/>
      <w:r>
        <w:rPr>
          <w:rFonts w:ascii="Simplified Arabic" w:hAnsi="Simplified Arabic" w:cs="Simplified Arabic"/>
          <w:sz w:val="32"/>
          <w:szCs w:val="32"/>
          <w:rtl/>
          <w:lang w:bidi="ar-IQ"/>
        </w:rPr>
        <w:t>بأنها:</w:t>
      </w:r>
      <w:proofErr w:type="spellEnd"/>
      <w:r>
        <w:rPr>
          <w:rFonts w:ascii="Simplified Arabic" w:hAnsi="Simplified Arabic" w:cs="Simplified Arabic"/>
          <w:sz w:val="32"/>
          <w:szCs w:val="32"/>
          <w:rtl/>
          <w:lang w:bidi="ar-IQ"/>
        </w:rPr>
        <w:t xml:space="preserve"> سرد قصصي نثري </w:t>
      </w:r>
      <w:proofErr w:type="spellStart"/>
      <w:r>
        <w:rPr>
          <w:rFonts w:ascii="Simplified Arabic" w:hAnsi="Simplified Arabic" w:cs="Simplified Arabic"/>
          <w:sz w:val="32"/>
          <w:szCs w:val="32"/>
          <w:rtl/>
          <w:lang w:bidi="ar-IQ"/>
        </w:rPr>
        <w:t>طويل،</w:t>
      </w:r>
      <w:proofErr w:type="spellEnd"/>
      <w:r>
        <w:rPr>
          <w:rFonts w:ascii="Simplified Arabic" w:hAnsi="Simplified Arabic" w:cs="Simplified Arabic"/>
          <w:sz w:val="32"/>
          <w:szCs w:val="32"/>
          <w:rtl/>
          <w:lang w:bidi="ar-IQ"/>
        </w:rPr>
        <w:t xml:space="preserve"> يصور شخصيات فردية من خلال سلسلة من الأحداث والأفعال والمشاهد.</w:t>
      </w:r>
    </w:p>
    <w:p w:rsidR="00D51CB5" w:rsidRDefault="00D51CB5" w:rsidP="00D51CB5">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تعد بدايات التقليد الروائي في الأدب العربي الحديث جزءا من حركة كبيرة للإحياء والتمازج الثقافي تعرف بحركة النهضة. وقد قامت هذه الحركة بعملية دمج مبتكرة بين اتجاهين </w:t>
      </w:r>
      <w:proofErr w:type="spellStart"/>
      <w:r>
        <w:rPr>
          <w:rFonts w:ascii="Simplified Arabic" w:hAnsi="Simplified Arabic" w:cs="Simplified Arabic"/>
          <w:sz w:val="32"/>
          <w:szCs w:val="32"/>
          <w:rtl/>
          <w:lang w:bidi="ar-IQ"/>
        </w:rPr>
        <w:t>منفصلين،</w:t>
      </w:r>
      <w:proofErr w:type="spellEnd"/>
      <w:r>
        <w:rPr>
          <w:rFonts w:ascii="Simplified Arabic" w:hAnsi="Simplified Arabic" w:cs="Simplified Arabic"/>
          <w:sz w:val="32"/>
          <w:szCs w:val="32"/>
          <w:rtl/>
          <w:lang w:bidi="ar-IQ"/>
        </w:rPr>
        <w:t xml:space="preserve"> يُعنى أولهما بالكشف عن كنوز الأدب العربي التراثي الذي تمخض عن ظهور المدرسة الكلاسيكية </w:t>
      </w:r>
      <w:proofErr w:type="spellStart"/>
      <w:r>
        <w:rPr>
          <w:rFonts w:ascii="Simplified Arabic" w:hAnsi="Simplified Arabic" w:cs="Simplified Arabic"/>
          <w:sz w:val="32"/>
          <w:szCs w:val="32"/>
          <w:rtl/>
          <w:lang w:bidi="ar-IQ"/>
        </w:rPr>
        <w:t>الحديثة،</w:t>
      </w:r>
      <w:proofErr w:type="spellEnd"/>
      <w:r>
        <w:rPr>
          <w:rFonts w:ascii="Simplified Arabic" w:hAnsi="Simplified Arabic" w:cs="Simplified Arabic"/>
          <w:sz w:val="32"/>
          <w:szCs w:val="32"/>
          <w:rtl/>
          <w:lang w:bidi="ar-IQ"/>
        </w:rPr>
        <w:t xml:space="preserve"> في حين يُعنى الآخر بترجمة الأعمال الروائية الأوربية للعربية وتطويعها ومحاكاتها مما أدى تدريجيا الى ولادة شكل خاص للرواية العربية الحديثة.</w:t>
      </w:r>
    </w:p>
    <w:p w:rsidR="00D51CB5" w:rsidRDefault="00D51CB5" w:rsidP="00D51CB5">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ويستدعي هذا الإحياء الروائي فحصا كاملا لجميع جوانب النثر العربي القديم بحثا عن أعمال رائدة أو نماذج سابقة. وإذا كان يُنظر الى (ألف ليلة وليلة</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على أنها أدب </w:t>
      </w:r>
      <w:proofErr w:type="spellStart"/>
      <w:r>
        <w:rPr>
          <w:rFonts w:ascii="Simplified Arabic" w:hAnsi="Simplified Arabic" w:cs="Simplified Arabic"/>
          <w:sz w:val="32"/>
          <w:szCs w:val="32"/>
          <w:rtl/>
          <w:lang w:bidi="ar-IQ"/>
        </w:rPr>
        <w:t>"شعبي"،</w:t>
      </w:r>
      <w:proofErr w:type="spellEnd"/>
      <w:r>
        <w:rPr>
          <w:rFonts w:ascii="Simplified Arabic" w:hAnsi="Simplified Arabic" w:cs="Simplified Arabic"/>
          <w:sz w:val="32"/>
          <w:szCs w:val="32"/>
          <w:rtl/>
          <w:lang w:bidi="ar-IQ"/>
        </w:rPr>
        <w:t xml:space="preserve"> لا تؤخذ بعين </w:t>
      </w:r>
      <w:proofErr w:type="spellStart"/>
      <w:r>
        <w:rPr>
          <w:rFonts w:ascii="Simplified Arabic" w:hAnsi="Simplified Arabic" w:cs="Simplified Arabic"/>
          <w:sz w:val="32"/>
          <w:szCs w:val="32"/>
          <w:rtl/>
          <w:lang w:bidi="ar-IQ"/>
        </w:rPr>
        <w:t>الاعتبار،</w:t>
      </w:r>
      <w:proofErr w:type="spellEnd"/>
      <w:r>
        <w:rPr>
          <w:rFonts w:ascii="Simplified Arabic" w:hAnsi="Simplified Arabic" w:cs="Simplified Arabic"/>
          <w:sz w:val="32"/>
          <w:szCs w:val="32"/>
          <w:rtl/>
          <w:lang w:bidi="ar-IQ"/>
        </w:rPr>
        <w:t xml:space="preserve"> فإن هناك نوعا نثريا ازدهر خلال القرون السابقة التي طغت على تراثها الأدبي الصبغة </w:t>
      </w:r>
      <w:proofErr w:type="spellStart"/>
      <w:r>
        <w:rPr>
          <w:rFonts w:ascii="Simplified Arabic" w:hAnsi="Simplified Arabic" w:cs="Simplified Arabic"/>
          <w:sz w:val="32"/>
          <w:szCs w:val="32"/>
          <w:rtl/>
          <w:lang w:bidi="ar-IQ"/>
        </w:rPr>
        <w:t>الخطابية،</w:t>
      </w:r>
      <w:proofErr w:type="spellEnd"/>
      <w:r>
        <w:rPr>
          <w:rFonts w:ascii="Simplified Arabic" w:hAnsi="Simplified Arabic" w:cs="Simplified Arabic"/>
          <w:sz w:val="32"/>
          <w:szCs w:val="32"/>
          <w:rtl/>
          <w:lang w:bidi="ar-IQ"/>
        </w:rPr>
        <w:t xml:space="preserve"> وهو المقامة التي تعود نشأتها الى بديع الزمان </w:t>
      </w:r>
      <w:proofErr w:type="spellStart"/>
      <w:r>
        <w:rPr>
          <w:rFonts w:ascii="Simplified Arabic" w:hAnsi="Simplified Arabic" w:cs="Simplified Arabic"/>
          <w:sz w:val="32"/>
          <w:szCs w:val="32"/>
          <w:rtl/>
          <w:lang w:bidi="ar-IQ"/>
        </w:rPr>
        <w:t>الهمذاني</w:t>
      </w:r>
      <w:proofErr w:type="spellEnd"/>
      <w:r>
        <w:rPr>
          <w:rFonts w:ascii="Simplified Arabic" w:hAnsi="Simplified Arabic" w:cs="Simplified Arabic"/>
          <w:sz w:val="32"/>
          <w:szCs w:val="32"/>
          <w:rtl/>
          <w:lang w:bidi="ar-IQ"/>
        </w:rPr>
        <w:t xml:space="preserve">. وتظهر في المقامة بعض من ملامح أدب المغامرات الصعلوكي التي تتضح في علاقة الراوي بالبطل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في وضع </w:t>
      </w:r>
      <w:proofErr w:type="spellStart"/>
      <w:r>
        <w:rPr>
          <w:rFonts w:ascii="Simplified Arabic" w:hAnsi="Simplified Arabic" w:cs="Simplified Arabic"/>
          <w:sz w:val="32"/>
          <w:szCs w:val="32"/>
          <w:rtl/>
          <w:lang w:bidi="ar-IQ"/>
        </w:rPr>
        <w:t>الهمذاني،</w:t>
      </w:r>
      <w:proofErr w:type="spellEnd"/>
      <w:r>
        <w:rPr>
          <w:rFonts w:ascii="Simplified Arabic" w:hAnsi="Simplified Arabic" w:cs="Simplified Arabic"/>
          <w:sz w:val="32"/>
          <w:szCs w:val="32"/>
          <w:rtl/>
          <w:lang w:bidi="ar-IQ"/>
        </w:rPr>
        <w:t xml:space="preserve"> عيسى بن هشام وأبي الفتح </w:t>
      </w:r>
      <w:proofErr w:type="spellStart"/>
      <w:r>
        <w:rPr>
          <w:rFonts w:ascii="Simplified Arabic" w:hAnsi="Simplified Arabic" w:cs="Simplified Arabic"/>
          <w:sz w:val="32"/>
          <w:szCs w:val="32"/>
          <w:rtl/>
          <w:lang w:bidi="ar-IQ"/>
        </w:rPr>
        <w:t>الاسكندري</w:t>
      </w:r>
      <w:proofErr w:type="spellEnd"/>
      <w:r>
        <w:rPr>
          <w:rFonts w:ascii="Simplified Arabic" w:hAnsi="Simplified Arabic" w:cs="Simplified Arabic"/>
          <w:sz w:val="32"/>
          <w:szCs w:val="32"/>
          <w:rtl/>
          <w:lang w:bidi="ar-IQ"/>
        </w:rPr>
        <w:t xml:space="preserve"> على التوالي</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وفي الأجواء المحيطة </w:t>
      </w:r>
      <w:proofErr w:type="spellStart"/>
      <w:r>
        <w:rPr>
          <w:rFonts w:ascii="Simplified Arabic" w:hAnsi="Simplified Arabic" w:cs="Simplified Arabic"/>
          <w:sz w:val="32"/>
          <w:szCs w:val="32"/>
          <w:rtl/>
          <w:lang w:bidi="ar-IQ"/>
        </w:rPr>
        <w:t>بهما،</w:t>
      </w:r>
      <w:proofErr w:type="spellEnd"/>
      <w:r>
        <w:rPr>
          <w:rFonts w:ascii="Simplified Arabic" w:hAnsi="Simplified Arabic" w:cs="Simplified Arabic"/>
          <w:sz w:val="32"/>
          <w:szCs w:val="32"/>
          <w:rtl/>
          <w:lang w:bidi="ar-IQ"/>
        </w:rPr>
        <w:t xml:space="preserve"> وفي الاستخدام البارع للغة في إطار التقليد الأسلوبي القديم المعروف بالسجع. وعلى الرغم من أن جذور المقامة وأغراضها النوعية بقيت موضع </w:t>
      </w:r>
      <w:proofErr w:type="spellStart"/>
      <w:r>
        <w:rPr>
          <w:rFonts w:ascii="Simplified Arabic" w:hAnsi="Simplified Arabic" w:cs="Simplified Arabic"/>
          <w:sz w:val="32"/>
          <w:szCs w:val="32"/>
          <w:rtl/>
          <w:lang w:bidi="ar-IQ"/>
        </w:rPr>
        <w:t>جدل،</w:t>
      </w:r>
      <w:proofErr w:type="spellEnd"/>
      <w:r>
        <w:rPr>
          <w:rFonts w:ascii="Simplified Arabic" w:hAnsi="Simplified Arabic" w:cs="Simplified Arabic"/>
          <w:sz w:val="32"/>
          <w:szCs w:val="32"/>
          <w:rtl/>
          <w:lang w:bidi="ar-IQ"/>
        </w:rPr>
        <w:t xml:space="preserve"> فإنه ليس من المستغرب أن التناول المبدئي لكنوز التراث في المراحل المبكرة للنهضة الأدبية قد أولى اهتماما مكثفا للمقامة من بين الكتابات النثرية. وقد أصبح هذا النوع النثري </w:t>
      </w:r>
      <w:r>
        <w:rPr>
          <w:rFonts w:ascii="Simplified Arabic" w:hAnsi="Simplified Arabic" w:cs="Simplified Arabic"/>
          <w:sz w:val="32"/>
          <w:szCs w:val="32"/>
          <w:rtl/>
          <w:lang w:bidi="ar-IQ"/>
        </w:rPr>
        <w:lastRenderedPageBreak/>
        <w:t>وسيلة مثالية للإنتاج الأدبي في مناطق عديدة من العالم العربي وذلك لتمكنه من توضيح الاهتمام المتجدد باللغة ومن إبداء الملاحظات على التغير الاجتماعي.</w:t>
      </w:r>
    </w:p>
    <w:p w:rsidR="00D51CB5" w:rsidRDefault="00D51CB5" w:rsidP="00D51CB5">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ولعل الكاتب اللبناني </w:t>
      </w:r>
      <w:proofErr w:type="spellStart"/>
      <w:r>
        <w:rPr>
          <w:rFonts w:ascii="Simplified Arabic" w:hAnsi="Simplified Arabic" w:cs="Simplified Arabic"/>
          <w:sz w:val="32"/>
          <w:szCs w:val="32"/>
          <w:rtl/>
          <w:lang w:bidi="ar-IQ"/>
        </w:rPr>
        <w:t>ناصيف</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اليازجي</w:t>
      </w:r>
      <w:proofErr w:type="spellEnd"/>
      <w:r>
        <w:rPr>
          <w:rFonts w:ascii="Simplified Arabic" w:hAnsi="Simplified Arabic" w:cs="Simplified Arabic"/>
          <w:sz w:val="32"/>
          <w:szCs w:val="32"/>
          <w:rtl/>
          <w:lang w:bidi="ar-IQ"/>
        </w:rPr>
        <w:t xml:space="preserve"> (1800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1871</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هو الذي يتميز بكونه رائدا في عملية إعادة النظر في أعمال الأدب العربي التراثية العظيمة. وقد تعرّف على أدب المقامات من خلال نسخة فرنسية لمجموعة مقامات الحريري حرّكت عنده الرغبة في محاكاتها فأنتج مقاماته الخاصة تحت عنوان (مجمع البحرين</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سنة 1856. </w:t>
      </w:r>
    </w:p>
    <w:p w:rsidR="00D51CB5" w:rsidRDefault="00D51CB5" w:rsidP="00D51CB5">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كما تأثر كاتب لبناني </w:t>
      </w:r>
      <w:proofErr w:type="spellStart"/>
      <w:r>
        <w:rPr>
          <w:rFonts w:ascii="Simplified Arabic" w:hAnsi="Simplified Arabic" w:cs="Simplified Arabic"/>
          <w:sz w:val="32"/>
          <w:szCs w:val="32"/>
          <w:rtl/>
          <w:lang w:bidi="ar-IQ"/>
        </w:rPr>
        <w:t>آخر،</w:t>
      </w:r>
      <w:proofErr w:type="spellEnd"/>
      <w:r>
        <w:rPr>
          <w:rFonts w:ascii="Simplified Arabic" w:hAnsi="Simplified Arabic" w:cs="Simplified Arabic"/>
          <w:sz w:val="32"/>
          <w:szCs w:val="32"/>
          <w:rtl/>
          <w:lang w:bidi="ar-IQ"/>
        </w:rPr>
        <w:t xml:space="preserve"> هو أحمد فارس </w:t>
      </w:r>
      <w:proofErr w:type="spellStart"/>
      <w:r>
        <w:rPr>
          <w:rFonts w:ascii="Simplified Arabic" w:hAnsi="Simplified Arabic" w:cs="Simplified Arabic"/>
          <w:sz w:val="32"/>
          <w:szCs w:val="32"/>
          <w:rtl/>
          <w:lang w:bidi="ar-IQ"/>
        </w:rPr>
        <w:t>الشدياق</w:t>
      </w:r>
      <w:proofErr w:type="spellEnd"/>
      <w:r>
        <w:rPr>
          <w:rFonts w:ascii="Simplified Arabic" w:hAnsi="Simplified Arabic" w:cs="Simplified Arabic"/>
          <w:sz w:val="32"/>
          <w:szCs w:val="32"/>
          <w:rtl/>
          <w:lang w:bidi="ar-IQ"/>
        </w:rPr>
        <w:t xml:space="preserve"> (1804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1887</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بالتقليد القديم وبالاهتمام المتجدد في تاريخ اللغة العربية حين بدأ بكتابة عمله الشهير (الساق على الساق في ما هو </w:t>
      </w:r>
      <w:proofErr w:type="spellStart"/>
      <w:r>
        <w:rPr>
          <w:rFonts w:ascii="Simplified Arabic" w:hAnsi="Simplified Arabic" w:cs="Simplified Arabic"/>
          <w:sz w:val="32"/>
          <w:szCs w:val="32"/>
          <w:rtl/>
          <w:lang w:bidi="ar-IQ"/>
        </w:rPr>
        <w:t>الفارياق).</w:t>
      </w:r>
      <w:proofErr w:type="spellEnd"/>
      <w:r>
        <w:rPr>
          <w:rFonts w:ascii="Simplified Arabic" w:hAnsi="Simplified Arabic" w:cs="Simplified Arabic"/>
          <w:sz w:val="32"/>
          <w:szCs w:val="32"/>
          <w:rtl/>
          <w:lang w:bidi="ar-IQ"/>
        </w:rPr>
        <w:t xml:space="preserve"> ويشكل الترادف والتوازن في العنوان وكذلك التعقيدات غير العادية في بعض فصول هذا الكتاب دليلا قاطعا على اهتمام </w:t>
      </w:r>
      <w:proofErr w:type="spellStart"/>
      <w:r>
        <w:rPr>
          <w:rFonts w:ascii="Simplified Arabic" w:hAnsi="Simplified Arabic" w:cs="Simplified Arabic"/>
          <w:sz w:val="32"/>
          <w:szCs w:val="32"/>
          <w:rtl/>
          <w:lang w:bidi="ar-IQ"/>
        </w:rPr>
        <w:t>الشدياق</w:t>
      </w:r>
      <w:proofErr w:type="spellEnd"/>
      <w:r>
        <w:rPr>
          <w:rFonts w:ascii="Simplified Arabic" w:hAnsi="Simplified Arabic" w:cs="Simplified Arabic"/>
          <w:sz w:val="32"/>
          <w:szCs w:val="32"/>
          <w:rtl/>
          <w:lang w:bidi="ar-IQ"/>
        </w:rPr>
        <w:t xml:space="preserve"> بإنتاج من سبقوه في مضمار علم البديع. وهو يصرح حقا في مقدمته لهذا الكتاب قائلا إن هدفه هو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(توضيح خصائص اللغة ونوادرها</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ويصحب بطل هذا </w:t>
      </w:r>
      <w:proofErr w:type="spellStart"/>
      <w:r>
        <w:rPr>
          <w:rFonts w:ascii="Simplified Arabic" w:hAnsi="Simplified Arabic" w:cs="Simplified Arabic"/>
          <w:sz w:val="32"/>
          <w:szCs w:val="32"/>
          <w:rtl/>
          <w:lang w:bidi="ar-IQ"/>
        </w:rPr>
        <w:t>الكتاب،</w:t>
      </w:r>
      <w:proofErr w:type="spellEnd"/>
      <w:r>
        <w:rPr>
          <w:rFonts w:ascii="Simplified Arabic" w:hAnsi="Simplified Arabic" w:cs="Simplified Arabic"/>
          <w:sz w:val="32"/>
          <w:szCs w:val="32"/>
          <w:rtl/>
          <w:lang w:bidi="ar-IQ"/>
        </w:rPr>
        <w:t xml:space="preserve"> واسمه الحارث بن </w:t>
      </w:r>
      <w:proofErr w:type="spellStart"/>
      <w:r>
        <w:rPr>
          <w:rFonts w:ascii="Simplified Arabic" w:hAnsi="Simplified Arabic" w:cs="Simplified Arabic"/>
          <w:sz w:val="32"/>
          <w:szCs w:val="32"/>
          <w:rtl/>
          <w:lang w:bidi="ar-IQ"/>
        </w:rPr>
        <w:t>همام،</w:t>
      </w:r>
      <w:proofErr w:type="spellEnd"/>
      <w:r>
        <w:rPr>
          <w:rFonts w:ascii="Simplified Arabic" w:hAnsi="Simplified Arabic" w:cs="Simplified Arabic"/>
          <w:sz w:val="32"/>
          <w:szCs w:val="32"/>
          <w:rtl/>
          <w:lang w:bidi="ar-IQ"/>
        </w:rPr>
        <w:t xml:space="preserve"> تماشيا مع أعراف المقامة </w:t>
      </w:r>
      <w:proofErr w:type="spellStart"/>
      <w:r>
        <w:rPr>
          <w:rFonts w:ascii="Simplified Arabic" w:hAnsi="Simplified Arabic" w:cs="Simplified Arabic"/>
          <w:sz w:val="32"/>
          <w:szCs w:val="32"/>
          <w:rtl/>
          <w:lang w:bidi="ar-IQ"/>
        </w:rPr>
        <w:t>التقليدية،</w:t>
      </w:r>
      <w:proofErr w:type="spellEnd"/>
      <w:r>
        <w:rPr>
          <w:rFonts w:ascii="Simplified Arabic" w:hAnsi="Simplified Arabic" w:cs="Simplified Arabic"/>
          <w:sz w:val="32"/>
          <w:szCs w:val="32"/>
          <w:rtl/>
          <w:lang w:bidi="ar-IQ"/>
        </w:rPr>
        <w:t xml:space="preserve"> الراويَ في رحلة تبين معرفته الوثيقة بمنطقة البحر الأبيض المتوسط وبشمال أوربا وعلى الأخص بإنكلترا. وتظهر سمات السيرة الذاتية التي يطالعنا </w:t>
      </w:r>
      <w:proofErr w:type="spellStart"/>
      <w:r>
        <w:rPr>
          <w:rFonts w:ascii="Simplified Arabic" w:hAnsi="Simplified Arabic" w:cs="Simplified Arabic"/>
          <w:sz w:val="32"/>
          <w:szCs w:val="32"/>
          <w:rtl/>
          <w:lang w:bidi="ar-IQ"/>
        </w:rPr>
        <w:t>بها</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العنوان،</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فالفارياق</w:t>
      </w:r>
      <w:proofErr w:type="spellEnd"/>
      <w:r>
        <w:rPr>
          <w:rFonts w:ascii="Simplified Arabic" w:hAnsi="Simplified Arabic" w:cs="Simplified Arabic"/>
          <w:sz w:val="32"/>
          <w:szCs w:val="32"/>
          <w:rtl/>
          <w:lang w:bidi="ar-IQ"/>
        </w:rPr>
        <w:t xml:space="preserve"> اسم يجمع بين </w:t>
      </w:r>
      <w:proofErr w:type="spellStart"/>
      <w:r>
        <w:rPr>
          <w:rFonts w:ascii="Simplified Arabic" w:hAnsi="Simplified Arabic" w:cs="Simplified Arabic"/>
          <w:sz w:val="32"/>
          <w:szCs w:val="32"/>
          <w:rtl/>
          <w:lang w:bidi="ar-IQ"/>
        </w:rPr>
        <w:t>"فارِ"</w:t>
      </w:r>
      <w:proofErr w:type="spellEnd"/>
      <w:r>
        <w:rPr>
          <w:rFonts w:ascii="Simplified Arabic" w:hAnsi="Simplified Arabic" w:cs="Simplified Arabic"/>
          <w:sz w:val="32"/>
          <w:szCs w:val="32"/>
          <w:rtl/>
          <w:lang w:bidi="ar-IQ"/>
        </w:rPr>
        <w:t xml:space="preserve"> من فارس و "</w:t>
      </w:r>
      <w:proofErr w:type="spellStart"/>
      <w:r>
        <w:rPr>
          <w:rFonts w:ascii="Simplified Arabic" w:hAnsi="Simplified Arabic" w:cs="Simplified Arabic"/>
          <w:sz w:val="32"/>
          <w:szCs w:val="32"/>
          <w:rtl/>
          <w:lang w:bidi="ar-IQ"/>
        </w:rPr>
        <w:t>ياق"</w:t>
      </w:r>
      <w:proofErr w:type="spellEnd"/>
      <w:r>
        <w:rPr>
          <w:rFonts w:ascii="Simplified Arabic" w:hAnsi="Simplified Arabic" w:cs="Simplified Arabic"/>
          <w:sz w:val="32"/>
          <w:szCs w:val="32"/>
          <w:rtl/>
          <w:lang w:bidi="ar-IQ"/>
        </w:rPr>
        <w:t xml:space="preserve"> من </w:t>
      </w:r>
      <w:proofErr w:type="spellStart"/>
      <w:r>
        <w:rPr>
          <w:rFonts w:ascii="Simplified Arabic" w:hAnsi="Simplified Arabic" w:cs="Simplified Arabic"/>
          <w:sz w:val="32"/>
          <w:szCs w:val="32"/>
          <w:rtl/>
          <w:lang w:bidi="ar-IQ"/>
        </w:rPr>
        <w:t>شدياق</w:t>
      </w:r>
      <w:proofErr w:type="spellEnd"/>
      <w:r>
        <w:rPr>
          <w:rFonts w:ascii="Simplified Arabic" w:hAnsi="Simplified Arabic" w:cs="Simplified Arabic"/>
          <w:sz w:val="32"/>
          <w:szCs w:val="32"/>
          <w:rtl/>
          <w:lang w:bidi="ar-IQ"/>
        </w:rPr>
        <w:t xml:space="preserve">. ونجد هذه الاتجاهات نفسها في أعمال جبران خليل جبران وفرح انطوان. </w:t>
      </w:r>
    </w:p>
    <w:p w:rsidR="00D51CB5" w:rsidRDefault="00D51CB5" w:rsidP="00D51CB5">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أما سليم البستاني فقد وضع حجر الأساس لنشأة القصة التاريخية في سلسلة من الأعمال تم نشرها في مجلة (الجنان</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وبدأت هذه الروايات التهيئة القراء لذلك النوع الأدبي وذلك بالربط بين عناصر الترفيه وعناصر الإرشاد في عمل واحد. وفي هذه الحالة فإن مقاطع من التاريخ الإسلامي قد ارتبطت بأدب الرحلات وقصص الحب </w:t>
      </w:r>
      <w:proofErr w:type="spellStart"/>
      <w:r>
        <w:rPr>
          <w:rFonts w:ascii="Simplified Arabic" w:hAnsi="Simplified Arabic" w:cs="Simplified Arabic"/>
          <w:sz w:val="32"/>
          <w:szCs w:val="32"/>
          <w:rtl/>
          <w:lang w:bidi="ar-IQ"/>
        </w:rPr>
        <w:lastRenderedPageBreak/>
        <w:t>والمغامرات،</w:t>
      </w:r>
      <w:proofErr w:type="spellEnd"/>
      <w:r>
        <w:rPr>
          <w:rFonts w:ascii="Simplified Arabic" w:hAnsi="Simplified Arabic" w:cs="Simplified Arabic"/>
          <w:sz w:val="32"/>
          <w:szCs w:val="32"/>
          <w:rtl/>
          <w:lang w:bidi="ar-IQ"/>
        </w:rPr>
        <w:t xml:space="preserve"> لتصبح مزيجا رائعا يشدّ جمهورا متزايدا من قراء هذا النوع الأدبي. ورواية البستاني "الهيام في جنان </w:t>
      </w:r>
      <w:proofErr w:type="spellStart"/>
      <w:r>
        <w:rPr>
          <w:rFonts w:ascii="Simplified Arabic" w:hAnsi="Simplified Arabic" w:cs="Simplified Arabic"/>
          <w:sz w:val="32"/>
          <w:szCs w:val="32"/>
          <w:rtl/>
          <w:lang w:bidi="ar-IQ"/>
        </w:rPr>
        <w:t>الشام"</w:t>
      </w:r>
      <w:proofErr w:type="spellEnd"/>
      <w:r>
        <w:rPr>
          <w:rFonts w:ascii="Simplified Arabic" w:hAnsi="Simplified Arabic" w:cs="Simplified Arabic"/>
          <w:sz w:val="32"/>
          <w:szCs w:val="32"/>
          <w:rtl/>
          <w:lang w:bidi="ar-IQ"/>
        </w:rPr>
        <w:t xml:space="preserve"> سنة </w:t>
      </w:r>
      <w:proofErr w:type="spellStart"/>
      <w:r>
        <w:rPr>
          <w:rFonts w:ascii="Simplified Arabic" w:hAnsi="Simplified Arabic" w:cs="Simplified Arabic"/>
          <w:sz w:val="32"/>
          <w:szCs w:val="32"/>
          <w:rtl/>
          <w:lang w:bidi="ar-IQ"/>
        </w:rPr>
        <w:t>1870،</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مثلا،</w:t>
      </w:r>
      <w:proofErr w:type="spellEnd"/>
      <w:r>
        <w:rPr>
          <w:rFonts w:ascii="Simplified Arabic" w:hAnsi="Simplified Arabic" w:cs="Simplified Arabic"/>
          <w:sz w:val="32"/>
          <w:szCs w:val="32"/>
          <w:rtl/>
          <w:lang w:bidi="ar-IQ"/>
        </w:rPr>
        <w:t xml:space="preserve"> تقع أحداثها في زمن الفتح العربي لسوريا أيام العصر الراشدي.</w:t>
      </w:r>
    </w:p>
    <w:p w:rsidR="003856D4" w:rsidRDefault="003856D4">
      <w:pPr>
        <w:rPr>
          <w:lang w:bidi="ar-IQ"/>
        </w:rPr>
      </w:pPr>
    </w:p>
    <w:sectPr w:rsidR="003856D4" w:rsidSect="009C57C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D51CB5"/>
    <w:rsid w:val="003856D4"/>
    <w:rsid w:val="009C57CD"/>
    <w:rsid w:val="00D51CB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CB5"/>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2597</Characters>
  <Application>Microsoft Office Word</Application>
  <DocSecurity>0</DocSecurity>
  <Lines>21</Lines>
  <Paragraphs>6</Paragraphs>
  <ScaleCrop>false</ScaleCrop>
  <Company>Microsoft (C)</Company>
  <LinksUpToDate>false</LinksUpToDate>
  <CharactersWithSpaces>3046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cp:revision>
  <dcterms:created xsi:type="dcterms:W3CDTF">2018-11-24T11:26:00Z</dcterms:created>
  <dcterms:modified xsi:type="dcterms:W3CDTF">2018-11-24T11:26:00Z</dcterms:modified>
</cp:coreProperties>
</file>