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55D" w:rsidRDefault="008D255D" w:rsidP="008D255D">
      <w:pPr>
        <w:tabs>
          <w:tab w:val="left" w:pos="3551"/>
        </w:tabs>
        <w:jc w:val="both"/>
        <w:rPr>
          <w:rFonts w:ascii="Simplified Arabic" w:hAnsi="Simplified Arabic" w:cs="Simplified Arabic"/>
          <w:b/>
          <w:bCs/>
          <w:sz w:val="36"/>
          <w:szCs w:val="36"/>
          <w:rtl/>
          <w:lang w:bidi="ar-IQ"/>
        </w:rPr>
      </w:pPr>
      <w:r>
        <w:rPr>
          <w:rFonts w:ascii="Simplified Arabic" w:hAnsi="Simplified Arabic" w:cs="Simplified Arabic"/>
          <w:b/>
          <w:bCs/>
          <w:sz w:val="36"/>
          <w:szCs w:val="36"/>
          <w:rtl/>
          <w:lang w:bidi="ar-IQ"/>
        </w:rPr>
        <w:t>نشأة الرواية العربية</w:t>
      </w:r>
      <w:r>
        <w:rPr>
          <w:rFonts w:ascii="Simplified Arabic" w:hAnsi="Simplified Arabic" w:cs="Simplified Arabic"/>
          <w:b/>
          <w:bCs/>
          <w:sz w:val="36"/>
          <w:szCs w:val="36"/>
          <w:rtl/>
          <w:lang w:bidi="ar-IQ"/>
        </w:rPr>
        <w:tab/>
      </w:r>
    </w:p>
    <w:p w:rsidR="008D255D" w:rsidRDefault="008D255D" w:rsidP="008D255D">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لشدة انبهار محمد علي </w:t>
      </w:r>
      <w:proofErr w:type="spellStart"/>
      <w:r>
        <w:rPr>
          <w:rFonts w:ascii="Simplified Arabic" w:hAnsi="Simplified Arabic" w:cs="Simplified Arabic"/>
          <w:sz w:val="32"/>
          <w:szCs w:val="32"/>
          <w:rtl/>
          <w:lang w:bidi="ar-IQ"/>
        </w:rPr>
        <w:t>باشا،</w:t>
      </w:r>
      <w:proofErr w:type="spellEnd"/>
      <w:r>
        <w:rPr>
          <w:rFonts w:ascii="Simplified Arabic" w:hAnsi="Simplified Arabic" w:cs="Simplified Arabic"/>
          <w:sz w:val="32"/>
          <w:szCs w:val="32"/>
          <w:rtl/>
          <w:lang w:bidi="ar-IQ"/>
        </w:rPr>
        <w:t xml:space="preserve"> الذي تولى زمام السلطة في مصر بعد خروج نابليون </w:t>
      </w:r>
      <w:proofErr w:type="spellStart"/>
      <w:r>
        <w:rPr>
          <w:rFonts w:ascii="Simplified Arabic" w:hAnsi="Simplified Arabic" w:cs="Simplified Arabic"/>
          <w:sz w:val="32"/>
          <w:szCs w:val="32"/>
          <w:rtl/>
          <w:lang w:bidi="ar-IQ"/>
        </w:rPr>
        <w:t>منها،</w:t>
      </w:r>
      <w:proofErr w:type="spellEnd"/>
      <w:r>
        <w:rPr>
          <w:rFonts w:ascii="Simplified Arabic" w:hAnsi="Simplified Arabic" w:cs="Simplified Arabic"/>
          <w:sz w:val="32"/>
          <w:szCs w:val="32"/>
          <w:rtl/>
          <w:lang w:bidi="ar-IQ"/>
        </w:rPr>
        <w:t xml:space="preserve"> بالتجهيزات والاستراتيجيات الحربية للفرنسيين فقد صمم على تدريب جيش مصري </w:t>
      </w:r>
      <w:proofErr w:type="spellStart"/>
      <w:r>
        <w:rPr>
          <w:rFonts w:ascii="Simplified Arabic" w:hAnsi="Simplified Arabic" w:cs="Simplified Arabic"/>
          <w:sz w:val="32"/>
          <w:szCs w:val="32"/>
          <w:rtl/>
          <w:lang w:bidi="ar-IQ"/>
        </w:rPr>
        <w:t>باتباع</w:t>
      </w:r>
      <w:proofErr w:type="spellEnd"/>
      <w:r>
        <w:rPr>
          <w:rFonts w:ascii="Simplified Arabic" w:hAnsi="Simplified Arabic" w:cs="Simplified Arabic"/>
          <w:sz w:val="32"/>
          <w:szCs w:val="32"/>
          <w:rtl/>
          <w:lang w:bidi="ar-IQ"/>
        </w:rPr>
        <w:t xml:space="preserve"> النهج الفرنسي. وبدأ </w:t>
      </w:r>
      <w:proofErr w:type="spellStart"/>
      <w:r>
        <w:rPr>
          <w:rFonts w:ascii="Simplified Arabic" w:hAnsi="Simplified Arabic" w:cs="Simplified Arabic"/>
          <w:sz w:val="32"/>
          <w:szCs w:val="32"/>
          <w:rtl/>
          <w:lang w:bidi="ar-IQ"/>
        </w:rPr>
        <w:t>بابتعاث</w:t>
      </w:r>
      <w:proofErr w:type="spellEnd"/>
      <w:r>
        <w:rPr>
          <w:rFonts w:ascii="Simplified Arabic" w:hAnsi="Simplified Arabic" w:cs="Simplified Arabic"/>
          <w:sz w:val="32"/>
          <w:szCs w:val="32"/>
          <w:rtl/>
          <w:lang w:bidi="ar-IQ"/>
        </w:rPr>
        <w:t xml:space="preserve"> الشباب المصري الى أوربا في عام </w:t>
      </w:r>
      <w:proofErr w:type="spellStart"/>
      <w:r>
        <w:rPr>
          <w:rFonts w:ascii="Simplified Arabic" w:hAnsi="Simplified Arabic" w:cs="Simplified Arabic"/>
          <w:sz w:val="32"/>
          <w:szCs w:val="32"/>
          <w:rtl/>
          <w:lang w:bidi="ar-IQ"/>
        </w:rPr>
        <w:t>1820،</w:t>
      </w:r>
      <w:proofErr w:type="spellEnd"/>
      <w:r>
        <w:rPr>
          <w:rFonts w:ascii="Simplified Arabic" w:hAnsi="Simplified Arabic" w:cs="Simplified Arabic"/>
          <w:sz w:val="32"/>
          <w:szCs w:val="32"/>
          <w:rtl/>
          <w:lang w:bidi="ar-IQ"/>
        </w:rPr>
        <w:t xml:space="preserve"> فأرسلهم الى إيطاليا مبدئيا ثم الى فرنسا بشكل أساسي بعد ذلك. وقد تم اختيار شاب مصري كان يدرس في الأزهر اسمه رفاعة رافع الطهطاوي (1801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1873</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إماماً ليرافق إحدى البعثات المبكرة الى </w:t>
      </w:r>
      <w:proofErr w:type="spellStart"/>
      <w:r>
        <w:rPr>
          <w:rFonts w:ascii="Simplified Arabic" w:hAnsi="Simplified Arabic" w:cs="Simplified Arabic"/>
          <w:sz w:val="32"/>
          <w:szCs w:val="32"/>
          <w:rtl/>
          <w:lang w:bidi="ar-IQ"/>
        </w:rPr>
        <w:t>باريس،</w:t>
      </w:r>
      <w:proofErr w:type="spellEnd"/>
      <w:r>
        <w:rPr>
          <w:rFonts w:ascii="Simplified Arabic" w:hAnsi="Simplified Arabic" w:cs="Simplified Arabic"/>
          <w:sz w:val="32"/>
          <w:szCs w:val="32"/>
          <w:rtl/>
          <w:lang w:bidi="ar-IQ"/>
        </w:rPr>
        <w:t xml:space="preserve"> فقضى في فرنسا خمس </w:t>
      </w:r>
      <w:proofErr w:type="spellStart"/>
      <w:r>
        <w:rPr>
          <w:rFonts w:ascii="Simplified Arabic" w:hAnsi="Simplified Arabic" w:cs="Simplified Arabic"/>
          <w:sz w:val="32"/>
          <w:szCs w:val="32"/>
          <w:rtl/>
          <w:lang w:bidi="ar-IQ"/>
        </w:rPr>
        <w:t>سنوات،</w:t>
      </w:r>
      <w:proofErr w:type="spellEnd"/>
      <w:r>
        <w:rPr>
          <w:rFonts w:ascii="Simplified Arabic" w:hAnsi="Simplified Arabic" w:cs="Simplified Arabic"/>
          <w:sz w:val="32"/>
          <w:szCs w:val="32"/>
          <w:rtl/>
          <w:lang w:bidi="ar-IQ"/>
        </w:rPr>
        <w:t xml:space="preserve"> وكتب بعد عودته بفترة وجيزة كتابه (تخليص الإبريز في تلخيص </w:t>
      </w:r>
      <w:proofErr w:type="spellStart"/>
      <w:r>
        <w:rPr>
          <w:rFonts w:ascii="Simplified Arabic" w:hAnsi="Simplified Arabic" w:cs="Simplified Arabic"/>
          <w:sz w:val="32"/>
          <w:szCs w:val="32"/>
          <w:rtl/>
          <w:lang w:bidi="ar-IQ"/>
        </w:rPr>
        <w:t>باريز)،</w:t>
      </w:r>
      <w:proofErr w:type="spellEnd"/>
      <w:r>
        <w:rPr>
          <w:rFonts w:ascii="Simplified Arabic" w:hAnsi="Simplified Arabic" w:cs="Simplified Arabic"/>
          <w:sz w:val="32"/>
          <w:szCs w:val="32"/>
          <w:rtl/>
          <w:lang w:bidi="ar-IQ"/>
        </w:rPr>
        <w:t xml:space="preserve"> الذي يصف فيه الحياة </w:t>
      </w:r>
      <w:proofErr w:type="spellStart"/>
      <w:r>
        <w:rPr>
          <w:rFonts w:ascii="Simplified Arabic" w:hAnsi="Simplified Arabic" w:cs="Simplified Arabic"/>
          <w:sz w:val="32"/>
          <w:szCs w:val="32"/>
          <w:rtl/>
          <w:lang w:bidi="ar-IQ"/>
        </w:rPr>
        <w:t>الفرنسية،</w:t>
      </w:r>
      <w:proofErr w:type="spellEnd"/>
      <w:r>
        <w:rPr>
          <w:rFonts w:ascii="Simplified Arabic" w:hAnsi="Simplified Arabic" w:cs="Simplified Arabic"/>
          <w:sz w:val="32"/>
          <w:szCs w:val="32"/>
          <w:rtl/>
          <w:lang w:bidi="ar-IQ"/>
        </w:rPr>
        <w:t xml:space="preserve"> بما فيها من عادات الأكل والملبس ونظام الحكم والقانون وأمور أخرى. وبينما أدى هذا الكتاب دورا جذريا في توعية القراء بالتغييرات التي أحدثتها الثورة الصناعية في المجتمع الأوربي وما نتج عنها من ازدياد </w:t>
      </w:r>
      <w:proofErr w:type="spellStart"/>
      <w:r>
        <w:rPr>
          <w:rFonts w:ascii="Simplified Arabic" w:hAnsi="Simplified Arabic" w:cs="Simplified Arabic"/>
          <w:sz w:val="32"/>
          <w:szCs w:val="32"/>
          <w:rtl/>
          <w:lang w:bidi="ar-IQ"/>
        </w:rPr>
        <w:t>التحضر،</w:t>
      </w:r>
      <w:proofErr w:type="spellEnd"/>
      <w:r>
        <w:rPr>
          <w:rFonts w:ascii="Simplified Arabic" w:hAnsi="Simplified Arabic" w:cs="Simplified Arabic"/>
          <w:sz w:val="32"/>
          <w:szCs w:val="32"/>
          <w:rtl/>
          <w:lang w:bidi="ar-IQ"/>
        </w:rPr>
        <w:t xml:space="preserve"> فقد كان الطهطاوي أكثر فاعلية في تطوير الرواية العربية منه في أي مجال آخر.</w:t>
      </w:r>
    </w:p>
    <w:p w:rsidR="008D255D" w:rsidRDefault="008D255D" w:rsidP="008D255D">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كان الطهطاوي في المقام الأول محررا لجريدة (الوقائع المصرية</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التي أسسها محمد علي سنة 1832. وقد وضعت هذه الجريدة حجر الأساس لحركة صحفية قوية في مصر. وقد أدى وصول العديد من العائلات السورية واللبنانية ما بين 1870 و 1880 الى ازدياد مطرد في عدد الصحف وأنواعها. ولأن الصحف نشأت أساساً لمساندة وجهات نظر سياسية </w:t>
      </w:r>
      <w:proofErr w:type="spellStart"/>
      <w:r>
        <w:rPr>
          <w:rFonts w:ascii="Simplified Arabic" w:hAnsi="Simplified Arabic" w:cs="Simplified Arabic"/>
          <w:sz w:val="32"/>
          <w:szCs w:val="32"/>
          <w:rtl/>
          <w:lang w:bidi="ar-IQ"/>
        </w:rPr>
        <w:t>معينة،</w:t>
      </w:r>
      <w:proofErr w:type="spellEnd"/>
      <w:r>
        <w:rPr>
          <w:rFonts w:ascii="Simplified Arabic" w:hAnsi="Simplified Arabic" w:cs="Simplified Arabic"/>
          <w:sz w:val="32"/>
          <w:szCs w:val="32"/>
          <w:rtl/>
          <w:lang w:bidi="ar-IQ"/>
        </w:rPr>
        <w:t xml:space="preserve"> توجهها بأغراض خاص الى جمهور </w:t>
      </w:r>
      <w:proofErr w:type="spellStart"/>
      <w:r>
        <w:rPr>
          <w:rFonts w:ascii="Simplified Arabic" w:hAnsi="Simplified Arabic" w:cs="Simplified Arabic"/>
          <w:sz w:val="32"/>
          <w:szCs w:val="32"/>
          <w:rtl/>
          <w:lang w:bidi="ar-IQ"/>
        </w:rPr>
        <w:t>محدد،</w:t>
      </w:r>
      <w:proofErr w:type="spellEnd"/>
      <w:r>
        <w:rPr>
          <w:rFonts w:ascii="Simplified Arabic" w:hAnsi="Simplified Arabic" w:cs="Simplified Arabic"/>
          <w:sz w:val="32"/>
          <w:szCs w:val="32"/>
          <w:rtl/>
          <w:lang w:bidi="ar-IQ"/>
        </w:rPr>
        <w:t xml:space="preserve"> فإن القصائد والأعمال الأدبية أصبحت شكلا عاديا لأعمدتها (فكانت بذلك مناظرة لنشأة الأدب الروائي في أوربا</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وقد نشرت روايات بأكملها متسلسلة حازت على إعجاب </w:t>
      </w:r>
      <w:proofErr w:type="spellStart"/>
      <w:r>
        <w:rPr>
          <w:rFonts w:ascii="Simplified Arabic" w:hAnsi="Simplified Arabic" w:cs="Simplified Arabic"/>
          <w:sz w:val="32"/>
          <w:szCs w:val="32"/>
          <w:rtl/>
          <w:lang w:bidi="ar-IQ"/>
        </w:rPr>
        <w:t>القراء،</w:t>
      </w:r>
      <w:proofErr w:type="spellEnd"/>
      <w:r>
        <w:rPr>
          <w:rFonts w:ascii="Simplified Arabic" w:hAnsi="Simplified Arabic" w:cs="Simplified Arabic"/>
          <w:sz w:val="32"/>
          <w:szCs w:val="32"/>
          <w:rtl/>
          <w:lang w:bidi="ar-IQ"/>
        </w:rPr>
        <w:t xml:space="preserve"> مثل رواية (ذات الخدر</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لسعيد البستاني (ت 1901</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التي نشرها متسلسلة في جريدة الأهرام عام 1884. وقد استمرت الصحافة في </w:t>
      </w:r>
      <w:r>
        <w:rPr>
          <w:rFonts w:ascii="Simplified Arabic" w:hAnsi="Simplified Arabic" w:cs="Simplified Arabic"/>
          <w:sz w:val="32"/>
          <w:szCs w:val="32"/>
          <w:rtl/>
          <w:lang w:bidi="ar-IQ"/>
        </w:rPr>
        <w:lastRenderedPageBreak/>
        <w:t xml:space="preserve">الاضطلاع بدور المبادرة حتى في الوقت </w:t>
      </w:r>
      <w:proofErr w:type="spellStart"/>
      <w:r>
        <w:rPr>
          <w:rFonts w:ascii="Simplified Arabic" w:hAnsi="Simplified Arabic" w:cs="Simplified Arabic"/>
          <w:sz w:val="32"/>
          <w:szCs w:val="32"/>
          <w:rtl/>
          <w:lang w:bidi="ar-IQ"/>
        </w:rPr>
        <w:t>الحاضر،</w:t>
      </w:r>
      <w:proofErr w:type="spellEnd"/>
      <w:r>
        <w:rPr>
          <w:rFonts w:ascii="Simplified Arabic" w:hAnsi="Simplified Arabic" w:cs="Simplified Arabic"/>
          <w:sz w:val="32"/>
          <w:szCs w:val="32"/>
          <w:rtl/>
          <w:lang w:bidi="ar-IQ"/>
        </w:rPr>
        <w:t xml:space="preserve"> إذ استمر نجيب محفوظ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وهو أهم روائي في العالم العربي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في الاستفادة من العمود اليومي في صحف القاهرة لتعريف القراء </w:t>
      </w:r>
      <w:proofErr w:type="spellStart"/>
      <w:r>
        <w:rPr>
          <w:rFonts w:ascii="Simplified Arabic" w:hAnsi="Simplified Arabic" w:cs="Simplified Arabic"/>
          <w:sz w:val="32"/>
          <w:szCs w:val="32"/>
          <w:rtl/>
          <w:lang w:bidi="ar-IQ"/>
        </w:rPr>
        <w:t>بأعمالة</w:t>
      </w:r>
      <w:proofErr w:type="spellEnd"/>
      <w:r>
        <w:rPr>
          <w:rFonts w:ascii="Simplified Arabic" w:hAnsi="Simplified Arabic" w:cs="Simplified Arabic"/>
          <w:sz w:val="32"/>
          <w:szCs w:val="32"/>
          <w:rtl/>
          <w:lang w:bidi="ar-IQ"/>
        </w:rPr>
        <w:t xml:space="preserve"> الجديدة.</w:t>
      </w:r>
    </w:p>
    <w:p w:rsidR="008D255D" w:rsidRDefault="008D255D" w:rsidP="008D255D">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أما الشكل الآخر الذي تمكن </w:t>
      </w:r>
      <w:proofErr w:type="spellStart"/>
      <w:r>
        <w:rPr>
          <w:rFonts w:ascii="Simplified Arabic" w:hAnsi="Simplified Arabic" w:cs="Simplified Arabic"/>
          <w:sz w:val="32"/>
          <w:szCs w:val="32"/>
          <w:rtl/>
          <w:lang w:bidi="ar-IQ"/>
        </w:rPr>
        <w:t>به</w:t>
      </w:r>
      <w:proofErr w:type="spellEnd"/>
      <w:r>
        <w:rPr>
          <w:rFonts w:ascii="Simplified Arabic" w:hAnsi="Simplified Arabic" w:cs="Simplified Arabic"/>
          <w:sz w:val="32"/>
          <w:szCs w:val="32"/>
          <w:rtl/>
          <w:lang w:bidi="ar-IQ"/>
        </w:rPr>
        <w:t xml:space="preserve"> الطهطاوي من الإسهام في تطوير الرواية العربية  الحديثة في مصر </w:t>
      </w:r>
      <w:proofErr w:type="spellStart"/>
      <w:r>
        <w:rPr>
          <w:rFonts w:ascii="Simplified Arabic" w:hAnsi="Simplified Arabic" w:cs="Simplified Arabic"/>
          <w:sz w:val="32"/>
          <w:szCs w:val="32"/>
          <w:rtl/>
          <w:lang w:bidi="ar-IQ"/>
        </w:rPr>
        <w:t>وغيرها،</w:t>
      </w:r>
      <w:proofErr w:type="spellEnd"/>
      <w:r>
        <w:rPr>
          <w:rFonts w:ascii="Simplified Arabic" w:hAnsi="Simplified Arabic" w:cs="Simplified Arabic"/>
          <w:sz w:val="32"/>
          <w:szCs w:val="32"/>
          <w:rtl/>
          <w:lang w:bidi="ar-IQ"/>
        </w:rPr>
        <w:t xml:space="preserve"> فقد تمثل في دوره رائداً لترجمة الأعمال الأوربية. وقد أسس محمد علي مدرسة الألسن في مصر سنة </w:t>
      </w:r>
      <w:proofErr w:type="spellStart"/>
      <w:r>
        <w:rPr>
          <w:rFonts w:ascii="Simplified Arabic" w:hAnsi="Simplified Arabic" w:cs="Simplified Arabic"/>
          <w:sz w:val="32"/>
          <w:szCs w:val="32"/>
          <w:rtl/>
          <w:lang w:bidi="ar-IQ"/>
        </w:rPr>
        <w:t>1835،</w:t>
      </w:r>
      <w:proofErr w:type="spellEnd"/>
      <w:r>
        <w:rPr>
          <w:rFonts w:ascii="Simplified Arabic" w:hAnsi="Simplified Arabic" w:cs="Simplified Arabic"/>
          <w:sz w:val="32"/>
          <w:szCs w:val="32"/>
          <w:rtl/>
          <w:lang w:bidi="ar-IQ"/>
        </w:rPr>
        <w:t xml:space="preserve"> وتعيّن الطهطاوي مديراً لها. انشغلت مهام الترجمة الأولى بالعلوم والاستراتيجيات </w:t>
      </w:r>
      <w:proofErr w:type="spellStart"/>
      <w:r>
        <w:rPr>
          <w:rFonts w:ascii="Simplified Arabic" w:hAnsi="Simplified Arabic" w:cs="Simplified Arabic"/>
          <w:sz w:val="32"/>
          <w:szCs w:val="32"/>
          <w:rtl/>
          <w:lang w:bidi="ar-IQ"/>
        </w:rPr>
        <w:t>الحربية،</w:t>
      </w:r>
      <w:proofErr w:type="spellEnd"/>
      <w:r>
        <w:rPr>
          <w:rFonts w:ascii="Simplified Arabic" w:hAnsi="Simplified Arabic" w:cs="Simplified Arabic"/>
          <w:sz w:val="32"/>
          <w:szCs w:val="32"/>
          <w:rtl/>
          <w:lang w:bidi="ar-IQ"/>
        </w:rPr>
        <w:t xml:space="preserve"> لكنها شملت أيضا علوم الجغرافيا والتاريخ </w:t>
      </w:r>
      <w:proofErr w:type="spellStart"/>
      <w:r>
        <w:rPr>
          <w:rFonts w:ascii="Simplified Arabic" w:hAnsi="Simplified Arabic" w:cs="Simplified Arabic"/>
          <w:sz w:val="32"/>
          <w:szCs w:val="32"/>
          <w:rtl/>
          <w:lang w:bidi="ar-IQ"/>
        </w:rPr>
        <w:t>والفلسفة،</w:t>
      </w:r>
      <w:proofErr w:type="spellEnd"/>
      <w:r>
        <w:rPr>
          <w:rFonts w:ascii="Simplified Arabic" w:hAnsi="Simplified Arabic" w:cs="Simplified Arabic"/>
          <w:sz w:val="32"/>
          <w:szCs w:val="32"/>
          <w:rtl/>
          <w:lang w:bidi="ar-IQ"/>
        </w:rPr>
        <w:t xml:space="preserve"> وبعد ذلك انضمت الأعمال الأدبية الى قائمة الترجمات. كما إن مساعد الطهطاوي وتلميذه الشهير محمد عثمان جلال (1829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1894</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كرس كثيرا من جهوده للأعمال </w:t>
      </w:r>
      <w:proofErr w:type="spellStart"/>
      <w:r>
        <w:rPr>
          <w:rFonts w:ascii="Simplified Arabic" w:hAnsi="Simplified Arabic" w:cs="Simplified Arabic"/>
          <w:sz w:val="32"/>
          <w:szCs w:val="32"/>
          <w:rtl/>
          <w:lang w:bidi="ar-IQ"/>
        </w:rPr>
        <w:t>الأدبية،</w:t>
      </w:r>
      <w:proofErr w:type="spellEnd"/>
      <w:r>
        <w:rPr>
          <w:rFonts w:ascii="Simplified Arabic" w:hAnsi="Simplified Arabic" w:cs="Simplified Arabic"/>
          <w:sz w:val="32"/>
          <w:szCs w:val="32"/>
          <w:rtl/>
          <w:lang w:bidi="ar-IQ"/>
        </w:rPr>
        <w:t xml:space="preserve"> فهو لم يكتفِ بترجمة تلك الأعمال الفرنسية مثل مسرحيات موليير وحكايات </w:t>
      </w:r>
      <w:proofErr w:type="spellStart"/>
      <w:r>
        <w:rPr>
          <w:rFonts w:ascii="Simplified Arabic" w:hAnsi="Simplified Arabic" w:cs="Simplified Arabic"/>
          <w:sz w:val="32"/>
          <w:szCs w:val="32"/>
          <w:rtl/>
          <w:lang w:bidi="ar-IQ"/>
        </w:rPr>
        <w:t>لافونتين</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فقط،</w:t>
      </w:r>
      <w:proofErr w:type="spellEnd"/>
      <w:r>
        <w:rPr>
          <w:rFonts w:ascii="Simplified Arabic" w:hAnsi="Simplified Arabic" w:cs="Simplified Arabic"/>
          <w:sz w:val="32"/>
          <w:szCs w:val="32"/>
          <w:rtl/>
          <w:lang w:bidi="ar-IQ"/>
        </w:rPr>
        <w:t xml:space="preserve"> ولكنه ابتدع حركة وسيطة وأساسية في تطوير تقليد مستجد في الرواية الحديثة وذلك </w:t>
      </w:r>
      <w:proofErr w:type="spellStart"/>
      <w:r>
        <w:rPr>
          <w:rFonts w:ascii="Simplified Arabic" w:hAnsi="Simplified Arabic" w:cs="Simplified Arabic"/>
          <w:sz w:val="32"/>
          <w:szCs w:val="32"/>
          <w:rtl/>
          <w:lang w:bidi="ar-IQ"/>
        </w:rPr>
        <w:t>بـ"تمصير"</w:t>
      </w:r>
      <w:proofErr w:type="spellEnd"/>
      <w:r>
        <w:rPr>
          <w:rFonts w:ascii="Simplified Arabic" w:hAnsi="Simplified Arabic" w:cs="Simplified Arabic"/>
          <w:sz w:val="32"/>
          <w:szCs w:val="32"/>
          <w:rtl/>
          <w:lang w:bidi="ar-IQ"/>
        </w:rPr>
        <w:t xml:space="preserve"> المحتوى </w:t>
      </w:r>
      <w:proofErr w:type="spellStart"/>
      <w:r>
        <w:rPr>
          <w:rFonts w:ascii="Simplified Arabic" w:hAnsi="Simplified Arabic" w:cs="Simplified Arabic"/>
          <w:sz w:val="32"/>
          <w:szCs w:val="32"/>
          <w:rtl/>
          <w:lang w:bidi="ar-IQ"/>
        </w:rPr>
        <w:t>الغربي،</w:t>
      </w:r>
      <w:proofErr w:type="spellEnd"/>
      <w:r>
        <w:rPr>
          <w:rFonts w:ascii="Simplified Arabic" w:hAnsi="Simplified Arabic" w:cs="Simplified Arabic"/>
          <w:sz w:val="32"/>
          <w:szCs w:val="32"/>
          <w:rtl/>
          <w:lang w:bidi="ar-IQ"/>
        </w:rPr>
        <w:t xml:space="preserve"> فمهّد بذلك الطريق لمحاولات المحاكاة التي تبعتها نشأة ذلك النوع المحلي.</w:t>
      </w:r>
    </w:p>
    <w:p w:rsidR="008D255D" w:rsidRDefault="008D255D" w:rsidP="008D255D">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وصاحب ذلك النشاط المتزايد في الترجمة وفي توفر منافذ للنشر من خلال </w:t>
      </w:r>
      <w:proofErr w:type="spellStart"/>
      <w:r>
        <w:rPr>
          <w:rFonts w:ascii="Simplified Arabic" w:hAnsi="Simplified Arabic" w:cs="Simplified Arabic"/>
          <w:sz w:val="32"/>
          <w:szCs w:val="32"/>
          <w:rtl/>
          <w:lang w:bidi="ar-IQ"/>
        </w:rPr>
        <w:t>الصحف،</w:t>
      </w:r>
      <w:proofErr w:type="spellEnd"/>
      <w:r>
        <w:rPr>
          <w:rFonts w:ascii="Simplified Arabic" w:hAnsi="Simplified Arabic" w:cs="Simplified Arabic"/>
          <w:sz w:val="32"/>
          <w:szCs w:val="32"/>
          <w:rtl/>
          <w:lang w:bidi="ar-IQ"/>
        </w:rPr>
        <w:t xml:space="preserve"> الحاجة الى تحسين الأساليب النثرية الشائعة وتبسيطها لكي يتشكل وسط كتابي يتماشى مع أذواق الأعداد المتزايدة من قراء القصص الجماهيرية. واضطلع مصطفى لطفي المنفلوطي (1876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1924</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بدور جوهري في هذا الصدد. ولعل الصراحة والبساطة والمثالية التي اتسمت </w:t>
      </w:r>
      <w:proofErr w:type="spellStart"/>
      <w:r>
        <w:rPr>
          <w:rFonts w:ascii="Simplified Arabic" w:hAnsi="Simplified Arabic" w:cs="Simplified Arabic"/>
          <w:sz w:val="32"/>
          <w:szCs w:val="32"/>
          <w:rtl/>
          <w:lang w:bidi="ar-IQ"/>
        </w:rPr>
        <w:t>بها</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كتاباته،</w:t>
      </w:r>
      <w:proofErr w:type="spellEnd"/>
      <w:r>
        <w:rPr>
          <w:rFonts w:ascii="Simplified Arabic" w:hAnsi="Simplified Arabic" w:cs="Simplified Arabic"/>
          <w:sz w:val="32"/>
          <w:szCs w:val="32"/>
          <w:rtl/>
          <w:lang w:bidi="ar-IQ"/>
        </w:rPr>
        <w:t xml:space="preserve"> وخاصة مجموعة الصور البلاغية المسماة النظرات </w:t>
      </w:r>
      <w:proofErr w:type="spellStart"/>
      <w:r>
        <w:rPr>
          <w:rFonts w:ascii="Simplified Arabic" w:hAnsi="Simplified Arabic" w:cs="Simplified Arabic"/>
          <w:sz w:val="32"/>
          <w:szCs w:val="32"/>
          <w:rtl/>
          <w:lang w:bidi="ar-IQ"/>
        </w:rPr>
        <w:t>(1910-</w:t>
      </w:r>
      <w:proofErr w:type="spellEnd"/>
      <w:r>
        <w:rPr>
          <w:rFonts w:ascii="Simplified Arabic" w:hAnsi="Simplified Arabic" w:cs="Simplified Arabic"/>
          <w:sz w:val="32"/>
          <w:szCs w:val="32"/>
          <w:rtl/>
          <w:lang w:bidi="ar-IQ"/>
        </w:rPr>
        <w:t xml:space="preserve"> 1921</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هي التي تسببت في شهرته في ذلك الوقت. كما اشتهر المنفلوطي بتناوله مجموعة من الروايات الغربية ليهيئها للنشر على أنها روايات رومانسية بالعربية.</w:t>
      </w:r>
    </w:p>
    <w:p w:rsidR="003856D4" w:rsidRDefault="003856D4">
      <w:pPr>
        <w:rPr>
          <w:lang w:bidi="ar-IQ"/>
        </w:rPr>
      </w:pPr>
    </w:p>
    <w:sectPr w:rsidR="003856D4" w:rsidSect="009C57C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D255D"/>
    <w:rsid w:val="003856D4"/>
    <w:rsid w:val="008D255D"/>
    <w:rsid w:val="009C57C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55D"/>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2467</Characters>
  <Application>Microsoft Office Word</Application>
  <DocSecurity>0</DocSecurity>
  <Lines>20</Lines>
  <Paragraphs>5</Paragraphs>
  <ScaleCrop>false</ScaleCrop>
  <Company>Microsoft (C)</Company>
  <LinksUpToDate>false</LinksUpToDate>
  <CharactersWithSpaces>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2018-11-24T11:27:00Z</dcterms:created>
  <dcterms:modified xsi:type="dcterms:W3CDTF">2018-11-24T11:28:00Z</dcterms:modified>
</cp:coreProperties>
</file>