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E6" w:rsidRPr="00A62427" w:rsidRDefault="00B05FE6" w:rsidP="00B05FE6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6242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الفرضية الثالثة / </w:t>
      </w:r>
      <w:proofErr w:type="spellStart"/>
      <w:r w:rsidRPr="00A62427">
        <w:rPr>
          <w:rFonts w:ascii="Simplified Arabic" w:hAnsi="Simplified Arabic" w:cs="Simplified Arabic"/>
          <w:b/>
          <w:bCs/>
          <w:sz w:val="28"/>
          <w:szCs w:val="28"/>
          <w:rtl/>
        </w:rPr>
        <w:t>التناشز</w:t>
      </w:r>
      <w:proofErr w:type="spellEnd"/>
      <w:r w:rsidRPr="00A6242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الاجتماعي (الثقافي)</w:t>
      </w:r>
      <w:r w:rsidRPr="00A624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B05FE6" w:rsidRPr="00987926" w:rsidRDefault="00B05FE6" w:rsidP="00B05FE6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اقتبس الوردي هذه الفرضية عن (وليم </w:t>
      </w:r>
      <w:proofErr w:type="spellStart"/>
      <w:r w:rsidRPr="00987926">
        <w:rPr>
          <w:rFonts w:ascii="Simplified Arabic" w:hAnsi="Simplified Arabic" w:cs="Simplified Arabic"/>
          <w:sz w:val="28"/>
          <w:szCs w:val="28"/>
          <w:rtl/>
        </w:rPr>
        <w:t>اوكبرن</w:t>
      </w:r>
      <w:proofErr w:type="spellEnd"/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الأمريكي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بعدما عدلها و حورها و جعلها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تلاؤم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طبيعة المجتمع العراقي.</w:t>
      </w:r>
    </w:p>
    <w:p w:rsidR="00B05FE6" w:rsidRPr="00987926" w:rsidRDefault="00B05FE6" w:rsidP="00B05FE6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يقول الدكتور الوردي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إن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987926">
        <w:rPr>
          <w:rFonts w:ascii="Simplified Arabic" w:hAnsi="Simplified Arabic" w:cs="Simplified Arabic"/>
          <w:sz w:val="28"/>
          <w:szCs w:val="28"/>
          <w:rtl/>
        </w:rPr>
        <w:t>التناشز</w:t>
      </w:r>
      <w:proofErr w:type="spellEnd"/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الاجتماعي </w:t>
      </w:r>
      <w:proofErr w:type="spellStart"/>
      <w:r w:rsidRPr="00987926">
        <w:rPr>
          <w:rFonts w:ascii="Simplified Arabic" w:hAnsi="Simplified Arabic" w:cs="Simplified Arabic"/>
          <w:sz w:val="28"/>
          <w:szCs w:val="28"/>
          <w:rtl/>
        </w:rPr>
        <w:t>يرادف</w:t>
      </w:r>
      <w:proofErr w:type="spellEnd"/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كل تغير يقع في المجتمع وكلما كان التغيير اكبر و 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سرع كان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التناشز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الاجتماعي اشد 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أكثر تنوعاً وسبب </w:t>
      </w:r>
      <w:proofErr w:type="spellStart"/>
      <w:r w:rsidRPr="00987926">
        <w:rPr>
          <w:rFonts w:ascii="Simplified Arabic" w:hAnsi="Simplified Arabic" w:cs="Simplified Arabic"/>
          <w:sz w:val="28"/>
          <w:szCs w:val="28"/>
          <w:rtl/>
        </w:rPr>
        <w:t>التناشز</w:t>
      </w:r>
      <w:proofErr w:type="spellEnd"/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إن عناصر التراث الاجتماعي لا تتغير كلها على وتيرة واحدة أو بسرعة واحدة فمنها ما يتغير بسرعة وعلى درجات متفاوتة وهذا يؤدي إلى ظهور بعض المشاكل الاجتماعية).</w:t>
      </w:r>
    </w:p>
    <w:p w:rsidR="00B05FE6" w:rsidRPr="00987926" w:rsidRDefault="00B05FE6" w:rsidP="00B05FE6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ويقول أيضا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( من طبيعة التغيير السريع </w:t>
      </w:r>
      <w:r>
        <w:rPr>
          <w:rFonts w:ascii="Simplified Arabic" w:hAnsi="Simplified Arabic" w:cs="Simplified Arabic" w:hint="cs"/>
          <w:sz w:val="28"/>
          <w:szCs w:val="28"/>
          <w:rtl/>
        </w:rPr>
        <w:t>أنّه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لا يؤثر في جميع أجزاء الكيان الاجتماعي بدرجة واحدة فكثيراً ما يكون هناك جزءان مترابطان ثم يحدث التغيير في احدهما دون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يحدث في الأخر فيؤدي ذلك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صراع أو توتر أو تناقض بينهما).</w:t>
      </w:r>
    </w:p>
    <w:p w:rsidR="00B05FE6" w:rsidRPr="00987926" w:rsidRDefault="00B05FE6" w:rsidP="00B05FE6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وقد بين ذلك في استشهاده بالكثير من الأمثلة ومنها (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الأب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يسمح لابنته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تدخل المدرسة ثم تتعين في وظيفة خارج البيت ولكنه في الوقت نفسه يريد منها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تكون مثل أمها لا تعرف من دنياها سوى الطاعة وال</w:t>
      </w:r>
      <w:r>
        <w:rPr>
          <w:rFonts w:ascii="Simplified Arabic" w:hAnsi="Simplified Arabic" w:cs="Simplified Arabic"/>
          <w:sz w:val="28"/>
          <w:szCs w:val="28"/>
          <w:rtl/>
        </w:rPr>
        <w:t>خضوع على طريقة (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خايب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يا گلبي)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علم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ابنته وقعت في الغرام انتفض غاضباً يريد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يغسل عن نفسه 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أسرته العار الذي لحق </w:t>
      </w:r>
      <w:proofErr w:type="spellStart"/>
      <w:r w:rsidRPr="00987926">
        <w:rPr>
          <w:rFonts w:ascii="Simplified Arabic" w:hAnsi="Simplified Arabic" w:cs="Simplified Arabic"/>
          <w:sz w:val="28"/>
          <w:szCs w:val="28"/>
          <w:rtl/>
        </w:rPr>
        <w:t>به</w:t>
      </w:r>
      <w:proofErr w:type="spellEnd"/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B05FE6" w:rsidRPr="00987926" w:rsidRDefault="00B05FE6" w:rsidP="00B05FE6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يعود الوردي ليوجز (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مفهوم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التناشز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الاجتماعي) بقوله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: يجب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لا ننسى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الحضارة هي عادات ونظم اجتماعية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قبل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تكون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أفكارا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ومحفوظات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فالفرد في البلاد الراقية حضاريا ينشأ في حياته </w:t>
      </w:r>
      <w:proofErr w:type="spellStart"/>
      <w:r w:rsidRPr="00987926">
        <w:rPr>
          <w:rFonts w:ascii="Simplified Arabic" w:hAnsi="Simplified Arabic" w:cs="Simplified Arabic"/>
          <w:sz w:val="28"/>
          <w:szCs w:val="28"/>
          <w:rtl/>
        </w:rPr>
        <w:t>البيتية</w:t>
      </w:r>
      <w:proofErr w:type="spellEnd"/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على عادات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تلاؤم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الحضارة التي يعيش فيها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فلهذا فهو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كبر لا يجد فرقاً كبيراً بين حياته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الأولى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في طف</w:t>
      </w:r>
      <w:r>
        <w:rPr>
          <w:rFonts w:ascii="Simplified Arabic" w:hAnsi="Simplified Arabic" w:cs="Simplified Arabic"/>
          <w:sz w:val="28"/>
          <w:szCs w:val="28"/>
          <w:rtl/>
        </w:rPr>
        <w:t>ولته وبين حياته الثانية في كبره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أم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الفرد عندنا فهو قد ينشأ ف</w:t>
      </w:r>
      <w:r>
        <w:rPr>
          <w:rFonts w:ascii="Simplified Arabic" w:hAnsi="Simplified Arabic" w:cs="Simplified Arabic"/>
          <w:sz w:val="28"/>
          <w:szCs w:val="28"/>
          <w:rtl/>
        </w:rPr>
        <w:t>ي بيئة محلية مفعمة بقيم العصبية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حتى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كبر تعلم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أفكارا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مناقضة لتلك القيم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وهو بذلك قد يجد نفسه مضطراً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يجاري هذه تارةً وتلك تارةً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أخرى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B05FE6" w:rsidRPr="00987926" w:rsidRDefault="00B05FE6" w:rsidP="00B05FE6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ومن الجدير بالذكر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للوردي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أسلوب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خاص في الكتابة يمتاز بكونه سلس ومتين، تشعر أثناء القراءة له أن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ه يتحدث إليك أكثر من كونه يكتب </w:t>
      </w:r>
      <w:proofErr w:type="spellStart"/>
      <w:r w:rsidRPr="00987926">
        <w:rPr>
          <w:rFonts w:ascii="Simplified Arabic" w:hAnsi="Simplified Arabic" w:cs="Simplified Arabic"/>
          <w:sz w:val="28"/>
          <w:szCs w:val="28"/>
          <w:rtl/>
        </w:rPr>
        <w:t>لك</w:t>
      </w:r>
      <w:proofErr w:type="spellEnd"/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ففي كتابته حرارة وصدق، وهو لا يبالغ في اهتمامه بالجانب </w:t>
      </w:r>
      <w:proofErr w:type="spellStart"/>
      <w:r w:rsidRPr="00987926">
        <w:rPr>
          <w:rFonts w:ascii="Simplified Arabic" w:hAnsi="Simplified Arabic" w:cs="Simplified Arabic"/>
          <w:sz w:val="28"/>
          <w:szCs w:val="28"/>
          <w:rtl/>
        </w:rPr>
        <w:t>التنظيري</w:t>
      </w:r>
      <w:proofErr w:type="spellEnd"/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والأكاديمي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بل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يطرح أفكاره بأكبر قدر ممكن من العفوية والبساطة، وفي نفس الوقت بأكبر قدر ممكن من العمق والتأثير، ما يلاحظ على الوردي هو: التكرار، فتجده يكرر الفكرة الواحدة في مواضع كثيرة من الكتاب، ورغم ذلك، فأنه بدا لي أن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ه في كل مره يكرر الفكرة فهو يرسخها من جهة، ويوضحها أكثر من جهة أخرى، لأنه وإن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كان يكررها، فهو يأتيها من عدة مواضع؛ ما يجعل وقعها جديداً في كل مرة على القارئ.</w:t>
      </w:r>
    </w:p>
    <w:p w:rsidR="00B05FE6" w:rsidRPr="00987926" w:rsidRDefault="00B05FE6" w:rsidP="00B05FE6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وله مؤلفات عدة نذكر منها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B05FE6" w:rsidRPr="00987926" w:rsidRDefault="00B05FE6" w:rsidP="00B05FE6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>•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ab/>
        <w:t>لمحات اجتماعية من تار</w:t>
      </w:r>
      <w:r>
        <w:rPr>
          <w:rFonts w:ascii="Simplified Arabic" w:hAnsi="Simplified Arabic" w:cs="Simplified Arabic"/>
          <w:sz w:val="28"/>
          <w:szCs w:val="28"/>
          <w:rtl/>
        </w:rPr>
        <w:t>يخ العراق الحديث بأجزائه السبعة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B05FE6" w:rsidRPr="00987926" w:rsidRDefault="00B05FE6" w:rsidP="00B05FE6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>•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ab/>
        <w:t>مهزلة العقل البشري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05FE6" w:rsidRPr="00987926" w:rsidRDefault="00B05FE6" w:rsidP="00B05FE6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lastRenderedPageBreak/>
        <w:t>•</w:t>
      </w:r>
      <w:r>
        <w:rPr>
          <w:rFonts w:ascii="Simplified Arabic" w:hAnsi="Simplified Arabic" w:cs="Simplified Arabic"/>
          <w:sz w:val="28"/>
          <w:szCs w:val="28"/>
          <w:rtl/>
        </w:rPr>
        <w:tab/>
        <w:t>خوارق الل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شعور وأسرار الشخصية الناجحة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05FE6" w:rsidRPr="00987926" w:rsidRDefault="00B05FE6" w:rsidP="00B05FE6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>•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ab/>
        <w:t>وعاظ السلاطين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05FE6" w:rsidRPr="00987926" w:rsidRDefault="00B05FE6" w:rsidP="00B05FE6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>•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ab/>
        <w:t>الأخلاق: الضائع من الموارد الخلقي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05FE6" w:rsidRPr="00987926" w:rsidRDefault="00B05FE6" w:rsidP="00B05FE6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>•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ab/>
        <w:t>شخصية الفرد العراقي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05FE6" w:rsidRPr="00987926" w:rsidRDefault="00B05FE6" w:rsidP="00B05FE6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>•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ab/>
        <w:t>أسطورة الأدب الرفيع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05FE6" w:rsidRPr="00987926" w:rsidRDefault="00B05FE6" w:rsidP="00B05FE6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>•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ab/>
        <w:t>الأحلام بين العلم والعقيدة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05FE6" w:rsidRPr="00987926" w:rsidRDefault="00B05FE6" w:rsidP="00B05FE6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>•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ab/>
        <w:t>منطق ابن خلدون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05FE6" w:rsidRPr="00987926" w:rsidRDefault="00B05FE6" w:rsidP="00B05FE6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>•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ab/>
        <w:t>دراسة في طبيعة المجتمع العراقي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05FE6" w:rsidRPr="00987926" w:rsidRDefault="00B05FE6" w:rsidP="00B05FE6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>•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ab/>
        <w:t>وكتاب هكذا قتلوا قرة العين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05FE6" w:rsidRDefault="00B05FE6" w:rsidP="00B05FE6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>•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ab/>
        <w:t>بالإضافة إلى أكثر من 150 بحثاً اجتماعيا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وفي مختلف التوجهات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B70DEA" w:rsidRDefault="00B70DEA"/>
    <w:sectPr w:rsidR="00B70DEA" w:rsidSect="00782B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05FE6"/>
    <w:rsid w:val="00782BAA"/>
    <w:rsid w:val="00B05FE6"/>
    <w:rsid w:val="00B7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FE6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Company>Hewlett-Packard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2019-02-07T17:31:00Z</dcterms:created>
  <dcterms:modified xsi:type="dcterms:W3CDTF">2019-02-07T17:32:00Z</dcterms:modified>
</cp:coreProperties>
</file>