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84" w:rsidRDefault="00437384" w:rsidP="0043738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يعد الدكتور الطاهر من رواد علم الاجتماع في العراق وقد كانت لكتاباته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الأثر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الكبير من الدراسات وقد ساهم مع زملائه في نشر بذور علم الاجتماع الحديث و وضعوا الّلبنات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الأولى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لوصف الظواهر الاجتماعية في الصحراء والريف والمجتمع الحضري وقد كانت بداية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عطاءاته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العلمية تتمثل في دراسة الوحدات الاجتماعية الكبيرة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كدراسة المجتمع البدوي والريفي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المديني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لكن قبل نهاية حياته انتقل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تقديم دراسات وحدات صغيرة المدى كدراسة مشروع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المغيشي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ودراسة الشخصية العراقية التي شكلت موضوعاً ساخناً للمناقشة والدراسة والتحليل في حينها على وجه الخصوص مع زميله الدكتور الوردي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37384" w:rsidRPr="00987926" w:rsidRDefault="00437384" w:rsidP="0043738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وقد جاءت دراسته الشخصية العراقية في عامي (1969 – 1971) عبارة عن ردود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أفعال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لكتابات الدكتور الوردي ولم يكن من اهتماماته الفكرية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البحثية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على الرغم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>
        <w:rPr>
          <w:rFonts w:ascii="Simplified Arabic" w:hAnsi="Simplified Arabic" w:cs="Simplified Arabic" w:hint="cs"/>
          <w:sz w:val="28"/>
          <w:szCs w:val="28"/>
          <w:rtl/>
        </w:rPr>
        <w:t>أنّه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كان عازماً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إصدار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دراسة نفسية واجتماعية لظاهرة ( القلق الاجتماعي في العراق ) محاولاً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يتعرف على طبيعة شخصية الفرد العراقي وكان طموحه منصباً على وضع الخطوط العامة لهذه الشخصية التي اختلف في وصف طبيعتها وتشخيص مقوماتها عدد كبير من رجال السياسة والمؤرخين والف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لاسفة وعلماء الاجتماع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الأخلاق</w:t>
      </w:r>
      <w:r>
        <w:rPr>
          <w:rFonts w:ascii="Simplified Arabic" w:hAnsi="Simplified Arabic" w:cs="Simplified Arabic" w:hint="cs"/>
          <w:sz w:val="28"/>
          <w:szCs w:val="28"/>
          <w:rtl/>
        </w:rPr>
        <w:t>...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وغيرهم. </w:t>
      </w:r>
    </w:p>
    <w:p w:rsidR="00437384" w:rsidRDefault="00437384" w:rsidP="0043738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لقد وصف ال</w:t>
      </w:r>
      <w:r>
        <w:rPr>
          <w:rFonts w:ascii="Simplified Arabic" w:hAnsi="Simplified Arabic" w:cs="Simplified Arabic"/>
          <w:sz w:val="28"/>
          <w:szCs w:val="28"/>
          <w:rtl/>
        </w:rPr>
        <w:t>دكتور الطاهر في دراسة القوقعة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القلق في المجتمع العراقي بأن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الشخصية العراقية متقوقعة وقلقة في آن واحد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حدّد فكرته 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الرواسب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القوقعية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أعماق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الشخصية العراقية خلفتها مجموعة من القوانين الموضوعية التي مارستها القو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ى الاجتماعية بمختلف اتجاهاتها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ألوانها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أشكالها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وأحجامها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وتحالفاتها ومحاولتها فرض الضغوط على الخط العام لمسيرة المجتمع العراقي ليتفق مع التكوين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القوقعي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لتلك ا</w:t>
      </w:r>
      <w:r>
        <w:rPr>
          <w:rFonts w:ascii="Simplified Arabic" w:hAnsi="Simplified Arabic" w:cs="Simplified Arabic"/>
          <w:sz w:val="28"/>
          <w:szCs w:val="28"/>
          <w:rtl/>
        </w:rPr>
        <w:t>لقوى فأثرت في تكوين هذه الشخصية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437384" w:rsidRPr="00987926" w:rsidRDefault="00437384" w:rsidP="0043738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وقد وضع الدكتور الطاهر ثلاثة مظاهر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أساسية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لينظر من خلالها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شخصية الفرد العراقي وهي</w:t>
      </w:r>
      <w:r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437384" w:rsidRPr="00987926" w:rsidRDefault="00437384" w:rsidP="0043738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الانتماء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القوقعي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المتحجر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المحلة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القبيلة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الطبقة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الطائفة وغيرها من الانتماءات الجزئية المقطعية تجر وجدان العراقي جراً غير متناسق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بؤر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ولائية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مليئة بالمياه الآسنة من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الأحقاد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وتختلف في ع</w:t>
      </w:r>
      <w:r>
        <w:rPr>
          <w:rFonts w:ascii="Simplified Arabic" w:hAnsi="Simplified Arabic" w:cs="Simplified Arabic"/>
          <w:sz w:val="28"/>
          <w:szCs w:val="28"/>
          <w:rtl/>
        </w:rPr>
        <w:t>فونتها وعمقها 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تؤدي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تصدع البناء النفسي لل</w:t>
      </w:r>
      <w:r>
        <w:rPr>
          <w:rFonts w:ascii="Simplified Arabic" w:hAnsi="Simplified Arabic" w:cs="Simplified Arabic"/>
          <w:sz w:val="28"/>
          <w:szCs w:val="28"/>
          <w:rtl/>
        </w:rPr>
        <w:t>شخصية والبناء الاجتماعي للمجتمع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437384" w:rsidRPr="00987926" w:rsidRDefault="00437384" w:rsidP="0043738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تمثل شخصية الفرد في العراق مظهراً تاريخياً وحضارياً يرمز ويعبر عن نموذج المجتمع في مرحلة تاريخية وحضارية معينة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مراكز الثقل في الشخصية تختلف في اهتماماتها من مرحلة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أخرى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437384" w:rsidRPr="00987926" w:rsidRDefault="00437384" w:rsidP="0043738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لشخصية الفرد العراقي مستويات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إطارات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مختلفة من العلاقات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437384" w:rsidRPr="00987926" w:rsidRDefault="00437384" w:rsidP="0043738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هذه المظاهر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كما يتصور الدكتور الطاهر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أعطت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صورة مترابطة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الأجزاء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عن الشخصية والمجتمع وبينت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في الشخصية العراقية مظهرين هما ( 1-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القلق 2-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القوقعية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)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437384" w:rsidRPr="00987926" w:rsidRDefault="00437384" w:rsidP="0043738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وهنا سوف نقوم بتوضيح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الإطار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التاريخي للشخصية العراقية وما </w:t>
      </w:r>
      <w:r>
        <w:rPr>
          <w:rFonts w:ascii="Simplified Arabic" w:hAnsi="Simplified Arabic" w:cs="Simplified Arabic" w:hint="cs"/>
          <w:sz w:val="28"/>
          <w:szCs w:val="28"/>
          <w:rtl/>
        </w:rPr>
        <w:t>أسهم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الإطار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من عملية خلق شخصية تعيش مرحلتها الحضارية في زمان ومكان محددين وبالتالي </w:t>
      </w:r>
      <w:r>
        <w:rPr>
          <w:rFonts w:ascii="Simplified Arabic" w:hAnsi="Simplified Arabic" w:cs="Simplified Arabic" w:hint="cs"/>
          <w:sz w:val="28"/>
          <w:szCs w:val="28"/>
          <w:rtl/>
        </w:rPr>
        <w:t>فإنَّ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المظاهر المتمثلة في الشخصية العراقية توجه ا</w:t>
      </w:r>
      <w:r>
        <w:rPr>
          <w:rFonts w:ascii="Simplified Arabic" w:hAnsi="Simplified Arabic" w:cs="Simplified Arabic"/>
          <w:sz w:val="28"/>
          <w:szCs w:val="28"/>
          <w:rtl/>
        </w:rPr>
        <w:t>لشخصية العراقية بتوجهات صانعتها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437384" w:rsidRPr="00987926" w:rsidRDefault="00437384" w:rsidP="00437384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ويؤكد الدكتور الطاهر على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الشخصية العراقية كانت حصيلة ذلك التفاعل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التناقضي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بين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أعداد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متنافرة من القواقع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الولائية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التي لم ينته تفاعلها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تكوين نفسي متكامل ومترابط </w:t>
      </w:r>
      <w:r>
        <w:rPr>
          <w:rFonts w:ascii="Simplified Arabic" w:hAnsi="Simplified Arabic" w:cs="Simplified Arabic"/>
          <w:sz w:val="28"/>
          <w:szCs w:val="28"/>
          <w:rtl/>
        </w:rPr>
        <w:t>وجعل الشخصية العراقية ينبوعا لا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ينضب من الحركة والقدرة على التغير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والأصالة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والإبداع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والاجتهاد وصلابة الرأي وباستطاعتها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تطبع كل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الأقوام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التي وطأت ارض الرافدين وكل التيارات الحضارية بطابعها الخاص ولها القدرة على صهر الفكرة الواحدة وتحليلها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وإبداء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الرأي في ع</w:t>
      </w:r>
      <w:r>
        <w:rPr>
          <w:rFonts w:ascii="Simplified Arabic" w:hAnsi="Simplified Arabic" w:cs="Simplified Arabic"/>
          <w:sz w:val="28"/>
          <w:szCs w:val="28"/>
          <w:rtl/>
        </w:rPr>
        <w:t>ناصرها وتأليف مدراس فكرية حولها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70DEA" w:rsidRDefault="00B70DEA"/>
    <w:sectPr w:rsidR="00B70DEA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7384"/>
    <w:rsid w:val="00437384"/>
    <w:rsid w:val="00782BAA"/>
    <w:rsid w:val="00B7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84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>Hewlett-Packard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2019-02-07T17:34:00Z</dcterms:created>
  <dcterms:modified xsi:type="dcterms:W3CDTF">2019-02-07T17:34:00Z</dcterms:modified>
</cp:coreProperties>
</file>