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DC" w:rsidRPr="00321D44" w:rsidRDefault="004710DC" w:rsidP="004710DC">
      <w:pPr>
        <w:jc w:val="center"/>
        <w:rPr>
          <w:rFonts w:ascii="Simplified Arabic" w:hAnsi="Simplified Arabic" w:cs="PT Bold Heading"/>
          <w:b/>
          <w:bCs/>
          <w:sz w:val="32"/>
          <w:szCs w:val="32"/>
          <w:rtl/>
          <w:lang w:bidi="ar-IQ"/>
        </w:rPr>
      </w:pPr>
      <w:bookmarkStart w:id="0" w:name="_GoBack"/>
      <w:bookmarkEnd w:id="0"/>
      <w:r w:rsidRPr="00321D44">
        <w:rPr>
          <w:rFonts w:ascii="Simplified Arabic" w:hAnsi="Simplified Arabic" w:cs="PT Bold Heading" w:hint="cs"/>
          <w:b/>
          <w:bCs/>
          <w:sz w:val="32"/>
          <w:szCs w:val="32"/>
          <w:rtl/>
          <w:lang w:bidi="ar-IQ"/>
        </w:rPr>
        <w:t>علم النفس الاجتماعي</w:t>
      </w:r>
    </w:p>
    <w:p w:rsidR="004710DC" w:rsidRPr="00321D44" w:rsidRDefault="004710DC" w:rsidP="004710DC">
      <w:pPr>
        <w:jc w:val="both"/>
        <w:rPr>
          <w:rFonts w:ascii="Simplified Arabic" w:hAnsi="Simplified Arabic" w:cs="Simplified Arabic"/>
          <w:b/>
          <w:bCs/>
          <w:sz w:val="36"/>
          <w:szCs w:val="36"/>
          <w:rtl/>
          <w:lang w:bidi="ar-IQ"/>
        </w:rPr>
      </w:pPr>
      <w:r w:rsidRPr="00321D44">
        <w:rPr>
          <w:rFonts w:ascii="Simplified Arabic" w:hAnsi="Simplified Arabic" w:cs="Simplified Arabic" w:hint="cs"/>
          <w:b/>
          <w:bCs/>
          <w:sz w:val="36"/>
          <w:szCs w:val="36"/>
          <w:rtl/>
          <w:lang w:bidi="ar-IQ"/>
        </w:rPr>
        <w:t xml:space="preserve">المحاضرة </w:t>
      </w:r>
      <w:r>
        <w:rPr>
          <w:rFonts w:ascii="Simplified Arabic" w:hAnsi="Simplified Arabic" w:cs="Simplified Arabic" w:hint="cs"/>
          <w:b/>
          <w:bCs/>
          <w:sz w:val="36"/>
          <w:szCs w:val="36"/>
          <w:rtl/>
          <w:lang w:bidi="ar-IQ"/>
        </w:rPr>
        <w:t>الرابعة</w:t>
      </w:r>
      <w:r w:rsidRPr="00321D44">
        <w:rPr>
          <w:rFonts w:ascii="Simplified Arabic" w:hAnsi="Simplified Arabic" w:cs="Simplified Arabic" w:hint="cs"/>
          <w:b/>
          <w:bCs/>
          <w:sz w:val="36"/>
          <w:szCs w:val="36"/>
          <w:rtl/>
          <w:lang w:bidi="ar-IQ"/>
        </w:rPr>
        <w:t>- الكورس الثاني</w:t>
      </w:r>
    </w:p>
    <w:p w:rsidR="004710DC" w:rsidRPr="00804F87" w:rsidRDefault="004710DC" w:rsidP="008D1EE2">
      <w:pPr>
        <w:bidi w:val="0"/>
        <w:jc w:val="right"/>
        <w:rPr>
          <w:rFonts w:ascii="Simplified Arabic" w:hAnsi="Simplified Arabic" w:cs="Simplified Arabic"/>
          <w:b/>
          <w:bCs/>
          <w:sz w:val="28"/>
          <w:szCs w:val="28"/>
          <w:rtl/>
        </w:rPr>
      </w:pPr>
      <w:r w:rsidRPr="00804F87">
        <w:rPr>
          <w:rFonts w:ascii="Simplified Arabic" w:hAnsi="Simplified Arabic" w:cs="Simplified Arabic" w:hint="cs"/>
          <w:b/>
          <w:bCs/>
          <w:sz w:val="28"/>
          <w:szCs w:val="28"/>
          <w:rtl/>
          <w:lang w:bidi="ar-IQ"/>
        </w:rPr>
        <w:t>سيكولوجية الجماعات</w:t>
      </w:r>
      <w:r w:rsidR="008D1EE2">
        <w:rPr>
          <w:rFonts w:ascii="Simplified Arabic" w:hAnsi="Simplified Arabic" w:cs="Simplified Arabic" w:hint="cs"/>
          <w:b/>
          <w:bCs/>
          <w:sz w:val="28"/>
          <w:szCs w:val="28"/>
          <w:rtl/>
          <w:lang w:bidi="ar-IQ"/>
        </w:rPr>
        <w:t xml:space="preserve"> </w:t>
      </w:r>
      <w:r w:rsidRPr="00804F87">
        <w:rPr>
          <w:rFonts w:ascii="Simplified Arabic" w:hAnsi="Simplified Arabic" w:cs="Simplified Arabic" w:hint="cs"/>
          <w:b/>
          <w:bCs/>
          <w:sz w:val="28"/>
          <w:szCs w:val="28"/>
          <w:rtl/>
          <w:lang w:bidi="ar-IQ"/>
        </w:rPr>
        <w:t xml:space="preserve">(نظرية الهوية الاجتماعية والطبيعة السيكولوجية لها، التصنيف الاجتماعي) </w:t>
      </w:r>
    </w:p>
    <w:p w:rsidR="004710DC" w:rsidRPr="00804F87" w:rsidRDefault="004710DC" w:rsidP="004710DC">
      <w:pPr>
        <w:bidi w:val="0"/>
        <w:jc w:val="right"/>
        <w:rPr>
          <w:rFonts w:ascii="Simplified Arabic" w:hAnsi="Simplified Arabic" w:cs="Simplified Arabic"/>
          <w:b/>
          <w:bCs/>
          <w:sz w:val="28"/>
          <w:szCs w:val="28"/>
          <w:rtl/>
          <w:lang w:val="sv-SE" w:bidi="ar-IQ"/>
        </w:rPr>
      </w:pPr>
      <w:r w:rsidRPr="00804F87">
        <w:rPr>
          <w:rFonts w:ascii="Simplified Arabic" w:hAnsi="Simplified Arabic" w:cs="Simplified Arabic"/>
          <w:b/>
          <w:bCs/>
          <w:sz w:val="28"/>
          <w:szCs w:val="28"/>
          <w:rtl/>
        </w:rPr>
        <w:t>نظرية الهوية الاجتماعية</w:t>
      </w:r>
      <w:r w:rsidRPr="00804F87">
        <w:rPr>
          <w:rFonts w:ascii="Simplified Arabic" w:hAnsi="Simplified Arabic" w:cs="Simplified Arabic" w:hint="cs"/>
          <w:b/>
          <w:bCs/>
          <w:sz w:val="28"/>
          <w:szCs w:val="28"/>
          <w:rtl/>
        </w:rPr>
        <w:t xml:space="preserve"> </w:t>
      </w:r>
      <w:r w:rsidRPr="00804F87">
        <w:rPr>
          <w:rFonts w:ascii="Simplified Arabic" w:hAnsi="Simplified Arabic" w:cs="Simplified Arabic" w:hint="cs"/>
          <w:b/>
          <w:bCs/>
          <w:sz w:val="28"/>
          <w:szCs w:val="28"/>
          <w:rtl/>
          <w:lang w:bidi="ar-IQ"/>
        </w:rPr>
        <w:t>والطبيعة السيكولوجية لها:</w:t>
      </w:r>
      <w:r w:rsidRPr="00804F87">
        <w:rPr>
          <w:rFonts w:ascii="Simplified Arabic" w:hAnsi="Simplified Arabic" w:cs="Simplified Arabic"/>
          <w:b/>
          <w:bCs/>
          <w:sz w:val="28"/>
          <w:szCs w:val="28"/>
          <w:rtl/>
        </w:rPr>
        <w:t xml:space="preserve">  </w:t>
      </w:r>
    </w:p>
    <w:p w:rsidR="004710DC" w:rsidRPr="009621A7" w:rsidRDefault="004710DC" w:rsidP="00591106">
      <w:pPr>
        <w:pStyle w:val="1"/>
        <w:bidi/>
        <w:spacing w:after="0"/>
        <w:ind w:left="0" w:firstLine="567"/>
        <w:jc w:val="both"/>
        <w:rPr>
          <w:rFonts w:ascii="Times New Roman" w:hAnsi="Times New Roman" w:cs="Simplified Arabic"/>
          <w:sz w:val="26"/>
          <w:szCs w:val="26"/>
          <w:rtl/>
          <w:lang w:bidi="ar-IQ"/>
        </w:rPr>
      </w:pPr>
      <w:r w:rsidRPr="009621A7">
        <w:rPr>
          <w:rFonts w:ascii="Times New Roman" w:hAnsi="Times New Roman" w:cs="Simplified Arabic"/>
          <w:sz w:val="26"/>
          <w:szCs w:val="26"/>
          <w:rtl/>
        </w:rPr>
        <w:t>نشأت هذه النظرية على يد كل من "</w:t>
      </w:r>
      <w:proofErr w:type="spellStart"/>
      <w:r w:rsidRPr="009621A7">
        <w:rPr>
          <w:rFonts w:ascii="Times New Roman" w:hAnsi="Times New Roman" w:cs="Simplified Arabic"/>
          <w:sz w:val="26"/>
          <w:szCs w:val="26"/>
          <w:rtl/>
        </w:rPr>
        <w:t>تاجفيل</w:t>
      </w:r>
      <w:proofErr w:type="spellEnd"/>
      <w:r w:rsidRPr="009621A7">
        <w:rPr>
          <w:rFonts w:ascii="Times New Roman" w:hAnsi="Times New Roman" w:cs="Simplified Arabic"/>
          <w:sz w:val="26"/>
          <w:szCs w:val="26"/>
          <w:rtl/>
        </w:rPr>
        <w:t>"</w:t>
      </w:r>
      <w:r w:rsidR="00591106" w:rsidRPr="00591106">
        <w:rPr>
          <w:rStyle w:val="a4"/>
          <w:rFonts w:ascii="Times New Roman" w:hAnsi="Times New Roman" w:cs="Simplified Arabic"/>
          <w:sz w:val="26"/>
          <w:szCs w:val="26"/>
          <w:rtl/>
        </w:rPr>
        <w:footnoteReference w:customMarkFollows="1" w:id="1"/>
        <w:sym w:font="Symbol" w:char="F02A"/>
      </w:r>
      <w:r w:rsidRPr="009621A7">
        <w:rPr>
          <w:rFonts w:ascii="Times New Roman" w:hAnsi="Times New Roman" w:cs="Simplified Arabic"/>
          <w:sz w:val="26"/>
          <w:szCs w:val="26"/>
          <w:rtl/>
        </w:rPr>
        <w:t xml:space="preserve"> و "</w:t>
      </w:r>
      <w:proofErr w:type="spellStart"/>
      <w:r w:rsidRPr="009621A7">
        <w:rPr>
          <w:rFonts w:ascii="Times New Roman" w:hAnsi="Times New Roman" w:cs="Simplified Arabic"/>
          <w:sz w:val="26"/>
          <w:szCs w:val="26"/>
          <w:rtl/>
        </w:rPr>
        <w:t>تيرنر</w:t>
      </w:r>
      <w:proofErr w:type="spellEnd"/>
      <w:r w:rsidRPr="009621A7">
        <w:rPr>
          <w:rFonts w:ascii="Times New Roman" w:hAnsi="Times New Roman" w:cs="Simplified Arabic"/>
          <w:sz w:val="26"/>
          <w:szCs w:val="26"/>
          <w:rtl/>
        </w:rPr>
        <w:t xml:space="preserve">"  </w:t>
      </w:r>
      <w:proofErr w:type="spellStart"/>
      <w:r w:rsidRPr="009621A7">
        <w:rPr>
          <w:rFonts w:ascii="Times New Roman" w:hAnsi="Times New Roman" w:cs="Simplified Arabic"/>
          <w:sz w:val="26"/>
          <w:szCs w:val="26"/>
        </w:rPr>
        <w:t>Tajfel</w:t>
      </w:r>
      <w:proofErr w:type="spellEnd"/>
      <w:r w:rsidRPr="009621A7">
        <w:rPr>
          <w:rFonts w:ascii="Times New Roman" w:hAnsi="Times New Roman" w:cs="Simplified Arabic"/>
          <w:sz w:val="26"/>
          <w:szCs w:val="26"/>
        </w:rPr>
        <w:t xml:space="preserve"> &amp; Turner 1979</w:t>
      </w:r>
      <w:r w:rsidRPr="009621A7">
        <w:rPr>
          <w:rFonts w:ascii="Times New Roman" w:hAnsi="Times New Roman" w:cs="Simplified Arabic"/>
          <w:sz w:val="26"/>
          <w:szCs w:val="26"/>
          <w:rtl/>
        </w:rPr>
        <w:t xml:space="preserve"> من أجل فهم الأسس النفسية للتعصب بين الجماعات، عبر تحديد الحد الأدنى من الشروط التي تقود افراد جماعة معينة للتعصب لصالح جماعتهم الداخلية ضد الجماعات الأخرى الخارجية </w:t>
      </w:r>
      <w:r w:rsidRPr="009621A7">
        <w:rPr>
          <w:rFonts w:ascii="Times New Roman" w:hAnsi="Times New Roman" w:cs="Simplified Arabic"/>
          <w:sz w:val="26"/>
          <w:szCs w:val="26"/>
          <w:rtl/>
          <w:lang w:bidi="ar-IQ"/>
        </w:rPr>
        <w:t>و</w:t>
      </w:r>
      <w:r w:rsidRPr="009621A7">
        <w:rPr>
          <w:rFonts w:ascii="Times New Roman" w:hAnsi="Times New Roman" w:cs="Simplified Arabic"/>
          <w:sz w:val="26"/>
          <w:szCs w:val="26"/>
          <w:rtl/>
        </w:rPr>
        <w:t xml:space="preserve">يؤرخ </w:t>
      </w:r>
      <w:r w:rsidRPr="009621A7">
        <w:rPr>
          <w:rFonts w:ascii="Times New Roman" w:hAnsi="Times New Roman" w:cs="Simplified Arabic"/>
          <w:sz w:val="26"/>
          <w:szCs w:val="26"/>
        </w:rPr>
        <w:t>Hogg 2001</w:t>
      </w:r>
      <w:r w:rsidRPr="009621A7">
        <w:rPr>
          <w:rFonts w:ascii="Times New Roman" w:hAnsi="Times New Roman" w:cs="Simplified Arabic"/>
          <w:sz w:val="26"/>
          <w:szCs w:val="26"/>
          <w:rtl/>
        </w:rPr>
        <w:t xml:space="preserve"> أن "</w:t>
      </w:r>
      <w:proofErr w:type="spellStart"/>
      <w:r w:rsidRPr="009621A7">
        <w:rPr>
          <w:rFonts w:ascii="Times New Roman" w:hAnsi="Times New Roman" w:cs="Simplified Arabic"/>
          <w:sz w:val="26"/>
          <w:szCs w:val="26"/>
          <w:rtl/>
        </w:rPr>
        <w:t>تاجفيل</w:t>
      </w:r>
      <w:proofErr w:type="spellEnd"/>
      <w:r w:rsidRPr="009621A7">
        <w:rPr>
          <w:rFonts w:ascii="Times New Roman" w:hAnsi="Times New Roman" w:cs="Simplified Arabic"/>
          <w:sz w:val="26"/>
          <w:szCs w:val="26"/>
          <w:rtl/>
        </w:rPr>
        <w:t>" قدم تنظيراته في العام 1972، ثم صاغها بعد ذلك تحت عنوان "نظرية الهوية الاجتماعية" بالاشتراك مع "</w:t>
      </w:r>
      <w:proofErr w:type="spellStart"/>
      <w:r w:rsidRPr="009621A7">
        <w:rPr>
          <w:rFonts w:ascii="Times New Roman" w:hAnsi="Times New Roman" w:cs="Simplified Arabic"/>
          <w:sz w:val="26"/>
          <w:szCs w:val="26"/>
          <w:rtl/>
        </w:rPr>
        <w:t>تيرنر</w:t>
      </w:r>
      <w:proofErr w:type="spellEnd"/>
      <w:r w:rsidRPr="009621A7">
        <w:rPr>
          <w:rFonts w:ascii="Times New Roman" w:hAnsi="Times New Roman" w:cs="Simplified Arabic"/>
          <w:sz w:val="26"/>
          <w:szCs w:val="26"/>
          <w:rtl/>
        </w:rPr>
        <w:t>" في العام 1979، ليفسرا كيف تستمد الذات معناها من السياق الاجتماعي الذي يحدث في العلاقات بين الجماعات، وليفسرا كيف يحدد التصنيف الاجتماعي مكان الفرد في المجتمع</w:t>
      </w:r>
      <w:r w:rsidRPr="009621A7">
        <w:rPr>
          <w:rFonts w:ascii="Times New Roman" w:hAnsi="Times New Roman" w:cs="Simplified Arabic" w:hint="cs"/>
          <w:sz w:val="26"/>
          <w:szCs w:val="26"/>
          <w:rtl/>
        </w:rPr>
        <w:t>،</w:t>
      </w:r>
      <w:r w:rsidRPr="009621A7">
        <w:rPr>
          <w:rFonts w:ascii="Times New Roman" w:hAnsi="Times New Roman" w:cs="Simplified Arabic"/>
          <w:sz w:val="26"/>
          <w:szCs w:val="26"/>
          <w:rtl/>
        </w:rPr>
        <w:t xml:space="preserve"> ومحددينِ معنى "الجماعة الاجتماعية" بمصطلحات تصنيف الذات</w:t>
      </w:r>
      <w:r w:rsidR="00591106">
        <w:rPr>
          <w:rFonts w:ascii="Times New Roman" w:hAnsi="Times New Roman" w:cs="Simplified Arabic" w:hint="cs"/>
          <w:sz w:val="26"/>
          <w:szCs w:val="26"/>
          <w:rtl/>
        </w:rPr>
        <w:t>،</w:t>
      </w:r>
      <w:r w:rsidRPr="009621A7">
        <w:rPr>
          <w:rFonts w:ascii="Times New Roman" w:hAnsi="Times New Roman" w:cs="Simplified Arabic"/>
          <w:sz w:val="26"/>
          <w:szCs w:val="26"/>
          <w:rtl/>
        </w:rPr>
        <w:t xml:space="preserve"> </w:t>
      </w:r>
      <w:proofErr w:type="spellStart"/>
      <w:r w:rsidRPr="009621A7">
        <w:rPr>
          <w:rFonts w:ascii="Times New Roman" w:hAnsi="Times New Roman" w:cs="Simplified Arabic"/>
          <w:sz w:val="26"/>
          <w:szCs w:val="26"/>
          <w:rtl/>
        </w:rPr>
        <w:t>بإنها</w:t>
      </w:r>
      <w:proofErr w:type="spellEnd"/>
      <w:r w:rsidRPr="009621A7">
        <w:rPr>
          <w:rFonts w:ascii="Times New Roman" w:hAnsi="Times New Roman" w:cs="Simplified Arabic"/>
          <w:sz w:val="26"/>
          <w:szCs w:val="26"/>
          <w:rtl/>
        </w:rPr>
        <w:t xml:space="preserve"> ((مجموعة من الأفراد يدركون أنفسهم على أنهم أعضاء في الفئة الاجتماعية ذاتها)). وهؤلاء الأفراد يعرّفون أنفسهم ويصفونها ويقوّمونها بمصطلحات تلك الفئة، ويطبقون معايير السلوك فيها على أنفسهم. </w:t>
      </w:r>
    </w:p>
    <w:p w:rsidR="004710DC" w:rsidRPr="009621A7" w:rsidRDefault="004710DC" w:rsidP="00591106">
      <w:pPr>
        <w:pStyle w:val="1"/>
        <w:bidi/>
        <w:spacing w:after="0"/>
        <w:ind w:left="0" w:firstLine="567"/>
        <w:jc w:val="both"/>
        <w:rPr>
          <w:rFonts w:ascii="Times New Roman" w:hAnsi="Times New Roman" w:cs="Simplified Arabic"/>
          <w:sz w:val="26"/>
          <w:szCs w:val="26"/>
          <w:rtl/>
        </w:rPr>
      </w:pPr>
      <w:r w:rsidRPr="009621A7">
        <w:rPr>
          <w:rFonts w:ascii="Times New Roman" w:hAnsi="Times New Roman" w:cs="Simplified Arabic"/>
          <w:sz w:val="26"/>
          <w:szCs w:val="26"/>
          <w:rtl/>
        </w:rPr>
        <w:t>وقد أرست النظرية أسسها، حسب "</w:t>
      </w:r>
      <w:proofErr w:type="spellStart"/>
      <w:r w:rsidRPr="009621A7">
        <w:rPr>
          <w:rFonts w:ascii="Times New Roman" w:hAnsi="Times New Roman" w:cs="Simplified Arabic"/>
          <w:sz w:val="26"/>
          <w:szCs w:val="26"/>
          <w:rtl/>
        </w:rPr>
        <w:t>تيرنر</w:t>
      </w:r>
      <w:proofErr w:type="spellEnd"/>
      <w:r w:rsidRPr="009621A7">
        <w:rPr>
          <w:rFonts w:ascii="Times New Roman" w:hAnsi="Times New Roman" w:cs="Simplified Arabic"/>
          <w:sz w:val="26"/>
          <w:szCs w:val="26"/>
          <w:rtl/>
        </w:rPr>
        <w:t xml:space="preserve">" 1982م مع بدايات ثمانينات القرن الماضي، بوصفها نظرية اجتماعية للجماعة، إذ أكملت عمليات تعريف الذات المرتبطة بالهوية الاجتماعية، وحاجة الأفراد إلى تقدير الذات وإلى التميز الإيجابي. وكانت جامعة "بريستول" </w:t>
      </w:r>
      <w:r w:rsidRPr="009621A7">
        <w:rPr>
          <w:rFonts w:ascii="Times New Roman" w:hAnsi="Times New Roman" w:cs="Simplified Arabic"/>
          <w:sz w:val="26"/>
          <w:szCs w:val="26"/>
        </w:rPr>
        <w:t>Bristol</w:t>
      </w:r>
      <w:r w:rsidRPr="009621A7">
        <w:rPr>
          <w:rFonts w:ascii="Times New Roman" w:hAnsi="Times New Roman" w:cs="Simplified Arabic"/>
          <w:sz w:val="26"/>
          <w:szCs w:val="26"/>
          <w:rtl/>
        </w:rPr>
        <w:t xml:space="preserve"> في بريطانيا هي المركز لبحوث الهوية الاجتماعية التي أجراها علماء النفس التجريبيون البريطانيون والأوربيون، وطلبة "</w:t>
      </w:r>
      <w:proofErr w:type="spellStart"/>
      <w:r w:rsidRPr="009621A7">
        <w:rPr>
          <w:rFonts w:ascii="Times New Roman" w:hAnsi="Times New Roman" w:cs="Simplified Arabic"/>
          <w:sz w:val="26"/>
          <w:szCs w:val="26"/>
          <w:rtl/>
        </w:rPr>
        <w:t>تاجفيل</w:t>
      </w:r>
      <w:proofErr w:type="spellEnd"/>
      <w:r w:rsidRPr="009621A7">
        <w:rPr>
          <w:rFonts w:ascii="Times New Roman" w:hAnsi="Times New Roman" w:cs="Simplified Arabic"/>
          <w:sz w:val="26"/>
          <w:szCs w:val="26"/>
          <w:rtl/>
        </w:rPr>
        <w:t>" وزملاؤه. لكن تزامن وفاة "</w:t>
      </w:r>
      <w:proofErr w:type="spellStart"/>
      <w:r w:rsidRPr="009621A7">
        <w:rPr>
          <w:rFonts w:ascii="Times New Roman" w:hAnsi="Times New Roman" w:cs="Simplified Arabic"/>
          <w:sz w:val="26"/>
          <w:szCs w:val="26"/>
          <w:rtl/>
        </w:rPr>
        <w:t>تاجفيل</w:t>
      </w:r>
      <w:proofErr w:type="spellEnd"/>
      <w:r w:rsidRPr="009621A7">
        <w:rPr>
          <w:rFonts w:ascii="Times New Roman" w:hAnsi="Times New Roman" w:cs="Simplified Arabic"/>
          <w:sz w:val="26"/>
          <w:szCs w:val="26"/>
          <w:rtl/>
        </w:rPr>
        <w:t>" في العام 1982، مع التطورات السياسية في بريطانيا، وانتشار المعرفة الاجتماعية الأمريكية، أدى إلى حدوث انهيار سريع في مركز "بريستول"، أعقبته هجرات أسهمت في أن تصبح أبحاث الهوية الاجتماعية أكثر تنوعاً، وأخذت شعبية كبيرة في أوربا واستراليا وأمريكا الشمالية. ثم شهدت التسعينات انطلاقة في الاهتمام بهذه النظرية، إذ جرى تطبيقها في ال</w:t>
      </w:r>
      <w:r w:rsidRPr="009621A7">
        <w:rPr>
          <w:rFonts w:ascii="Times New Roman" w:hAnsi="Times New Roman" w:cs="Simplified Arabic" w:hint="cs"/>
          <w:sz w:val="26"/>
          <w:szCs w:val="26"/>
          <w:rtl/>
        </w:rPr>
        <w:t>كثير</w:t>
      </w:r>
      <w:r w:rsidRPr="009621A7">
        <w:rPr>
          <w:rFonts w:ascii="Times New Roman" w:hAnsi="Times New Roman" w:cs="Simplified Arabic"/>
          <w:sz w:val="26"/>
          <w:szCs w:val="26"/>
          <w:rtl/>
        </w:rPr>
        <w:t xml:space="preserve"> من الموضوعات المقاربة، كأبحاث المسايرة الاجتماعية، والمعايير، ونفوذ الجماعة، والتعصب، والأفكار النمطية، </w:t>
      </w:r>
      <w:r w:rsidRPr="009621A7">
        <w:rPr>
          <w:rFonts w:ascii="Times New Roman" w:hAnsi="Times New Roman" w:cs="Simplified Arabic"/>
          <w:sz w:val="26"/>
          <w:szCs w:val="26"/>
          <w:rtl/>
        </w:rPr>
        <w:lastRenderedPageBreak/>
        <w:t>وبروز الهوية، ودوافع الجماعة، ومفهوم الذات؛ الأمر الذي جعلها تفرض نفوذها ليس على علم النفس الاجتماعي فحسب، ولكن أيضاً على علم النفس التنظيمي، والسريري، والصحة النفسية، والعلوم السياسية واللغوية</w:t>
      </w:r>
      <w:r w:rsidRPr="009621A7">
        <w:rPr>
          <w:rFonts w:ascii="Times New Roman" w:hAnsi="Times New Roman" w:cs="Simplified Arabic" w:hint="cs"/>
          <w:sz w:val="26"/>
          <w:szCs w:val="26"/>
          <w:rtl/>
        </w:rPr>
        <w:t>.</w:t>
      </w:r>
      <w:r w:rsidRPr="009621A7">
        <w:rPr>
          <w:rStyle w:val="a4"/>
          <w:rFonts w:ascii="Times New Roman" w:hAnsi="Times New Roman" w:cs="Simplified Arabic"/>
          <w:sz w:val="26"/>
          <w:szCs w:val="26"/>
          <w:rtl/>
        </w:rPr>
        <w:footnoteReference w:id="2"/>
      </w:r>
      <w:r w:rsidRPr="009621A7">
        <w:rPr>
          <w:rFonts w:ascii="Times New Roman" w:hAnsi="Times New Roman" w:cs="Simplified Arabic"/>
          <w:sz w:val="26"/>
          <w:szCs w:val="26"/>
          <w:rtl/>
        </w:rPr>
        <w:t xml:space="preserve"> </w:t>
      </w:r>
    </w:p>
    <w:p w:rsidR="004710DC" w:rsidRPr="00D775BA" w:rsidRDefault="004710DC" w:rsidP="008D1EE2">
      <w:pPr>
        <w:spacing w:after="0"/>
        <w:ind w:firstLine="567"/>
        <w:contextualSpacing/>
        <w:jc w:val="both"/>
        <w:rPr>
          <w:rFonts w:ascii="Calibri" w:eastAsia="Calibri" w:hAnsi="Calibri" w:cs="Simplified Arabic"/>
          <w:sz w:val="26"/>
          <w:szCs w:val="26"/>
          <w:rtl/>
        </w:rPr>
      </w:pPr>
      <w:r w:rsidRPr="00D775BA">
        <w:rPr>
          <w:rFonts w:ascii="Calibri" w:eastAsia="Calibri" w:hAnsi="Calibri" w:cs="Simplified Arabic" w:hint="cs"/>
          <w:sz w:val="26"/>
          <w:szCs w:val="26"/>
          <w:rtl/>
        </w:rPr>
        <w:t>إن السؤال الجوهري المتعدد الأبعاد الذي انطلقت منه موضوعة "الهوية الاجتماعية"، صاغه "</w:t>
      </w:r>
      <w:proofErr w:type="spellStart"/>
      <w:r w:rsidRPr="00D775BA">
        <w:rPr>
          <w:rFonts w:ascii="Calibri" w:eastAsia="Calibri" w:hAnsi="Calibri" w:cs="Simplified Arabic" w:hint="cs"/>
          <w:sz w:val="26"/>
          <w:szCs w:val="26"/>
          <w:rtl/>
        </w:rPr>
        <w:t>تيرنر</w:t>
      </w:r>
      <w:proofErr w:type="spellEnd"/>
      <w:r w:rsidRPr="00D775BA">
        <w:rPr>
          <w:rFonts w:ascii="Calibri" w:eastAsia="Calibri" w:hAnsi="Calibri" w:cs="Simplified Arabic" w:hint="cs"/>
          <w:sz w:val="26"/>
          <w:szCs w:val="26"/>
          <w:rtl/>
        </w:rPr>
        <w:t>"</w:t>
      </w:r>
      <w:r w:rsidRPr="00D775BA">
        <w:rPr>
          <w:rFonts w:ascii="Times New Roman" w:eastAsia="Calibri" w:hAnsi="Times New Roman" w:cs="Times New Roman"/>
          <w:sz w:val="26"/>
          <w:szCs w:val="26"/>
        </w:rPr>
        <w:t>1987</w:t>
      </w:r>
      <w:r w:rsidRPr="00D775BA">
        <w:rPr>
          <w:rFonts w:ascii="Times New Roman" w:eastAsia="Calibri" w:hAnsi="Times New Roman" w:cs="Times New Roman"/>
          <w:sz w:val="26"/>
          <w:szCs w:val="26"/>
          <w:rtl/>
        </w:rPr>
        <w:t xml:space="preserve"> </w:t>
      </w:r>
      <w:r w:rsidRPr="00D775BA">
        <w:rPr>
          <w:rFonts w:ascii="Times New Roman" w:eastAsia="Calibri" w:hAnsi="Times New Roman" w:cs="Times New Roman"/>
          <w:sz w:val="26"/>
          <w:szCs w:val="26"/>
        </w:rPr>
        <w:t>Turner</w:t>
      </w:r>
      <w:r w:rsidRPr="00D775BA">
        <w:rPr>
          <w:rFonts w:ascii="Calibri" w:eastAsia="Calibri" w:hAnsi="Calibri" w:cs="Simplified Arabic" w:hint="cs"/>
          <w:sz w:val="26"/>
          <w:szCs w:val="26"/>
          <w:rtl/>
        </w:rPr>
        <w:t xml:space="preserve"> بالآتي:((هل يتضمن سلوك الجماعات عمليات اجتماعية أم سيكولوجية؟ وهل إن هذا السلوك مختلف عن الخصائص الفردية التي يتميز بها الأفراد؟ وهل الجماعة موجودة في خيالنا أم إنها واقع حقيقي؟ وهل الجماعة حقيقة واقعة بالطريقة الحية الملموسة نفسها التي يكون بها الأفراد واقعيين وحقيقيين؟ ))</w:t>
      </w:r>
      <w:r w:rsidRPr="009621A7">
        <w:rPr>
          <w:rFonts w:ascii="Calibri" w:eastAsia="Calibri" w:hAnsi="Calibri" w:cs="Simplified Arabic" w:hint="cs"/>
          <w:sz w:val="26"/>
          <w:szCs w:val="26"/>
          <w:rtl/>
        </w:rPr>
        <w:t>.</w:t>
      </w:r>
      <w:r w:rsidRPr="00D775BA">
        <w:rPr>
          <w:rFonts w:ascii="Calibri" w:eastAsia="Calibri" w:hAnsi="Calibri" w:cs="Simplified Arabic" w:hint="cs"/>
          <w:sz w:val="26"/>
          <w:szCs w:val="26"/>
          <w:rtl/>
        </w:rPr>
        <w:t xml:space="preserve"> </w:t>
      </w:r>
    </w:p>
    <w:p w:rsidR="004710DC" w:rsidRDefault="004710DC" w:rsidP="008D1EE2">
      <w:pPr>
        <w:spacing w:after="0"/>
        <w:ind w:firstLine="567"/>
        <w:jc w:val="both"/>
        <w:rPr>
          <w:rFonts w:ascii="Times New Roman" w:eastAsia="Times New Roman" w:hAnsi="Times New Roman" w:cs="Simplified Arabic"/>
          <w:sz w:val="26"/>
          <w:szCs w:val="26"/>
          <w:rtl/>
          <w:lang w:bidi="ar-IQ"/>
        </w:rPr>
      </w:pPr>
      <w:r w:rsidRPr="00D775BA">
        <w:rPr>
          <w:rFonts w:ascii="Times New Roman" w:eastAsia="Times New Roman" w:hAnsi="Times New Roman" w:cs="Simplified Arabic" w:hint="cs"/>
          <w:sz w:val="26"/>
          <w:szCs w:val="26"/>
          <w:rtl/>
        </w:rPr>
        <w:t>وقد جاءت الاجابة عن هذا السؤال على نحو متدرج طبقاً للتطورات المنهجية والنظرية التي مر بها تأريخ علم نفس الجماعة. فقد برزت</w:t>
      </w:r>
      <w:r w:rsidRPr="00D775BA">
        <w:rPr>
          <w:rFonts w:ascii="Times New Roman" w:eastAsia="Times New Roman" w:hAnsi="Times New Roman" w:cs="Simplified Arabic" w:hint="cs"/>
          <w:sz w:val="26"/>
          <w:szCs w:val="26"/>
          <w:rtl/>
          <w:lang w:val="sv-SE" w:bidi="ar-IQ"/>
        </w:rPr>
        <w:t xml:space="preserve"> أهمية "الجماعة" في أفكار "</w:t>
      </w:r>
      <w:proofErr w:type="spellStart"/>
      <w:r w:rsidRPr="00D775BA">
        <w:rPr>
          <w:rFonts w:ascii="Times New Roman" w:eastAsia="Times New Roman" w:hAnsi="Times New Roman" w:cs="Simplified Arabic" w:hint="cs"/>
          <w:sz w:val="26"/>
          <w:szCs w:val="26"/>
          <w:rtl/>
          <w:lang w:val="sv-SE" w:bidi="ar-IQ"/>
        </w:rPr>
        <w:t>لوبون</w:t>
      </w:r>
      <w:proofErr w:type="spellEnd"/>
      <w:r w:rsidRPr="00D775BA">
        <w:rPr>
          <w:rFonts w:ascii="Times New Roman" w:eastAsia="Times New Roman" w:hAnsi="Times New Roman" w:cs="Simplified Arabic" w:hint="cs"/>
          <w:sz w:val="26"/>
          <w:szCs w:val="26"/>
          <w:rtl/>
          <w:lang w:val="sv-SE" w:bidi="ar-IQ"/>
        </w:rPr>
        <w:t xml:space="preserve">" </w:t>
      </w:r>
      <w:r w:rsidRPr="00D775BA">
        <w:rPr>
          <w:rFonts w:ascii="Times New Roman" w:eastAsia="Times New Roman" w:hAnsi="Times New Roman" w:cs="Simplified Arabic"/>
          <w:sz w:val="26"/>
          <w:szCs w:val="26"/>
          <w:lang w:val="sv-SE" w:bidi="ar-IQ"/>
        </w:rPr>
        <w:t>Le Bon 1896</w:t>
      </w:r>
      <w:r w:rsidRPr="00D775BA">
        <w:rPr>
          <w:rFonts w:ascii="Times New Roman" w:eastAsia="Times New Roman" w:hAnsi="Times New Roman" w:cs="Simplified Arabic" w:hint="cs"/>
          <w:sz w:val="26"/>
          <w:szCs w:val="26"/>
          <w:rtl/>
          <w:lang w:val="sv-SE" w:bidi="ar-IQ"/>
        </w:rPr>
        <w:t xml:space="preserve"> </w:t>
      </w:r>
      <w:proofErr w:type="spellStart"/>
      <w:r w:rsidRPr="00D775BA">
        <w:rPr>
          <w:rFonts w:ascii="Times New Roman" w:eastAsia="Times New Roman" w:hAnsi="Times New Roman" w:cs="Simplified Arabic" w:hint="cs"/>
          <w:sz w:val="26"/>
          <w:szCs w:val="26"/>
          <w:rtl/>
          <w:lang w:val="sv-SE" w:bidi="ar-IQ"/>
        </w:rPr>
        <w:t>و"ماكدوجال</w:t>
      </w:r>
      <w:proofErr w:type="spellEnd"/>
      <w:r w:rsidRPr="00D775BA">
        <w:rPr>
          <w:rFonts w:ascii="Times New Roman" w:eastAsia="Times New Roman" w:hAnsi="Times New Roman" w:cs="Simplified Arabic" w:hint="cs"/>
          <w:sz w:val="26"/>
          <w:szCs w:val="26"/>
          <w:rtl/>
          <w:lang w:val="sv-SE" w:bidi="ar-IQ"/>
        </w:rPr>
        <w:t xml:space="preserve">" </w:t>
      </w:r>
      <w:r w:rsidRPr="00D775BA">
        <w:rPr>
          <w:rFonts w:ascii="Times New Roman" w:eastAsia="Times New Roman" w:hAnsi="Times New Roman" w:cs="Simplified Arabic"/>
          <w:sz w:val="26"/>
          <w:szCs w:val="26"/>
          <w:lang w:val="sv-SE" w:bidi="ar-IQ"/>
        </w:rPr>
        <w:t>McDougall 1920</w:t>
      </w:r>
      <w:r w:rsidRPr="00D775BA">
        <w:rPr>
          <w:rFonts w:ascii="Times New Roman" w:eastAsia="Times New Roman" w:hAnsi="Times New Roman" w:cs="Simplified Arabic" w:hint="cs"/>
          <w:sz w:val="26"/>
          <w:szCs w:val="26"/>
          <w:rtl/>
          <w:lang w:val="sv-SE" w:bidi="ar-IQ"/>
        </w:rPr>
        <w:t xml:space="preserve"> و"فرويد"</w:t>
      </w:r>
      <w:r w:rsidRPr="00D775BA">
        <w:rPr>
          <w:rFonts w:ascii="Times New Roman" w:eastAsia="Times New Roman" w:hAnsi="Times New Roman" w:cs="Simplified Arabic" w:hint="cs"/>
          <w:sz w:val="26"/>
          <w:szCs w:val="26"/>
          <w:rtl/>
          <w:lang w:bidi="ar-IQ"/>
        </w:rPr>
        <w:t xml:space="preserve"> </w:t>
      </w:r>
      <w:r w:rsidRPr="00D775BA">
        <w:rPr>
          <w:rFonts w:ascii="Times New Roman" w:eastAsia="Times New Roman" w:hAnsi="Times New Roman" w:cs="Simplified Arabic"/>
          <w:sz w:val="26"/>
          <w:szCs w:val="26"/>
          <w:lang w:val="sv-SE" w:bidi="ar-IQ"/>
        </w:rPr>
        <w:t>Freud 1922</w:t>
      </w:r>
      <w:r w:rsidRPr="00D775BA">
        <w:rPr>
          <w:rFonts w:ascii="Times New Roman" w:eastAsia="Times New Roman" w:hAnsi="Times New Roman" w:cs="Simplified Arabic" w:hint="cs"/>
          <w:sz w:val="26"/>
          <w:szCs w:val="26"/>
          <w:rtl/>
          <w:lang w:val="sv-SE" w:bidi="ar-IQ"/>
        </w:rPr>
        <w:t xml:space="preserve"> الذين عدّوا "العقل الجماعي"</w:t>
      </w:r>
      <w:r w:rsidRPr="00D775BA">
        <w:rPr>
          <w:rFonts w:ascii="Times New Roman" w:eastAsia="Times New Roman" w:hAnsi="Times New Roman" w:cs="Simplified Arabic" w:hint="cs"/>
          <w:sz w:val="26"/>
          <w:szCs w:val="26"/>
          <w:rtl/>
          <w:lang w:bidi="ar-IQ"/>
        </w:rPr>
        <w:t xml:space="preserve"> معطىً شعورياً بدائياً وغير مُسَيطَرٍ عليه، محاولين تفسير عدم العقلانية والتطرف اللذين تتصف بهما الجموع. كما سلط "فونت" </w:t>
      </w:r>
      <w:r w:rsidRPr="00D775BA">
        <w:rPr>
          <w:rFonts w:ascii="Times New Roman" w:eastAsia="Times New Roman" w:hAnsi="Times New Roman" w:cs="Simplified Arabic"/>
          <w:sz w:val="26"/>
          <w:szCs w:val="26"/>
          <w:lang w:val="sv-SE" w:bidi="ar-IQ"/>
        </w:rPr>
        <w:t>Wundt 1916</w:t>
      </w:r>
      <w:r w:rsidRPr="00D775BA">
        <w:rPr>
          <w:rFonts w:ascii="Times New Roman" w:eastAsia="Times New Roman" w:hAnsi="Times New Roman" w:cs="Simplified Arabic" w:hint="cs"/>
          <w:sz w:val="26"/>
          <w:szCs w:val="26"/>
          <w:rtl/>
          <w:lang w:bidi="ar-IQ"/>
        </w:rPr>
        <w:t xml:space="preserve"> الضوء على تلك "المنتجات العقلية" </w:t>
      </w:r>
      <w:r w:rsidRPr="00D775BA">
        <w:rPr>
          <w:rFonts w:ascii="Times New Roman" w:eastAsia="Times New Roman" w:hAnsi="Times New Roman" w:cs="Simplified Arabic"/>
          <w:sz w:val="26"/>
          <w:szCs w:val="26"/>
          <w:lang w:val="sv-SE" w:bidi="ar-IQ"/>
        </w:rPr>
        <w:t xml:space="preserve">Mental </w:t>
      </w:r>
      <w:r w:rsidRPr="00D775BA">
        <w:rPr>
          <w:rFonts w:ascii="Times New Roman" w:eastAsia="Times New Roman" w:hAnsi="Times New Roman" w:cs="Simplified Arabic"/>
          <w:sz w:val="26"/>
          <w:szCs w:val="26"/>
          <w:lang w:bidi="ar-IQ"/>
        </w:rPr>
        <w:t>Products</w:t>
      </w:r>
      <w:r w:rsidRPr="00D775BA">
        <w:rPr>
          <w:rFonts w:ascii="Times New Roman" w:eastAsia="Times New Roman" w:hAnsi="Times New Roman" w:cs="Simplified Arabic" w:hint="cs"/>
          <w:sz w:val="26"/>
          <w:szCs w:val="26"/>
          <w:rtl/>
          <w:lang w:bidi="ar-IQ"/>
        </w:rPr>
        <w:t xml:space="preserve"> التي يخلقها المجتمع في الحياة البشرية، والتي يصبح من المتعذر تناولها في ضوء الوعي الفردي فحسب ما دامت تقتضي مقدماً وجود سلوك متبادل بين الناس. وأكد أن الظاهرات الجمعية، كاللغة والدين والتقاليد والأساطير، ظاهرات اجتماعية لا يمكن فهمها في ضوء علم نفس يدرس الفرد معزولاً عن الجماعة. أما "</w:t>
      </w:r>
      <w:proofErr w:type="spellStart"/>
      <w:r w:rsidRPr="00D775BA">
        <w:rPr>
          <w:rFonts w:ascii="Times New Roman" w:eastAsia="Times New Roman" w:hAnsi="Times New Roman" w:cs="Simplified Arabic" w:hint="cs"/>
          <w:sz w:val="26"/>
          <w:szCs w:val="26"/>
          <w:rtl/>
          <w:lang w:bidi="ar-IQ"/>
        </w:rPr>
        <w:t>دوركهايم</w:t>
      </w:r>
      <w:proofErr w:type="spellEnd"/>
      <w:r w:rsidRPr="00D775BA">
        <w:rPr>
          <w:rFonts w:ascii="Times New Roman" w:eastAsia="Times New Roman" w:hAnsi="Times New Roman" w:cs="Simplified Arabic" w:hint="cs"/>
          <w:sz w:val="26"/>
          <w:szCs w:val="26"/>
          <w:rtl/>
          <w:lang w:bidi="ar-IQ"/>
        </w:rPr>
        <w:t xml:space="preserve">" </w:t>
      </w:r>
      <w:r w:rsidRPr="00D775BA">
        <w:rPr>
          <w:rFonts w:ascii="Times New Roman" w:eastAsia="Times New Roman" w:hAnsi="Times New Roman" w:cs="Simplified Arabic"/>
          <w:sz w:val="26"/>
          <w:szCs w:val="26"/>
          <w:lang w:val="sv-SE" w:bidi="ar-IQ"/>
        </w:rPr>
        <w:t>Durkheim 1898</w:t>
      </w:r>
      <w:r w:rsidRPr="00D775BA">
        <w:rPr>
          <w:rFonts w:ascii="Times New Roman" w:eastAsia="Times New Roman" w:hAnsi="Times New Roman" w:cs="Simplified Arabic" w:hint="cs"/>
          <w:sz w:val="26"/>
          <w:szCs w:val="26"/>
          <w:rtl/>
          <w:lang w:val="sv-SE" w:bidi="ar-IQ"/>
        </w:rPr>
        <w:t xml:space="preserve"> فجزم بأن القوى المجتمعية تسمح بانبعاث المعاني الجمعية التي تطغي بقوتها على أي نزعات فردية</w:t>
      </w:r>
      <w:r w:rsidRPr="009621A7">
        <w:rPr>
          <w:rFonts w:ascii="Times New Roman" w:eastAsia="Times New Roman" w:hAnsi="Times New Roman" w:cs="Simplified Arabic" w:hint="cs"/>
          <w:sz w:val="26"/>
          <w:szCs w:val="26"/>
          <w:rtl/>
          <w:lang w:val="sv-SE" w:bidi="ar-IQ"/>
        </w:rPr>
        <w:t>.</w:t>
      </w:r>
      <w:r w:rsidRPr="009621A7">
        <w:rPr>
          <w:rStyle w:val="a4"/>
          <w:rFonts w:ascii="Times New Roman" w:eastAsia="Times New Roman" w:hAnsi="Times New Roman" w:cs="Simplified Arabic"/>
          <w:sz w:val="26"/>
          <w:szCs w:val="26"/>
          <w:rtl/>
          <w:lang w:val="sv-SE" w:bidi="ar-IQ"/>
        </w:rPr>
        <w:footnoteReference w:id="3"/>
      </w:r>
      <w:r w:rsidRPr="00D775BA">
        <w:rPr>
          <w:rFonts w:ascii="Times New Roman" w:eastAsia="Times New Roman" w:hAnsi="Times New Roman" w:cs="Simplified Arabic" w:hint="cs"/>
          <w:sz w:val="26"/>
          <w:szCs w:val="26"/>
          <w:rtl/>
          <w:lang w:bidi="ar-IQ"/>
        </w:rPr>
        <w:t xml:space="preserve"> </w:t>
      </w:r>
    </w:p>
    <w:p w:rsidR="00B70BFE" w:rsidRPr="009621A7" w:rsidRDefault="00B70BFE" w:rsidP="008D1EE2">
      <w:pPr>
        <w:spacing w:after="0"/>
        <w:ind w:firstLine="567"/>
        <w:jc w:val="both"/>
        <w:rPr>
          <w:rFonts w:ascii="Times New Roman" w:eastAsia="Times New Roman" w:hAnsi="Times New Roman" w:cs="Simplified Arabic"/>
          <w:sz w:val="26"/>
          <w:szCs w:val="26"/>
          <w:rtl/>
          <w:lang w:bidi="ar-IQ"/>
        </w:rPr>
      </w:pPr>
      <w:r w:rsidRPr="00B70BFE">
        <w:rPr>
          <w:rFonts w:ascii="Times New Roman" w:eastAsia="Times New Roman" w:hAnsi="Times New Roman" w:cs="Simplified Arabic" w:hint="cs"/>
          <w:sz w:val="26"/>
          <w:szCs w:val="26"/>
          <w:rtl/>
          <w:lang w:bidi="ar-IQ"/>
        </w:rPr>
        <w:t>إن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الوعي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الجماعي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والشعور</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المشترك</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بالانتماء</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للجماعة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هو</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الذي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يشكل</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العامل</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النفسي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الأهم</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تعريف</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تكتل</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بشري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أو</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فئة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اجتماعية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بوصفها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جماعة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لها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هوية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مشتركة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بالمعنى</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النفسي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لمفهوم</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الهوية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الاجتماعية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كما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إن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السؤال</w:t>
      </w:r>
      <w:r w:rsidRPr="00B70BFE">
        <w:rPr>
          <w:rFonts w:ascii="Times New Roman" w:eastAsia="Times New Roman" w:hAnsi="Times New Roman" w:cs="Simplified Arabic"/>
          <w:sz w:val="26"/>
          <w:szCs w:val="26"/>
          <w:rtl/>
          <w:lang w:bidi="ar-IQ"/>
        </w:rPr>
        <w:t>: ((</w:t>
      </w:r>
      <w:r w:rsidRPr="00B70BFE">
        <w:rPr>
          <w:rFonts w:ascii="Times New Roman" w:eastAsia="Times New Roman" w:hAnsi="Times New Roman" w:cs="Simplified Arabic" w:hint="cs"/>
          <w:sz w:val="26"/>
          <w:szCs w:val="26"/>
          <w:rtl/>
          <w:lang w:bidi="ar-IQ"/>
        </w:rPr>
        <w:t>لماذا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يصنف</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الأفراد</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أنفسهم</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جماعات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اجتماعية؟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يشبه</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الواقع</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السؤالَ</w:t>
      </w:r>
      <w:r w:rsidRPr="00B70BFE">
        <w:rPr>
          <w:rFonts w:ascii="Times New Roman" w:eastAsia="Times New Roman" w:hAnsi="Times New Roman" w:cs="Simplified Arabic"/>
          <w:sz w:val="26"/>
          <w:szCs w:val="26"/>
          <w:rtl/>
          <w:lang w:bidi="ar-IQ"/>
        </w:rPr>
        <w:t>: ((</w:t>
      </w:r>
      <w:r w:rsidRPr="00B70BFE">
        <w:rPr>
          <w:rFonts w:ascii="Times New Roman" w:eastAsia="Times New Roman" w:hAnsi="Times New Roman" w:cs="Simplified Arabic" w:hint="cs"/>
          <w:sz w:val="26"/>
          <w:szCs w:val="26"/>
          <w:rtl/>
          <w:lang w:bidi="ar-IQ"/>
        </w:rPr>
        <w:t>لماذا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الناس</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يأكلون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ويتنفسون؟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فتصنيف</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الفرد</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للناس</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أو</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الحيوانات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أو</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الألوان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أو</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الأصوات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إلى</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فئات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أو</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جماعات،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يعد</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عملية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معرفية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أساسية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تكيفية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تجري</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تلقائياً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بهدف</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اختزال</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تعقيدات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العالم</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إلى</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فئات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يمكن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استيعابها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وفهمها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ودون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هذا</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التصنيف،</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فإن</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سيل</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المثيرات</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اليومية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الجارف</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سيتجاوز</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قدرة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البشر</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على</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معالجة</w:t>
      </w:r>
      <w:r w:rsidRPr="00B70BFE">
        <w:rPr>
          <w:rFonts w:ascii="Times New Roman" w:eastAsia="Times New Roman" w:hAnsi="Times New Roman" w:cs="Simplified Arabic"/>
          <w:sz w:val="26"/>
          <w:szCs w:val="26"/>
          <w:rtl/>
          <w:lang w:bidi="ar-IQ"/>
        </w:rPr>
        <w:t xml:space="preserve"> </w:t>
      </w:r>
      <w:r w:rsidRPr="00B70BFE">
        <w:rPr>
          <w:rFonts w:ascii="Times New Roman" w:eastAsia="Times New Roman" w:hAnsi="Times New Roman" w:cs="Simplified Arabic" w:hint="cs"/>
          <w:sz w:val="26"/>
          <w:szCs w:val="26"/>
          <w:rtl/>
          <w:lang w:bidi="ar-IQ"/>
        </w:rPr>
        <w:t>المعلومات</w:t>
      </w:r>
      <w:r w:rsidRPr="00B70BFE">
        <w:rPr>
          <w:rFonts w:ascii="Times New Roman" w:eastAsia="Times New Roman" w:hAnsi="Times New Roman" w:cs="Simplified Arabic"/>
          <w:sz w:val="26"/>
          <w:szCs w:val="26"/>
          <w:rtl/>
          <w:lang w:bidi="ar-IQ"/>
        </w:rPr>
        <w:t>.</w:t>
      </w:r>
    </w:p>
    <w:p w:rsidR="004710DC" w:rsidRDefault="004710DC" w:rsidP="008D1EE2">
      <w:pPr>
        <w:pStyle w:val="1"/>
        <w:bidi/>
        <w:spacing w:after="0"/>
        <w:ind w:left="0" w:firstLine="567"/>
        <w:jc w:val="lowKashida"/>
        <w:rPr>
          <w:rFonts w:cs="Simplified Arabic"/>
          <w:color w:val="000000"/>
          <w:sz w:val="26"/>
          <w:szCs w:val="26"/>
          <w:rtl/>
        </w:rPr>
      </w:pPr>
      <w:r w:rsidRPr="009621A7">
        <w:rPr>
          <w:rFonts w:cs="Simplified Arabic" w:hint="cs"/>
          <w:sz w:val="26"/>
          <w:szCs w:val="26"/>
          <w:rtl/>
          <w:lang w:bidi="ar-IQ"/>
        </w:rPr>
        <w:t xml:space="preserve">ترى النظرية أن بروز الهوية الاجتماعية لدى الفرد يعتمد على ثلاثة آليات نفسية متسلسلة، هي: "التصنيف"، و" التماهي" ، و"المقايسة"". وإن </w:t>
      </w:r>
      <w:r w:rsidRPr="009621A7">
        <w:rPr>
          <w:rFonts w:cs="Simplified Arabic" w:hint="cs"/>
          <w:sz w:val="26"/>
          <w:szCs w:val="26"/>
          <w:rtl/>
        </w:rPr>
        <w:t xml:space="preserve">الفرد لا يمتلك ذاتاً شخصية واحدة فحسب، بل ذواتاً متعددة بعدد الجماعات التي </w:t>
      </w:r>
      <w:r w:rsidRPr="009621A7">
        <w:rPr>
          <w:rFonts w:cs="Simplified Arabic" w:hint="cs"/>
          <w:sz w:val="26"/>
          <w:szCs w:val="26"/>
          <w:rtl/>
        </w:rPr>
        <w:lastRenderedPageBreak/>
        <w:t>ينتمي إليها. فالسياقات الاجتماعية المختلفة قد تحفّزه على التفكير والشعور على أساس ذاته الشخصية أو العائلية أو الوطنية.</w:t>
      </w:r>
      <w:r w:rsidRPr="009621A7">
        <w:rPr>
          <w:rFonts w:cs="Simplified Arabic" w:hint="cs"/>
          <w:sz w:val="26"/>
          <w:szCs w:val="26"/>
          <w:rtl/>
          <w:lang w:bidi="ar-IQ"/>
        </w:rPr>
        <w:t xml:space="preserve"> ويكافح </w:t>
      </w:r>
      <w:r w:rsidRPr="009621A7">
        <w:rPr>
          <w:rFonts w:cs="Simplified Arabic" w:hint="cs"/>
          <w:sz w:val="26"/>
          <w:szCs w:val="26"/>
          <w:rtl/>
        </w:rPr>
        <w:t xml:space="preserve">الأفراد لتحقيق مفهوم إيجابي عن ذواتهم عبر إجرائهم </w:t>
      </w:r>
      <w:proofErr w:type="spellStart"/>
      <w:r w:rsidRPr="009621A7">
        <w:rPr>
          <w:rFonts w:cs="Simplified Arabic" w:hint="cs"/>
          <w:sz w:val="26"/>
          <w:szCs w:val="26"/>
          <w:rtl/>
        </w:rPr>
        <w:t>لمقايسات</w:t>
      </w:r>
      <w:proofErr w:type="spellEnd"/>
      <w:r w:rsidRPr="009621A7">
        <w:rPr>
          <w:rFonts w:cs="Simplified Arabic" w:hint="cs"/>
          <w:sz w:val="26"/>
          <w:szCs w:val="26"/>
          <w:rtl/>
        </w:rPr>
        <w:t xml:space="preserve"> </w:t>
      </w:r>
      <w:proofErr w:type="spellStart"/>
      <w:r w:rsidRPr="009621A7">
        <w:rPr>
          <w:rFonts w:cs="Simplified Arabic" w:hint="cs"/>
          <w:sz w:val="26"/>
          <w:szCs w:val="26"/>
          <w:rtl/>
        </w:rPr>
        <w:t>مؤاتية</w:t>
      </w:r>
      <w:proofErr w:type="spellEnd"/>
      <w:r w:rsidRPr="009621A7">
        <w:rPr>
          <w:rFonts w:cs="Simplified Arabic" w:hint="cs"/>
          <w:sz w:val="26"/>
          <w:szCs w:val="26"/>
          <w:rtl/>
        </w:rPr>
        <w:t xml:space="preserve"> بين جماعتهم والجماعات الخارجية ذات الصلة. إلا إن </w:t>
      </w:r>
      <w:proofErr w:type="spellStart"/>
      <w:r w:rsidRPr="009621A7">
        <w:rPr>
          <w:rFonts w:cs="Simplified Arabic" w:hint="cs"/>
          <w:sz w:val="26"/>
          <w:szCs w:val="26"/>
          <w:rtl/>
        </w:rPr>
        <w:t>المقايسات</w:t>
      </w:r>
      <w:proofErr w:type="spellEnd"/>
      <w:r w:rsidRPr="009621A7">
        <w:rPr>
          <w:rFonts w:cs="Simplified Arabic" w:hint="cs"/>
          <w:sz w:val="26"/>
          <w:szCs w:val="26"/>
          <w:rtl/>
        </w:rPr>
        <w:t xml:space="preserve"> غير </w:t>
      </w:r>
      <w:proofErr w:type="spellStart"/>
      <w:r w:rsidRPr="009621A7">
        <w:rPr>
          <w:rFonts w:cs="Simplified Arabic" w:hint="cs"/>
          <w:sz w:val="26"/>
          <w:szCs w:val="26"/>
          <w:rtl/>
        </w:rPr>
        <w:t>المؤاتية</w:t>
      </w:r>
      <w:proofErr w:type="spellEnd"/>
      <w:r w:rsidRPr="009621A7">
        <w:rPr>
          <w:rFonts w:cs="Simplified Arabic" w:hint="cs"/>
          <w:sz w:val="26"/>
          <w:szCs w:val="26"/>
          <w:rtl/>
        </w:rPr>
        <w:t xml:space="preserve"> تدفعهم لتجنب هويتهم السلبية أو التخلص منها عبر ثلاث </w:t>
      </w:r>
      <w:proofErr w:type="spellStart"/>
      <w:r w:rsidRPr="009621A7">
        <w:rPr>
          <w:rFonts w:cs="Simplified Arabic" w:hint="cs"/>
          <w:sz w:val="26"/>
          <w:szCs w:val="26"/>
          <w:rtl/>
        </w:rPr>
        <w:t>ستراتيجيات</w:t>
      </w:r>
      <w:proofErr w:type="spellEnd"/>
      <w:r w:rsidRPr="009621A7">
        <w:rPr>
          <w:rFonts w:cs="Simplified Arabic" w:hint="cs"/>
          <w:sz w:val="26"/>
          <w:szCs w:val="26"/>
          <w:rtl/>
        </w:rPr>
        <w:t xml:space="preserve">، هي: "الحراك الفردي" أي انفصال الأفراد عن جماعاتهم السابقة بهدف تسلق السلم الاجتماعي والانتقال إلى جماعات أعلى مكانة؛ أو "الابداع الاجتماعي" أي </w:t>
      </w:r>
      <w:r w:rsidRPr="009621A7">
        <w:rPr>
          <w:rFonts w:cs="Simplified Arabic" w:hint="cs"/>
          <w:sz w:val="26"/>
          <w:szCs w:val="26"/>
          <w:rtl/>
          <w:lang w:val="sv-SE"/>
        </w:rPr>
        <w:t xml:space="preserve">محاولة الأفراد تغيير عناصر المقايسة </w:t>
      </w:r>
      <w:proofErr w:type="spellStart"/>
      <w:r w:rsidRPr="009621A7">
        <w:rPr>
          <w:rFonts w:cs="Simplified Arabic" w:hint="cs"/>
          <w:sz w:val="26"/>
          <w:szCs w:val="26"/>
          <w:rtl/>
          <w:lang w:val="sv-SE"/>
        </w:rPr>
        <w:t>الموقفية</w:t>
      </w:r>
      <w:proofErr w:type="spellEnd"/>
      <w:r w:rsidRPr="009621A7">
        <w:rPr>
          <w:rFonts w:cs="Simplified Arabic" w:hint="cs"/>
          <w:sz w:val="26"/>
          <w:szCs w:val="26"/>
          <w:rtl/>
          <w:lang w:val="sv-SE"/>
        </w:rPr>
        <w:t xml:space="preserve"> من أجل الحصول على </w:t>
      </w:r>
      <w:proofErr w:type="spellStart"/>
      <w:r w:rsidRPr="009621A7">
        <w:rPr>
          <w:rFonts w:cs="Simplified Arabic" w:hint="cs"/>
          <w:sz w:val="26"/>
          <w:szCs w:val="26"/>
          <w:rtl/>
          <w:lang w:val="sv-SE"/>
        </w:rPr>
        <w:t>مقايسات</w:t>
      </w:r>
      <w:proofErr w:type="spellEnd"/>
      <w:r w:rsidRPr="009621A7">
        <w:rPr>
          <w:rFonts w:cs="Simplified Arabic" w:hint="cs"/>
          <w:sz w:val="26"/>
          <w:szCs w:val="26"/>
          <w:rtl/>
          <w:lang w:val="sv-SE"/>
        </w:rPr>
        <w:t xml:space="preserve"> أخرى لصالح جماعتهم؛ </w:t>
      </w:r>
      <w:r w:rsidRPr="009621A7">
        <w:rPr>
          <w:rFonts w:cs="Simplified Arabic" w:hint="cs"/>
          <w:sz w:val="26"/>
          <w:szCs w:val="26"/>
          <w:rtl/>
        </w:rPr>
        <w:t xml:space="preserve">أو ""التنافس الاجتماعي" أي </w:t>
      </w:r>
      <w:r w:rsidRPr="009621A7">
        <w:rPr>
          <w:rFonts w:cs="Simplified Arabic" w:hint="cs"/>
          <w:sz w:val="26"/>
          <w:szCs w:val="26"/>
          <w:rtl/>
          <w:lang w:val="sv-SE"/>
        </w:rPr>
        <w:t>تنافس أفراد الجماعة الداخلية مباشرة مع الجماعة الخارجية لإنتاج تغيرات اجتماعية حقيقية في الموقف النسبي للجماعتين</w:t>
      </w:r>
      <w:r w:rsidRPr="009621A7">
        <w:rPr>
          <w:rFonts w:cs="Simplified Arabic" w:hint="cs"/>
          <w:sz w:val="26"/>
          <w:szCs w:val="26"/>
          <w:rtl/>
        </w:rPr>
        <w:t xml:space="preserve"> لصالح جماعتهم. وتعد</w:t>
      </w:r>
      <w:r w:rsidRPr="009621A7">
        <w:rPr>
          <w:rFonts w:cs="Simplified Arabic" w:hint="cs"/>
          <w:sz w:val="26"/>
          <w:szCs w:val="26"/>
          <w:rtl/>
          <w:lang w:bidi="ar-IQ"/>
        </w:rPr>
        <w:t xml:space="preserve"> </w:t>
      </w:r>
      <w:proofErr w:type="spellStart"/>
      <w:r w:rsidRPr="009621A7">
        <w:rPr>
          <w:rFonts w:cs="Simplified Arabic" w:hint="cs"/>
          <w:sz w:val="26"/>
          <w:szCs w:val="26"/>
          <w:rtl/>
          <w:lang w:bidi="ar-IQ"/>
        </w:rPr>
        <w:t>الستراتيجية</w:t>
      </w:r>
      <w:proofErr w:type="spellEnd"/>
      <w:r w:rsidRPr="009621A7">
        <w:rPr>
          <w:rFonts w:cs="Simplified Arabic" w:hint="cs"/>
          <w:sz w:val="26"/>
          <w:szCs w:val="26"/>
          <w:rtl/>
          <w:lang w:bidi="ar-IQ"/>
        </w:rPr>
        <w:t xml:space="preserve"> الأولى فرديةً فيما الأخريان جمعيتين. ويوجد</w:t>
      </w:r>
      <w:r w:rsidRPr="009621A7">
        <w:rPr>
          <w:rFonts w:cs="Simplified Arabic" w:hint="cs"/>
          <w:sz w:val="26"/>
          <w:szCs w:val="26"/>
          <w:rtl/>
        </w:rPr>
        <w:t xml:space="preserve"> عاملان يحددان نوع الاتجاهات والسلوكيات التي يمكن أن تنجم عن الهوية الاجتماعية السلبية، هما: الشرعية المُدرَك</w:t>
      </w:r>
      <w:r w:rsidRPr="009621A7">
        <w:rPr>
          <w:rFonts w:cs="Simplified Arabic" w:hint="cs"/>
          <w:sz w:val="26"/>
          <w:szCs w:val="26"/>
          <w:rtl/>
          <w:lang w:bidi="ar-IQ"/>
        </w:rPr>
        <w:t>ة</w:t>
      </w:r>
      <w:r w:rsidRPr="009621A7">
        <w:rPr>
          <w:rFonts w:cs="Simplified Arabic" w:hint="cs"/>
          <w:sz w:val="26"/>
          <w:szCs w:val="26"/>
          <w:rtl/>
        </w:rPr>
        <w:t>،</w:t>
      </w:r>
      <w:r w:rsidRPr="009621A7">
        <w:rPr>
          <w:rFonts w:cs="Simplified Arabic"/>
          <w:sz w:val="26"/>
          <w:szCs w:val="26"/>
        </w:rPr>
        <w:t xml:space="preserve"> </w:t>
      </w:r>
      <w:r w:rsidRPr="009621A7">
        <w:rPr>
          <w:rFonts w:cs="Simplified Arabic" w:hint="cs"/>
          <w:sz w:val="26"/>
          <w:szCs w:val="26"/>
          <w:rtl/>
        </w:rPr>
        <w:t>والاستقرار المُدرَك للنظام الاجتماعي القائم</w:t>
      </w:r>
      <w:r w:rsidRPr="009621A7">
        <w:rPr>
          <w:rFonts w:cs="Simplified Arabic" w:hint="cs"/>
          <w:color w:val="000000"/>
          <w:sz w:val="26"/>
          <w:szCs w:val="26"/>
          <w:rtl/>
        </w:rPr>
        <w:t>.</w:t>
      </w:r>
      <w:r w:rsidRPr="009621A7">
        <w:rPr>
          <w:rStyle w:val="a4"/>
          <w:rFonts w:cs="Simplified Arabic"/>
          <w:color w:val="000000"/>
          <w:sz w:val="26"/>
          <w:szCs w:val="26"/>
          <w:rtl/>
        </w:rPr>
        <w:footnoteReference w:id="4"/>
      </w:r>
    </w:p>
    <w:p w:rsidR="00B70BFE" w:rsidRPr="003E7399" w:rsidRDefault="00B70BFE" w:rsidP="00B70BFE">
      <w:pPr>
        <w:jc w:val="both"/>
        <w:rPr>
          <w:rFonts w:ascii="Simplified Arabic" w:hAnsi="Simplified Arabic" w:cs="Simplified Arabic"/>
          <w:sz w:val="26"/>
          <w:szCs w:val="26"/>
          <w:rtl/>
          <w:lang w:bidi="ar-IQ"/>
        </w:rPr>
      </w:pPr>
      <w:r w:rsidRPr="003E7399">
        <w:rPr>
          <w:rFonts w:ascii="Simplified Arabic" w:hAnsi="Simplified Arabic" w:cs="Simplified Arabic" w:hint="cs"/>
          <w:sz w:val="26"/>
          <w:szCs w:val="26"/>
          <w:rtl/>
          <w:lang w:bidi="ar-IQ"/>
        </w:rPr>
        <w:t>ويلخص</w:t>
      </w:r>
      <w:r w:rsidRPr="003E7399">
        <w:rPr>
          <w:rFonts w:ascii="Simplified Arabic" w:hAnsi="Simplified Arabic" w:cs="Simplified Arabic"/>
          <w:sz w:val="26"/>
          <w:szCs w:val="26"/>
          <w:rtl/>
          <w:lang w:bidi="ar-IQ"/>
        </w:rPr>
        <w:t xml:space="preserve"> "</w:t>
      </w:r>
      <w:proofErr w:type="spellStart"/>
      <w:r w:rsidRPr="003E7399">
        <w:rPr>
          <w:rFonts w:ascii="Simplified Arabic" w:hAnsi="Simplified Arabic" w:cs="Simplified Arabic" w:hint="cs"/>
          <w:sz w:val="26"/>
          <w:szCs w:val="26"/>
          <w:rtl/>
          <w:lang w:bidi="ar-IQ"/>
        </w:rPr>
        <w:t>تاجفيل</w:t>
      </w:r>
      <w:proofErr w:type="spellEnd"/>
      <w:r w:rsidRPr="003E7399">
        <w:rPr>
          <w:rFonts w:ascii="Simplified Arabic" w:hAnsi="Simplified Arabic" w:cs="Simplified Arabic"/>
          <w:sz w:val="26"/>
          <w:szCs w:val="26"/>
          <w:rtl/>
          <w:lang w:bidi="ar-IQ"/>
        </w:rPr>
        <w:t xml:space="preserve">" </w:t>
      </w:r>
      <w:proofErr w:type="spellStart"/>
      <w:r w:rsidRPr="003E7399">
        <w:rPr>
          <w:rFonts w:ascii="Simplified Arabic" w:hAnsi="Simplified Arabic" w:cs="Simplified Arabic" w:hint="cs"/>
          <w:sz w:val="26"/>
          <w:szCs w:val="26"/>
          <w:rtl/>
          <w:lang w:bidi="ar-IQ"/>
        </w:rPr>
        <w:t>و</w:t>
      </w:r>
      <w:r w:rsidRPr="003E7399">
        <w:rPr>
          <w:rFonts w:ascii="Simplified Arabic" w:hAnsi="Simplified Arabic" w:cs="Simplified Arabic"/>
          <w:sz w:val="26"/>
          <w:szCs w:val="26"/>
          <w:rtl/>
          <w:lang w:bidi="ar-IQ"/>
        </w:rPr>
        <w:t>"</w:t>
      </w:r>
      <w:r w:rsidRPr="003E7399">
        <w:rPr>
          <w:rFonts w:ascii="Simplified Arabic" w:hAnsi="Simplified Arabic" w:cs="Simplified Arabic" w:hint="cs"/>
          <w:sz w:val="26"/>
          <w:szCs w:val="26"/>
          <w:rtl/>
          <w:lang w:bidi="ar-IQ"/>
        </w:rPr>
        <w:t>تيرنر</w:t>
      </w:r>
      <w:proofErr w:type="spellEnd"/>
      <w:r w:rsidRPr="003E7399">
        <w:rPr>
          <w:rFonts w:ascii="Simplified Arabic" w:hAnsi="Simplified Arabic" w:cs="Simplified Arabic"/>
          <w:sz w:val="26"/>
          <w:szCs w:val="26"/>
          <w:rtl/>
          <w:lang w:bidi="ar-IQ"/>
        </w:rPr>
        <w:t xml:space="preserve">" </w:t>
      </w:r>
      <w:r w:rsidRPr="003E7399">
        <w:rPr>
          <w:rFonts w:ascii="Simplified Arabic" w:hAnsi="Simplified Arabic" w:cs="Simplified Arabic" w:hint="cs"/>
          <w:sz w:val="26"/>
          <w:szCs w:val="26"/>
          <w:rtl/>
          <w:lang w:bidi="ar-IQ"/>
        </w:rPr>
        <w:t>مقولاتهما</w:t>
      </w:r>
      <w:r w:rsidRPr="003E7399">
        <w:rPr>
          <w:rFonts w:ascii="Simplified Arabic" w:hAnsi="Simplified Arabic" w:cs="Simplified Arabic"/>
          <w:sz w:val="26"/>
          <w:szCs w:val="26"/>
          <w:rtl/>
          <w:lang w:bidi="ar-IQ"/>
        </w:rPr>
        <w:t xml:space="preserve"> </w:t>
      </w:r>
      <w:r w:rsidRPr="003E7399">
        <w:rPr>
          <w:rFonts w:ascii="Simplified Arabic" w:hAnsi="Simplified Arabic" w:cs="Simplified Arabic" w:hint="cs"/>
          <w:sz w:val="26"/>
          <w:szCs w:val="26"/>
          <w:rtl/>
          <w:lang w:bidi="ar-IQ"/>
        </w:rPr>
        <w:t>الأساسية</w:t>
      </w:r>
      <w:r w:rsidRPr="003E7399">
        <w:rPr>
          <w:rFonts w:ascii="Simplified Arabic" w:hAnsi="Simplified Arabic" w:cs="Simplified Arabic"/>
          <w:sz w:val="26"/>
          <w:szCs w:val="26"/>
          <w:rtl/>
          <w:lang w:bidi="ar-IQ"/>
        </w:rPr>
        <w:t xml:space="preserve"> </w:t>
      </w:r>
      <w:r w:rsidRPr="003E7399">
        <w:rPr>
          <w:rFonts w:ascii="Simplified Arabic" w:hAnsi="Simplified Arabic" w:cs="Simplified Arabic" w:hint="cs"/>
          <w:sz w:val="26"/>
          <w:szCs w:val="26"/>
          <w:rtl/>
          <w:lang w:bidi="ar-IQ"/>
        </w:rPr>
        <w:t>على</w:t>
      </w:r>
      <w:r w:rsidRPr="003E7399">
        <w:rPr>
          <w:rFonts w:ascii="Simplified Arabic" w:hAnsi="Simplified Arabic" w:cs="Simplified Arabic"/>
          <w:sz w:val="26"/>
          <w:szCs w:val="26"/>
          <w:rtl/>
          <w:lang w:bidi="ar-IQ"/>
        </w:rPr>
        <w:t xml:space="preserve"> </w:t>
      </w:r>
      <w:r w:rsidRPr="003E7399">
        <w:rPr>
          <w:rFonts w:ascii="Simplified Arabic" w:hAnsi="Simplified Arabic" w:cs="Simplified Arabic" w:hint="cs"/>
          <w:sz w:val="26"/>
          <w:szCs w:val="26"/>
          <w:rtl/>
          <w:lang w:bidi="ar-IQ"/>
        </w:rPr>
        <w:t>النحو</w:t>
      </w:r>
      <w:r w:rsidRPr="003E7399">
        <w:rPr>
          <w:rFonts w:ascii="Simplified Arabic" w:hAnsi="Simplified Arabic" w:cs="Simplified Arabic"/>
          <w:sz w:val="26"/>
          <w:szCs w:val="26"/>
          <w:rtl/>
          <w:lang w:bidi="ar-IQ"/>
        </w:rPr>
        <w:t xml:space="preserve"> </w:t>
      </w:r>
      <w:r w:rsidRPr="003E7399">
        <w:rPr>
          <w:rFonts w:ascii="Simplified Arabic" w:hAnsi="Simplified Arabic" w:cs="Simplified Arabic" w:hint="cs"/>
          <w:sz w:val="26"/>
          <w:szCs w:val="26"/>
          <w:rtl/>
          <w:lang w:bidi="ar-IQ"/>
        </w:rPr>
        <w:t>الآتي</w:t>
      </w:r>
      <w:r w:rsidRPr="003E7399">
        <w:rPr>
          <w:rFonts w:ascii="Simplified Arabic" w:hAnsi="Simplified Arabic" w:cs="Simplified Arabic"/>
          <w:sz w:val="26"/>
          <w:szCs w:val="26"/>
          <w:rtl/>
          <w:lang w:bidi="ar-IQ"/>
        </w:rPr>
        <w:t>:</w:t>
      </w:r>
    </w:p>
    <w:p w:rsidR="00B70BFE" w:rsidRPr="00B70BFE" w:rsidRDefault="00B70BFE" w:rsidP="00B70BFE">
      <w:pPr>
        <w:pStyle w:val="a5"/>
        <w:numPr>
          <w:ilvl w:val="0"/>
          <w:numId w:val="1"/>
        </w:numPr>
        <w:jc w:val="both"/>
        <w:rPr>
          <w:rFonts w:ascii="Simplified Arabic" w:hAnsi="Simplified Arabic" w:cs="Simplified Arabic"/>
          <w:sz w:val="26"/>
          <w:szCs w:val="26"/>
          <w:rtl/>
          <w:lang w:bidi="ar-IQ"/>
        </w:rPr>
      </w:pPr>
      <w:r w:rsidRPr="00B70BFE">
        <w:rPr>
          <w:rFonts w:ascii="Simplified Arabic" w:hAnsi="Simplified Arabic" w:cs="Simplified Arabic" w:hint="cs"/>
          <w:sz w:val="26"/>
          <w:szCs w:val="26"/>
          <w:rtl/>
          <w:lang w:bidi="ar-IQ"/>
        </w:rPr>
        <w:t>يكافح</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الأفراد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لتعزيز</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تقديرهم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لذواتهم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والمحافظة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هذا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التقدير،</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إذ</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يسعون</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للحصول</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مفهوم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ايجابي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عن</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الذات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ولذلك</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فإنهم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يسعون</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إنجاز</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هوية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اجتماعية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ايجابية</w:t>
      </w:r>
      <w:r w:rsidRPr="00B70BFE">
        <w:rPr>
          <w:rFonts w:ascii="Simplified Arabic" w:hAnsi="Simplified Arabic" w:cs="Simplified Arabic"/>
          <w:sz w:val="26"/>
          <w:szCs w:val="26"/>
          <w:rtl/>
          <w:lang w:bidi="ar-IQ"/>
        </w:rPr>
        <w:t>.</w:t>
      </w:r>
    </w:p>
    <w:p w:rsidR="00B70BFE" w:rsidRDefault="00B70BFE" w:rsidP="00B70BFE">
      <w:pPr>
        <w:pStyle w:val="a5"/>
        <w:numPr>
          <w:ilvl w:val="0"/>
          <w:numId w:val="1"/>
        </w:numPr>
        <w:jc w:val="both"/>
        <w:rPr>
          <w:rFonts w:ascii="Simplified Arabic" w:hAnsi="Simplified Arabic" w:cs="Simplified Arabic"/>
          <w:sz w:val="26"/>
          <w:szCs w:val="26"/>
          <w:lang w:bidi="ar-IQ"/>
        </w:rPr>
      </w:pP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إن</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عضوية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الأفراد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في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جماعات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معينة،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تأتي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مصحوبة</w:t>
      </w:r>
      <w:r w:rsidRPr="00B70BFE">
        <w:rPr>
          <w:rFonts w:ascii="Simplified Arabic" w:hAnsi="Simplified Arabic" w:cs="Simplified Arabic"/>
          <w:sz w:val="26"/>
          <w:szCs w:val="26"/>
          <w:rtl/>
          <w:lang w:bidi="ar-IQ"/>
        </w:rPr>
        <w:t xml:space="preserve"> </w:t>
      </w:r>
      <w:proofErr w:type="spellStart"/>
      <w:r w:rsidRPr="00B70BFE">
        <w:rPr>
          <w:rFonts w:ascii="Simplified Arabic" w:hAnsi="Simplified Arabic" w:cs="Simplified Arabic" w:hint="cs"/>
          <w:sz w:val="26"/>
          <w:szCs w:val="26"/>
          <w:rtl/>
          <w:lang w:bidi="ar-IQ"/>
        </w:rPr>
        <w:t>بتضمينات</w:t>
      </w:r>
      <w:proofErr w:type="spellEnd"/>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ايجابية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أو</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سلبية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القيمة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فالهوية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الاجتماعية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للفرد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تستمد</w:t>
      </w:r>
      <w:r w:rsidRPr="00B70BFE">
        <w:rPr>
          <w:rFonts w:ascii="Simplified Arabic" w:hAnsi="Simplified Arabic" w:cs="Simplified Arabic"/>
          <w:sz w:val="26"/>
          <w:szCs w:val="26"/>
          <w:rtl/>
          <w:lang w:bidi="ar-IQ"/>
        </w:rPr>
        <w:t xml:space="preserve"> </w:t>
      </w:r>
      <w:proofErr w:type="spellStart"/>
      <w:r w:rsidRPr="00B70BFE">
        <w:rPr>
          <w:rFonts w:ascii="Simplified Arabic" w:hAnsi="Simplified Arabic" w:cs="Simplified Arabic" w:hint="cs"/>
          <w:sz w:val="26"/>
          <w:szCs w:val="26"/>
          <w:rtl/>
          <w:lang w:bidi="ar-IQ"/>
        </w:rPr>
        <w:t>ايجابيتها</w:t>
      </w:r>
      <w:proofErr w:type="spellEnd"/>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أو</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سلبيتها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من</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التقويمات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التي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يجريها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لجماعته</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وللجماعات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الخارجية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الأخرى</w:t>
      </w:r>
      <w:r w:rsidRPr="00B70BFE">
        <w:rPr>
          <w:rFonts w:ascii="Simplified Arabic" w:hAnsi="Simplified Arabic" w:cs="Simplified Arabic"/>
          <w:sz w:val="26"/>
          <w:szCs w:val="26"/>
          <w:rtl/>
          <w:lang w:bidi="ar-IQ"/>
        </w:rPr>
        <w:t>.</w:t>
      </w:r>
    </w:p>
    <w:p w:rsidR="00B70BFE" w:rsidRDefault="00B70BFE" w:rsidP="00B70BFE">
      <w:pPr>
        <w:pStyle w:val="a5"/>
        <w:numPr>
          <w:ilvl w:val="0"/>
          <w:numId w:val="1"/>
        </w:numPr>
        <w:jc w:val="both"/>
        <w:rPr>
          <w:rFonts w:ascii="Simplified Arabic" w:hAnsi="Simplified Arabic" w:cs="Simplified Arabic"/>
          <w:sz w:val="26"/>
          <w:szCs w:val="26"/>
          <w:lang w:bidi="ar-IQ"/>
        </w:rPr>
      </w:pPr>
      <w:r w:rsidRPr="00B70BFE">
        <w:rPr>
          <w:rFonts w:ascii="Simplified Arabic" w:hAnsi="Simplified Arabic" w:cs="Simplified Arabic" w:hint="cs"/>
          <w:sz w:val="26"/>
          <w:szCs w:val="26"/>
          <w:rtl/>
          <w:lang w:bidi="ar-IQ"/>
        </w:rPr>
        <w:t xml:space="preserve"> يتحدد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تقويم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الفرد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لجماعته،</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عبر</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مقايستها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اجتماعياً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بجماعات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أخرى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معينة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في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ضوء</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صفات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وخصائص</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ذات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قيمة</w:t>
      </w:r>
      <w:r w:rsidRPr="00B70BFE">
        <w:rPr>
          <w:rFonts w:ascii="Simplified Arabic" w:hAnsi="Simplified Arabic" w:cs="Simplified Arabic"/>
          <w:sz w:val="26"/>
          <w:szCs w:val="26"/>
          <w:rtl/>
          <w:lang w:bidi="ar-IQ"/>
        </w:rPr>
        <w:t xml:space="preserve">. </w:t>
      </w:r>
      <w:proofErr w:type="spellStart"/>
      <w:r w:rsidRPr="00B70BFE">
        <w:rPr>
          <w:rFonts w:ascii="Simplified Arabic" w:hAnsi="Simplified Arabic" w:cs="Simplified Arabic" w:hint="cs"/>
          <w:sz w:val="26"/>
          <w:szCs w:val="26"/>
          <w:rtl/>
          <w:lang w:bidi="ar-IQ"/>
        </w:rPr>
        <w:t>فالمقايسات</w:t>
      </w:r>
      <w:proofErr w:type="spellEnd"/>
      <w:r w:rsidRPr="00B70BFE">
        <w:rPr>
          <w:rFonts w:ascii="Simplified Arabic" w:hAnsi="Simplified Arabic" w:cs="Simplified Arabic"/>
          <w:sz w:val="26"/>
          <w:szCs w:val="26"/>
          <w:rtl/>
          <w:lang w:bidi="ar-IQ"/>
        </w:rPr>
        <w:t xml:space="preserve"> </w:t>
      </w:r>
      <w:proofErr w:type="spellStart"/>
      <w:r w:rsidRPr="00B70BFE">
        <w:rPr>
          <w:rFonts w:ascii="Simplified Arabic" w:hAnsi="Simplified Arabic" w:cs="Simplified Arabic" w:hint="cs"/>
          <w:sz w:val="26"/>
          <w:szCs w:val="26"/>
          <w:rtl/>
          <w:lang w:bidi="ar-IQ"/>
        </w:rPr>
        <w:t>الأيجابية</w:t>
      </w:r>
      <w:proofErr w:type="spellEnd"/>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بين</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الجماعات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الداخلية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والخارجية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تولّد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شعوراً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عالياً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بالهيبة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sz w:val="26"/>
          <w:szCs w:val="26"/>
          <w:lang w:bidi="ar-IQ"/>
        </w:rPr>
        <w:t>Prestige</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هوية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اجتماعية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ايجابية</w:t>
      </w:r>
      <w:r w:rsidRPr="00B70BFE">
        <w:rPr>
          <w:rFonts w:ascii="Simplified Arabic" w:hAnsi="Simplified Arabic" w:cs="Simplified Arabic"/>
          <w:sz w:val="26"/>
          <w:szCs w:val="26"/>
          <w:rtl/>
          <w:lang w:bidi="ar-IQ"/>
        </w:rPr>
        <w:t>)</w:t>
      </w:r>
      <w:r w:rsidRPr="00B70BFE">
        <w:rPr>
          <w:rFonts w:ascii="Simplified Arabic" w:hAnsi="Simplified Arabic" w:cs="Simplified Arabic" w:hint="cs"/>
          <w:sz w:val="26"/>
          <w:szCs w:val="26"/>
          <w:rtl/>
          <w:lang w:bidi="ar-IQ"/>
        </w:rPr>
        <w:t>،</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فيما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تولد</w:t>
      </w:r>
      <w:r w:rsidRPr="00B70BFE">
        <w:rPr>
          <w:rFonts w:ascii="Simplified Arabic" w:hAnsi="Simplified Arabic" w:cs="Simplified Arabic"/>
          <w:sz w:val="26"/>
          <w:szCs w:val="26"/>
          <w:rtl/>
          <w:lang w:bidi="ar-IQ"/>
        </w:rPr>
        <w:t xml:space="preserve"> </w:t>
      </w:r>
      <w:proofErr w:type="spellStart"/>
      <w:r w:rsidRPr="00B70BFE">
        <w:rPr>
          <w:rFonts w:ascii="Simplified Arabic" w:hAnsi="Simplified Arabic" w:cs="Simplified Arabic" w:hint="cs"/>
          <w:sz w:val="26"/>
          <w:szCs w:val="26"/>
          <w:rtl/>
          <w:lang w:bidi="ar-IQ"/>
        </w:rPr>
        <w:t>المقايسات</w:t>
      </w:r>
      <w:proofErr w:type="spellEnd"/>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السلبية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شعوراً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واطئاً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بالهيبة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أي</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هوية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اجتماعية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سلبية</w:t>
      </w:r>
      <w:r w:rsidRPr="00B70BFE">
        <w:rPr>
          <w:rFonts w:ascii="Simplified Arabic" w:hAnsi="Simplified Arabic" w:cs="Simplified Arabic"/>
          <w:sz w:val="26"/>
          <w:szCs w:val="26"/>
          <w:rtl/>
          <w:lang w:bidi="ar-IQ"/>
        </w:rPr>
        <w:t>).</w:t>
      </w:r>
    </w:p>
    <w:p w:rsidR="00B70BFE" w:rsidRPr="00B70BFE" w:rsidRDefault="00B70BFE" w:rsidP="00B70BFE">
      <w:pPr>
        <w:pStyle w:val="a5"/>
        <w:numPr>
          <w:ilvl w:val="0"/>
          <w:numId w:val="1"/>
        </w:numPr>
        <w:jc w:val="both"/>
        <w:rPr>
          <w:rFonts w:ascii="Simplified Arabic" w:hAnsi="Simplified Arabic" w:cs="Simplified Arabic"/>
          <w:sz w:val="26"/>
          <w:szCs w:val="26"/>
          <w:rtl/>
          <w:lang w:bidi="ar-IQ"/>
        </w:rPr>
      </w:pPr>
      <w:r w:rsidRPr="00B70BFE">
        <w:rPr>
          <w:rFonts w:ascii="Simplified Arabic" w:hAnsi="Simplified Arabic" w:cs="Simplified Arabic" w:hint="cs"/>
          <w:sz w:val="26"/>
          <w:szCs w:val="26"/>
          <w:rtl/>
          <w:lang w:bidi="ar-IQ"/>
        </w:rPr>
        <w:t xml:space="preserve"> عندما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تغدو</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الهوية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الاجتماعية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غير</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مُرضية،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يتجه</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الأفراد</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إما</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مغادرة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جماعاتهم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الداخلية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والانتساب</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جماعات</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أخرى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أكثر</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إيجابية،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و</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أو</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العمل</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على</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جعل</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جماعاتهم</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الداخلية</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أكثر</w:t>
      </w:r>
      <w:r w:rsidRPr="00B70BFE">
        <w:rPr>
          <w:rFonts w:ascii="Simplified Arabic" w:hAnsi="Simplified Arabic" w:cs="Simplified Arabic"/>
          <w:sz w:val="26"/>
          <w:szCs w:val="26"/>
          <w:rtl/>
          <w:lang w:bidi="ar-IQ"/>
        </w:rPr>
        <w:t xml:space="preserve"> </w:t>
      </w:r>
      <w:r w:rsidRPr="00B70BFE">
        <w:rPr>
          <w:rFonts w:ascii="Simplified Arabic" w:hAnsi="Simplified Arabic" w:cs="Simplified Arabic" w:hint="cs"/>
          <w:sz w:val="26"/>
          <w:szCs w:val="26"/>
          <w:rtl/>
          <w:lang w:bidi="ar-IQ"/>
        </w:rPr>
        <w:t>إيجابية</w:t>
      </w:r>
      <w:r w:rsidRPr="00B70BFE">
        <w:rPr>
          <w:rFonts w:ascii="Simplified Arabic" w:hAnsi="Simplified Arabic" w:cs="Simplified Arabic"/>
          <w:sz w:val="26"/>
          <w:szCs w:val="26"/>
          <w:rtl/>
          <w:lang w:bidi="ar-IQ"/>
        </w:rPr>
        <w:t>.</w:t>
      </w:r>
    </w:p>
    <w:p w:rsidR="004710DC" w:rsidRPr="00745779" w:rsidRDefault="004710DC" w:rsidP="004710DC">
      <w:pPr>
        <w:tabs>
          <w:tab w:val="left" w:pos="206"/>
        </w:tabs>
        <w:spacing w:before="120" w:after="0" w:line="240" w:lineRule="auto"/>
        <w:ind w:hanging="3"/>
        <w:jc w:val="lowKashida"/>
        <w:rPr>
          <w:rFonts w:ascii="Times New Roman" w:eastAsia="Times New Roman" w:hAnsi="Times New Roman" w:cs="Simplified Arabic"/>
          <w:b/>
          <w:bCs/>
          <w:sz w:val="28"/>
          <w:szCs w:val="28"/>
          <w:rtl/>
          <w:lang w:bidi="ar-IQ"/>
        </w:rPr>
      </w:pPr>
      <w:r w:rsidRPr="00745779">
        <w:rPr>
          <w:rFonts w:ascii="Times New Roman" w:eastAsia="Times New Roman" w:hAnsi="Times New Roman" w:cs="Simplified Arabic" w:hint="cs"/>
          <w:b/>
          <w:bCs/>
          <w:sz w:val="28"/>
          <w:szCs w:val="28"/>
          <w:rtl/>
        </w:rPr>
        <w:t>ا</w:t>
      </w:r>
      <w:r w:rsidRPr="00745779">
        <w:rPr>
          <w:rFonts w:ascii="Times New Roman" w:eastAsia="Times New Roman" w:hAnsi="Times New Roman" w:cs="Simplified Arabic" w:hint="cs"/>
          <w:b/>
          <w:bCs/>
          <w:sz w:val="28"/>
          <w:szCs w:val="28"/>
          <w:rtl/>
          <w:lang w:bidi="ar-IQ"/>
        </w:rPr>
        <w:t xml:space="preserve">لتصنيف الاجتماعي  </w:t>
      </w:r>
    </w:p>
    <w:p w:rsidR="004710DC" w:rsidRPr="00745779" w:rsidRDefault="004710DC" w:rsidP="008D1EE2">
      <w:pPr>
        <w:spacing w:after="0"/>
        <w:ind w:firstLine="567"/>
        <w:jc w:val="lowKashida"/>
        <w:rPr>
          <w:rFonts w:ascii="Simplified Arabic" w:eastAsia="Times New Roman" w:hAnsi="Simplified Arabic" w:cs="Simplified Arabic"/>
          <w:sz w:val="26"/>
          <w:szCs w:val="26"/>
          <w:rtl/>
          <w:lang w:bidi="ar-IQ"/>
        </w:rPr>
      </w:pPr>
      <w:r w:rsidRPr="00745779">
        <w:rPr>
          <w:rFonts w:ascii="Simplified Arabic" w:eastAsia="Times New Roman" w:hAnsi="Simplified Arabic" w:cs="Simplified Arabic"/>
          <w:sz w:val="26"/>
          <w:szCs w:val="26"/>
          <w:rtl/>
        </w:rPr>
        <w:t xml:space="preserve">عرف </w:t>
      </w:r>
      <w:r w:rsidRPr="00745779">
        <w:rPr>
          <w:rFonts w:asciiTheme="majorBidi" w:eastAsia="Times New Roman" w:hAnsiTheme="majorBidi" w:cstheme="majorBidi"/>
          <w:sz w:val="26"/>
          <w:szCs w:val="26"/>
        </w:rPr>
        <w:t>Turner</w:t>
      </w:r>
      <w:r w:rsidRPr="00745779">
        <w:rPr>
          <w:rFonts w:asciiTheme="majorBidi" w:eastAsia="Times New Roman" w:hAnsiTheme="majorBidi" w:cstheme="majorBidi"/>
          <w:sz w:val="26"/>
          <w:szCs w:val="26"/>
          <w:rtl/>
          <w:lang w:bidi="ar-IQ"/>
        </w:rPr>
        <w:t xml:space="preserve"> </w:t>
      </w:r>
      <w:r w:rsidRPr="00745779">
        <w:rPr>
          <w:rFonts w:asciiTheme="majorBidi" w:eastAsia="Times New Roman" w:hAnsiTheme="majorBidi" w:cstheme="majorBidi"/>
          <w:sz w:val="26"/>
          <w:szCs w:val="26"/>
          <w:lang w:bidi="ar-IQ"/>
        </w:rPr>
        <w:t>&amp;</w:t>
      </w:r>
      <w:r w:rsidRPr="00745779">
        <w:rPr>
          <w:rFonts w:asciiTheme="majorBidi" w:eastAsia="Times New Roman" w:hAnsiTheme="majorBidi" w:cstheme="majorBidi"/>
          <w:sz w:val="26"/>
          <w:szCs w:val="26"/>
          <w:rtl/>
          <w:lang w:bidi="ar-IQ"/>
        </w:rPr>
        <w:t xml:space="preserve"> </w:t>
      </w:r>
      <w:proofErr w:type="spellStart"/>
      <w:r w:rsidRPr="00745779">
        <w:rPr>
          <w:rFonts w:asciiTheme="majorBidi" w:eastAsia="Times New Roman" w:hAnsiTheme="majorBidi" w:cstheme="majorBidi"/>
          <w:sz w:val="26"/>
          <w:szCs w:val="26"/>
          <w:lang w:bidi="ar-IQ"/>
        </w:rPr>
        <w:t>Tajfel</w:t>
      </w:r>
      <w:proofErr w:type="spellEnd"/>
      <w:r w:rsidRPr="00745779">
        <w:rPr>
          <w:rFonts w:ascii="Simplified Arabic" w:eastAsia="Times New Roman" w:hAnsi="Simplified Arabic" w:cs="Simplified Arabic"/>
          <w:sz w:val="26"/>
          <w:szCs w:val="26"/>
          <w:rtl/>
          <w:lang w:bidi="ar-IQ"/>
        </w:rPr>
        <w:t xml:space="preserve"> </w:t>
      </w:r>
      <w:r w:rsidRPr="00745779">
        <w:rPr>
          <w:rFonts w:ascii="Simplified Arabic" w:eastAsia="Times New Roman" w:hAnsi="Simplified Arabic" w:cs="Simplified Arabic"/>
          <w:sz w:val="26"/>
          <w:szCs w:val="26"/>
          <w:rtl/>
        </w:rPr>
        <w:t>التصنيف الاجتماعي</w:t>
      </w:r>
      <w:r w:rsidRPr="00745779">
        <w:rPr>
          <w:rFonts w:ascii="Simplified Arabic" w:eastAsia="Times New Roman" w:hAnsi="Simplified Arabic" w:cs="Simplified Arabic"/>
          <w:sz w:val="26"/>
          <w:szCs w:val="26"/>
          <w:rtl/>
          <w:lang w:bidi="ar-IQ"/>
        </w:rPr>
        <w:t xml:space="preserve"> على انه " أداة معرفية تعمل على تقطيع وتقسيم وتنظيم البنية الاجتماعية لتمكين الفرد من اختزال الإشكال العديدة من النشاط الاجتماعي وتوجد وتعرف مكان الفرد في المجتمع" فالتصنيف هو عملية ضم للموضوعات والإحداث الاجتماعية معاً في مجموعات متكافئة مع لحاظ الأنشطة </w:t>
      </w:r>
      <w:r w:rsidRPr="00745779">
        <w:rPr>
          <w:rFonts w:ascii="Simplified Arabic" w:eastAsia="Times New Roman" w:hAnsi="Simplified Arabic" w:cs="Simplified Arabic"/>
          <w:sz w:val="26"/>
          <w:szCs w:val="26"/>
          <w:rtl/>
          <w:lang w:bidi="ar-IQ"/>
        </w:rPr>
        <w:lastRenderedPageBreak/>
        <w:t>الفردية ونسق المعتقدات الفردية والتفاعل بين الفروق القيمية المشتقة اجتماعياً والآليات المعرفية للتصنيف هامة بشكل خاص في كل التباينات الاجتماعية بين (نحن) و (هم)، في كل التصنيفات الاجتماعية حيث يوجد التمايز بين مجموعة الفرد والجماعات الخارجية واكتساب الفروق القيمية هو جزء من ال</w:t>
      </w:r>
      <w:r w:rsidRPr="009621A7">
        <w:rPr>
          <w:rFonts w:ascii="Simplified Arabic" w:eastAsia="Times New Roman" w:hAnsi="Simplified Arabic" w:cs="Simplified Arabic"/>
          <w:sz w:val="26"/>
          <w:szCs w:val="26"/>
          <w:rtl/>
          <w:lang w:bidi="ar-IQ"/>
        </w:rPr>
        <w:t>عملية العامة للتنشئة الاجتماعية.</w:t>
      </w:r>
    </w:p>
    <w:p w:rsidR="004710DC" w:rsidRPr="00745779" w:rsidRDefault="004710DC" w:rsidP="008D1EE2">
      <w:pPr>
        <w:spacing w:after="0"/>
        <w:ind w:firstLine="567"/>
        <w:jc w:val="lowKashida"/>
        <w:rPr>
          <w:rFonts w:ascii="Simplified Arabic" w:eastAsia="Times New Roman" w:hAnsi="Simplified Arabic" w:cs="Simplified Arabic"/>
          <w:sz w:val="26"/>
          <w:szCs w:val="26"/>
          <w:rtl/>
        </w:rPr>
      </w:pPr>
      <w:r w:rsidRPr="00745779">
        <w:rPr>
          <w:rFonts w:ascii="Simplified Arabic" w:eastAsia="Times New Roman" w:hAnsi="Simplified Arabic" w:cs="Simplified Arabic"/>
          <w:sz w:val="26"/>
          <w:szCs w:val="26"/>
          <w:rtl/>
          <w:lang w:bidi="ar-IQ"/>
        </w:rPr>
        <w:t xml:space="preserve">التصنيف الاجتماعي مبني على مبدأين أساسيين: أولهما أن الناس يبنون فهمهم للعالم الاجتماعي على أساس تمييز تصنيفي يحول المتغيرات المسـتمرة إلـى أصناف مستقلة أي أننا نفهم عالمنا بواسطة الأصناف (الفئات)، وثانيهما هو أننا نستخدم عملية تصنيف اجتماعي كوسيلة لتحديد مواقعنا ومواقع الآخرين في المجتمع. ويفيد التصنيف الاجتماعي في تبسيط الحوافز الاجتماعية المعقدة في بيئتنا تبسيطاً ذا معنى، </w:t>
      </w:r>
      <w:r w:rsidRPr="00745779">
        <w:rPr>
          <w:rFonts w:ascii="Simplified Arabic" w:eastAsia="Times New Roman" w:hAnsi="Simplified Arabic" w:cs="Simplified Arabic"/>
          <w:sz w:val="26"/>
          <w:szCs w:val="26"/>
          <w:rtl/>
        </w:rPr>
        <w:t xml:space="preserve">الصياغة الكاملة لهذه الافتراضات ظهرت عندما نشر </w:t>
      </w:r>
      <w:proofErr w:type="spellStart"/>
      <w:r w:rsidRPr="00745779">
        <w:rPr>
          <w:rFonts w:ascii="Simplified Arabic" w:eastAsia="Times New Roman" w:hAnsi="Simplified Arabic" w:cs="Simplified Arabic"/>
          <w:sz w:val="26"/>
          <w:szCs w:val="26"/>
          <w:rtl/>
        </w:rPr>
        <w:t>تاجفيل</w:t>
      </w:r>
      <w:proofErr w:type="spellEnd"/>
      <w:r w:rsidRPr="00745779">
        <w:rPr>
          <w:rFonts w:ascii="Simplified Arabic" w:eastAsia="Times New Roman" w:hAnsi="Simplified Arabic" w:cs="Simplified Arabic"/>
          <w:sz w:val="26"/>
          <w:szCs w:val="26"/>
          <w:rtl/>
        </w:rPr>
        <w:t xml:space="preserve"> </w:t>
      </w:r>
      <w:r w:rsidRPr="00745779">
        <w:rPr>
          <w:rFonts w:ascii="Simplified Arabic" w:eastAsia="Times New Roman" w:hAnsi="Simplified Arabic" w:cs="Simplified Arabic"/>
          <w:sz w:val="26"/>
          <w:szCs w:val="26"/>
        </w:rPr>
        <w:t>(</w:t>
      </w:r>
      <w:proofErr w:type="spellStart"/>
      <w:r w:rsidRPr="00745779">
        <w:rPr>
          <w:rFonts w:ascii="Simplified Arabic" w:eastAsia="Times New Roman" w:hAnsi="Simplified Arabic" w:cs="Simplified Arabic"/>
          <w:sz w:val="26"/>
          <w:szCs w:val="26"/>
        </w:rPr>
        <w:t>Tajfel</w:t>
      </w:r>
      <w:proofErr w:type="spellEnd"/>
      <w:r w:rsidRPr="00745779">
        <w:rPr>
          <w:rFonts w:ascii="Simplified Arabic" w:eastAsia="Times New Roman" w:hAnsi="Simplified Arabic" w:cs="Simplified Arabic"/>
          <w:sz w:val="26"/>
          <w:szCs w:val="26"/>
        </w:rPr>
        <w:t>)</w:t>
      </w:r>
      <w:r w:rsidRPr="00745779">
        <w:rPr>
          <w:rFonts w:ascii="Simplified Arabic" w:eastAsia="Times New Roman" w:hAnsi="Simplified Arabic" w:cs="Simplified Arabic"/>
          <w:sz w:val="26"/>
          <w:szCs w:val="26"/>
          <w:rtl/>
        </w:rPr>
        <w:t xml:space="preserve"> دراسته الرائدة عام </w:t>
      </w:r>
      <w:r w:rsidRPr="00745779">
        <w:rPr>
          <w:rFonts w:ascii="Simplified Arabic" w:eastAsia="Times New Roman" w:hAnsi="Simplified Arabic" w:cs="Simplified Arabic"/>
          <w:sz w:val="26"/>
          <w:szCs w:val="26"/>
        </w:rPr>
        <w:t>(1969)</w:t>
      </w:r>
      <w:r w:rsidRPr="00745779">
        <w:rPr>
          <w:rFonts w:ascii="Simplified Arabic" w:eastAsia="Times New Roman" w:hAnsi="Simplified Arabic" w:cs="Simplified Arabic"/>
          <w:sz w:val="26"/>
          <w:szCs w:val="26"/>
          <w:rtl/>
        </w:rPr>
        <w:t xml:space="preserve"> بعنوان "المظاهر المعرفية للتعصب" ركز فيها على عملية التصنيف الاجتماعي باعتباره الإلية المعرفية الأساسية. </w:t>
      </w:r>
      <w:r w:rsidRPr="00745779">
        <w:rPr>
          <w:rFonts w:ascii="Simplified Arabic" w:eastAsia="Times New Roman" w:hAnsi="Simplified Arabic" w:cs="Simplified Arabic"/>
          <w:sz w:val="26"/>
          <w:szCs w:val="26"/>
          <w:rtl/>
          <w:lang w:bidi="ar-IQ"/>
        </w:rPr>
        <w:t xml:space="preserve">فالتصنيف: هو عملية وضع الناس وبضمنهم أنفسنا على شكل فئات، ويعد تصنيف شخص ما </w:t>
      </w:r>
      <w:proofErr w:type="spellStart"/>
      <w:r w:rsidRPr="00745779">
        <w:rPr>
          <w:rFonts w:ascii="Simplified Arabic" w:eastAsia="Times New Roman" w:hAnsi="Simplified Arabic" w:cs="Simplified Arabic"/>
          <w:sz w:val="26"/>
          <w:szCs w:val="26"/>
          <w:rtl/>
          <w:lang w:bidi="ar-IQ"/>
        </w:rPr>
        <w:t>بأعتباره</w:t>
      </w:r>
      <w:proofErr w:type="spellEnd"/>
      <w:r w:rsidRPr="00745779">
        <w:rPr>
          <w:rFonts w:ascii="Simplified Arabic" w:eastAsia="Times New Roman" w:hAnsi="Simplified Arabic" w:cs="Simplified Arabic"/>
          <w:sz w:val="26"/>
          <w:szCs w:val="26"/>
          <w:rtl/>
          <w:lang w:bidi="ar-IQ"/>
        </w:rPr>
        <w:t xml:space="preserve"> مسلماً او أنثى أو جندي طرقاً لتعريف هؤلاء الناس. وعلى نحو مشابه يرتبط إدراكنا الذاتي مع التصنيفات التي ننتمي إليها، وتبين تجارب علم النفس الاجتماعي بأن الناس يصنفون أنفسهم وأشخاصاً آخرون إلى فئات بشكل سهل وسريع. </w:t>
      </w:r>
      <w:r w:rsidRPr="00745779">
        <w:rPr>
          <w:rFonts w:ascii="Simplified Arabic" w:eastAsia="Times New Roman" w:hAnsi="Simplified Arabic" w:cs="Simplified Arabic"/>
          <w:sz w:val="26"/>
          <w:szCs w:val="26"/>
          <w:rtl/>
        </w:rPr>
        <w:t>والتصنيف الاجتماعي يقوم على افتراض أن الأفراد يميلون إلى تبسيط بيئاتهم الاجتماعية المعقدة وجعلها ذات معنى ويستعملون العمليات المعرفية فيصنفون بيئتهم الاجتماعية بالطريقة نفسها، التي يصنفون بها عالمهم الفيزيقي فينظمون بيئاتهم الاجتماعية في فئات اجتماعية ذات خصائص مميزة</w:t>
      </w:r>
      <w:r w:rsidRPr="009621A7">
        <w:rPr>
          <w:rFonts w:ascii="Simplified Arabic" w:eastAsia="Times New Roman" w:hAnsi="Simplified Arabic" w:cs="Simplified Arabic"/>
          <w:sz w:val="26"/>
          <w:szCs w:val="26"/>
          <w:rtl/>
        </w:rPr>
        <w:t>،</w:t>
      </w:r>
      <w:r w:rsidRPr="00745779">
        <w:rPr>
          <w:rFonts w:ascii="Simplified Arabic" w:eastAsia="Times New Roman" w:hAnsi="Simplified Arabic" w:cs="Simplified Arabic"/>
          <w:sz w:val="26"/>
          <w:szCs w:val="26"/>
          <w:rtl/>
          <w:lang w:bidi="ar-IQ"/>
        </w:rPr>
        <w:t xml:space="preserve"> </w:t>
      </w:r>
      <w:r w:rsidRPr="00745779">
        <w:rPr>
          <w:rFonts w:ascii="Simplified Arabic" w:eastAsia="Times New Roman" w:hAnsi="Simplified Arabic" w:cs="Simplified Arabic"/>
          <w:sz w:val="26"/>
          <w:szCs w:val="26"/>
          <w:rtl/>
        </w:rPr>
        <w:t>وكنتيجة للتفاعل بين المعلومات المستلمة من العالم الخارجي وعملية تنظيمها تحدث عملية التصنيف إلى فئات وبما أن العمليات المعرفية الأساسية يستخدمها الناس لتبسيط وتنظيم وإسباغ المعنى على بيئتهم الاجتماعية</w:t>
      </w:r>
      <w:r w:rsidRPr="009621A7">
        <w:rPr>
          <w:rFonts w:ascii="Simplified Arabic" w:eastAsia="Times New Roman" w:hAnsi="Simplified Arabic" w:cs="Simplified Arabic"/>
          <w:sz w:val="26"/>
          <w:szCs w:val="26"/>
          <w:rtl/>
        </w:rPr>
        <w:t>.</w:t>
      </w:r>
      <w:r w:rsidRPr="009621A7">
        <w:rPr>
          <w:rStyle w:val="a4"/>
          <w:rFonts w:ascii="Simplified Arabic" w:eastAsia="Times New Roman" w:hAnsi="Simplified Arabic" w:cs="Simplified Arabic"/>
          <w:sz w:val="26"/>
          <w:szCs w:val="26"/>
          <w:rtl/>
        </w:rPr>
        <w:footnoteReference w:id="5"/>
      </w:r>
      <w:r w:rsidRPr="00745779">
        <w:rPr>
          <w:rFonts w:ascii="Simplified Arabic" w:eastAsia="Times New Roman" w:hAnsi="Simplified Arabic" w:cs="Simplified Arabic"/>
          <w:sz w:val="26"/>
          <w:szCs w:val="26"/>
          <w:rtl/>
        </w:rPr>
        <w:t xml:space="preserve"> فلابد من وجود استراتيجيات معرفية يتم من خلالها التعامل مع هذا العالم المعقد وإحدى الطرائق لتبسيط العالم هو تصنيف الأشياء</w:t>
      </w:r>
      <w:r w:rsidRPr="009621A7">
        <w:rPr>
          <w:rFonts w:ascii="Simplified Arabic" w:eastAsia="Times New Roman" w:hAnsi="Simplified Arabic" w:cs="Simplified Arabic"/>
          <w:sz w:val="26"/>
          <w:szCs w:val="26"/>
          <w:rtl/>
        </w:rPr>
        <w:t>.</w:t>
      </w:r>
      <w:r w:rsidRPr="00745779">
        <w:rPr>
          <w:rFonts w:ascii="Simplified Arabic" w:eastAsia="Times New Roman" w:hAnsi="Simplified Arabic" w:cs="Simplified Arabic"/>
          <w:sz w:val="26"/>
          <w:szCs w:val="26"/>
          <w:rtl/>
          <w:lang w:bidi="ar-IQ"/>
        </w:rPr>
        <w:t xml:space="preserve"> </w:t>
      </w:r>
      <w:r w:rsidRPr="00745779">
        <w:rPr>
          <w:rFonts w:ascii="Simplified Arabic" w:eastAsia="Times New Roman" w:hAnsi="Simplified Arabic" w:cs="Simplified Arabic"/>
          <w:sz w:val="26"/>
          <w:szCs w:val="26"/>
          <w:rtl/>
        </w:rPr>
        <w:t>فالتصنيف يفيد في تنظيم الأفكار والتكلم عنها. ويعتبر التصنيف عملية معرفية يستخدمها الناس لفهم الأشياء والأحداث، ومـن خلال هذه العـملية يسـتطيع الناس أن يتخذوا قراراً لمعرفة الأشياء المتشابهة والأشياء المختلفـة</w:t>
      </w:r>
      <w:r w:rsidRPr="009621A7">
        <w:rPr>
          <w:rFonts w:ascii="Simplified Arabic" w:eastAsia="Times New Roman" w:hAnsi="Simplified Arabic" w:cs="Simplified Arabic"/>
          <w:sz w:val="26"/>
          <w:szCs w:val="26"/>
          <w:rtl/>
        </w:rPr>
        <w:t>.</w:t>
      </w:r>
      <w:r w:rsidRPr="00745779">
        <w:rPr>
          <w:rFonts w:ascii="Simplified Arabic" w:eastAsia="Times New Roman" w:hAnsi="Simplified Arabic" w:cs="Simplified Arabic"/>
          <w:sz w:val="26"/>
          <w:szCs w:val="26"/>
          <w:rtl/>
        </w:rPr>
        <w:t xml:space="preserve"> </w:t>
      </w:r>
    </w:p>
    <w:p w:rsidR="003E7399" w:rsidRDefault="003E7399" w:rsidP="00FC4E27">
      <w:pPr>
        <w:jc w:val="both"/>
        <w:rPr>
          <w:rFonts w:ascii="Simplified Arabic" w:hAnsi="Simplified Arabic" w:cs="Simplified Arabic"/>
          <w:sz w:val="26"/>
          <w:szCs w:val="26"/>
          <w:rtl/>
          <w:lang w:bidi="ar-IQ"/>
        </w:rPr>
      </w:pPr>
    </w:p>
    <w:p w:rsidR="003E7399" w:rsidRPr="00FC4E27" w:rsidRDefault="003E7399" w:rsidP="00FC4E27">
      <w:pPr>
        <w:jc w:val="both"/>
        <w:rPr>
          <w:rFonts w:ascii="Simplified Arabic" w:hAnsi="Simplified Arabic" w:cs="Simplified Arabic"/>
          <w:sz w:val="26"/>
          <w:szCs w:val="26"/>
          <w:lang w:bidi="ar-IQ"/>
        </w:rPr>
      </w:pPr>
    </w:p>
    <w:sectPr w:rsidR="003E7399" w:rsidRPr="00FC4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5F" w:rsidRDefault="00960D5F" w:rsidP="004710DC">
      <w:pPr>
        <w:spacing w:after="0" w:line="240" w:lineRule="auto"/>
      </w:pPr>
      <w:r>
        <w:separator/>
      </w:r>
    </w:p>
  </w:endnote>
  <w:endnote w:type="continuationSeparator" w:id="0">
    <w:p w:rsidR="00960D5F" w:rsidRDefault="00960D5F" w:rsidP="0047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5F" w:rsidRDefault="00960D5F" w:rsidP="004710DC">
      <w:pPr>
        <w:spacing w:after="0" w:line="240" w:lineRule="auto"/>
      </w:pPr>
      <w:r>
        <w:separator/>
      </w:r>
    </w:p>
  </w:footnote>
  <w:footnote w:type="continuationSeparator" w:id="0">
    <w:p w:rsidR="00960D5F" w:rsidRDefault="00960D5F" w:rsidP="004710DC">
      <w:pPr>
        <w:spacing w:after="0" w:line="240" w:lineRule="auto"/>
      </w:pPr>
      <w:r>
        <w:continuationSeparator/>
      </w:r>
    </w:p>
  </w:footnote>
  <w:footnote w:id="1">
    <w:p w:rsidR="00591106" w:rsidRDefault="00591106" w:rsidP="00591106">
      <w:pPr>
        <w:pStyle w:val="a3"/>
        <w:jc w:val="both"/>
      </w:pPr>
      <w:r w:rsidRPr="00591106">
        <w:rPr>
          <w:rStyle w:val="a4"/>
          <w:rtl/>
        </w:rPr>
        <w:sym w:font="Symbol" w:char="F02A"/>
      </w:r>
      <w:r>
        <w:rPr>
          <w:rtl/>
        </w:rPr>
        <w:t xml:space="preserve"> </w:t>
      </w:r>
      <w:r>
        <w:rPr>
          <w:rFonts w:hint="cs"/>
          <w:rtl/>
        </w:rPr>
        <w:t xml:space="preserve">- </w:t>
      </w:r>
      <w:r w:rsidRPr="00591106">
        <w:rPr>
          <w:rFonts w:cs="Arial" w:hint="cs"/>
          <w:rtl/>
        </w:rPr>
        <w:t>استندت</w:t>
      </w:r>
      <w:r w:rsidRPr="00591106">
        <w:rPr>
          <w:rFonts w:cs="Arial"/>
          <w:rtl/>
        </w:rPr>
        <w:t xml:space="preserve"> </w:t>
      </w:r>
      <w:r w:rsidRPr="00591106">
        <w:rPr>
          <w:rFonts w:cs="Arial" w:hint="cs"/>
          <w:rtl/>
        </w:rPr>
        <w:t>النظرية</w:t>
      </w:r>
      <w:r w:rsidRPr="00591106">
        <w:rPr>
          <w:rFonts w:cs="Arial"/>
          <w:rtl/>
        </w:rPr>
        <w:t xml:space="preserve"> </w:t>
      </w:r>
      <w:r w:rsidRPr="00591106">
        <w:rPr>
          <w:rFonts w:cs="Arial" w:hint="cs"/>
          <w:rtl/>
        </w:rPr>
        <w:t>إلى</w:t>
      </w:r>
      <w:r w:rsidRPr="00591106">
        <w:rPr>
          <w:rFonts w:cs="Arial"/>
          <w:rtl/>
        </w:rPr>
        <w:t xml:space="preserve"> </w:t>
      </w:r>
      <w:r w:rsidRPr="00591106">
        <w:rPr>
          <w:rFonts w:cs="Arial" w:hint="cs"/>
          <w:rtl/>
        </w:rPr>
        <w:t>أعمال</w:t>
      </w:r>
      <w:r w:rsidRPr="00591106">
        <w:rPr>
          <w:rFonts w:cs="Arial"/>
          <w:rtl/>
        </w:rPr>
        <w:t xml:space="preserve"> "</w:t>
      </w:r>
      <w:proofErr w:type="spellStart"/>
      <w:r w:rsidRPr="00591106">
        <w:rPr>
          <w:rFonts w:cs="Arial" w:hint="cs"/>
          <w:rtl/>
        </w:rPr>
        <w:t>تاجفيل</w:t>
      </w:r>
      <w:proofErr w:type="spellEnd"/>
      <w:r w:rsidRPr="00591106">
        <w:rPr>
          <w:rFonts w:cs="Arial"/>
          <w:rtl/>
        </w:rPr>
        <w:t>"</w:t>
      </w:r>
      <w:proofErr w:type="spellStart"/>
      <w:r w:rsidRPr="00591106">
        <w:t>Tajfel</w:t>
      </w:r>
      <w:proofErr w:type="spellEnd"/>
      <w:r w:rsidRPr="00591106">
        <w:t xml:space="preserve"> 1969</w:t>
      </w:r>
      <w:r w:rsidRPr="00591106">
        <w:rPr>
          <w:rFonts w:cs="Arial"/>
          <w:rtl/>
        </w:rPr>
        <w:t xml:space="preserve">  </w:t>
      </w:r>
      <w:r w:rsidRPr="00591106">
        <w:rPr>
          <w:rFonts w:cs="Arial" w:hint="cs"/>
          <w:rtl/>
        </w:rPr>
        <w:t>المبكرة</w:t>
      </w:r>
      <w:r w:rsidRPr="00591106">
        <w:rPr>
          <w:rFonts w:cs="Arial"/>
          <w:rtl/>
        </w:rPr>
        <w:t xml:space="preserve"> </w:t>
      </w:r>
      <w:r w:rsidRPr="00591106">
        <w:rPr>
          <w:rFonts w:cs="Arial" w:hint="cs"/>
          <w:rtl/>
        </w:rPr>
        <w:t>في</w:t>
      </w:r>
      <w:r w:rsidRPr="00591106">
        <w:rPr>
          <w:rFonts w:cs="Arial"/>
          <w:rtl/>
        </w:rPr>
        <w:t xml:space="preserve"> </w:t>
      </w:r>
      <w:r w:rsidRPr="00591106">
        <w:rPr>
          <w:rFonts w:cs="Arial" w:hint="cs"/>
          <w:rtl/>
        </w:rPr>
        <w:t>الادراك</w:t>
      </w:r>
      <w:r w:rsidRPr="00591106">
        <w:rPr>
          <w:rFonts w:cs="Arial"/>
          <w:rtl/>
        </w:rPr>
        <w:t xml:space="preserve"> </w:t>
      </w:r>
      <w:r w:rsidRPr="00591106">
        <w:rPr>
          <w:rFonts w:cs="Arial" w:hint="cs"/>
          <w:rtl/>
        </w:rPr>
        <w:t>الاجتماعي</w:t>
      </w:r>
      <w:r w:rsidRPr="00591106">
        <w:rPr>
          <w:rFonts w:cs="Arial"/>
          <w:rtl/>
        </w:rPr>
        <w:t xml:space="preserve"> </w:t>
      </w:r>
      <w:r w:rsidRPr="00591106">
        <w:rPr>
          <w:rFonts w:cs="Arial" w:hint="cs"/>
          <w:rtl/>
        </w:rPr>
        <w:t>والتعصب،</w:t>
      </w:r>
      <w:r w:rsidRPr="00591106">
        <w:rPr>
          <w:rFonts w:cs="Arial"/>
          <w:rtl/>
        </w:rPr>
        <w:t xml:space="preserve"> </w:t>
      </w:r>
      <w:r w:rsidRPr="00591106">
        <w:rPr>
          <w:rFonts w:cs="Arial" w:hint="cs"/>
          <w:rtl/>
        </w:rPr>
        <w:t>إذ</w:t>
      </w:r>
      <w:r w:rsidRPr="00591106">
        <w:rPr>
          <w:rFonts w:cs="Arial"/>
          <w:rtl/>
        </w:rPr>
        <w:t xml:space="preserve"> </w:t>
      </w:r>
      <w:r w:rsidRPr="00591106">
        <w:rPr>
          <w:rFonts w:cs="Arial" w:hint="cs"/>
          <w:rtl/>
        </w:rPr>
        <w:t>تمكنت</w:t>
      </w:r>
      <w:r w:rsidRPr="00591106">
        <w:rPr>
          <w:rFonts w:cs="Arial"/>
          <w:rtl/>
        </w:rPr>
        <w:t xml:space="preserve"> </w:t>
      </w:r>
      <w:r w:rsidRPr="00591106">
        <w:rPr>
          <w:rFonts w:cs="Arial" w:hint="cs"/>
          <w:rtl/>
        </w:rPr>
        <w:t>من</w:t>
      </w:r>
      <w:r w:rsidRPr="00591106">
        <w:rPr>
          <w:rFonts w:cs="Arial"/>
          <w:rtl/>
        </w:rPr>
        <w:t xml:space="preserve"> </w:t>
      </w:r>
      <w:r w:rsidRPr="00591106">
        <w:rPr>
          <w:rFonts w:cs="Arial" w:hint="cs"/>
          <w:rtl/>
        </w:rPr>
        <w:t>دمج</w:t>
      </w:r>
      <w:r w:rsidRPr="00591106">
        <w:rPr>
          <w:rFonts w:cs="Arial"/>
          <w:rtl/>
        </w:rPr>
        <w:t xml:space="preserve"> </w:t>
      </w:r>
      <w:r w:rsidRPr="00591106">
        <w:rPr>
          <w:rFonts w:cs="Arial" w:hint="cs"/>
          <w:rtl/>
        </w:rPr>
        <w:t>عمليات</w:t>
      </w:r>
      <w:r w:rsidRPr="00591106">
        <w:rPr>
          <w:rFonts w:cs="Arial"/>
          <w:rtl/>
        </w:rPr>
        <w:t xml:space="preserve"> </w:t>
      </w:r>
      <w:r w:rsidRPr="00591106">
        <w:rPr>
          <w:rFonts w:cs="Arial" w:hint="cs"/>
          <w:rtl/>
        </w:rPr>
        <w:t>التصنيف</w:t>
      </w:r>
      <w:r w:rsidRPr="00591106">
        <w:rPr>
          <w:rFonts w:cs="Arial"/>
          <w:rtl/>
        </w:rPr>
        <w:t xml:space="preserve"> </w:t>
      </w:r>
      <w:r w:rsidRPr="00591106">
        <w:t>Categorization</w:t>
      </w:r>
      <w:r w:rsidRPr="00591106">
        <w:rPr>
          <w:rFonts w:cs="Arial"/>
          <w:rtl/>
        </w:rPr>
        <w:t xml:space="preserve"> </w:t>
      </w:r>
      <w:r w:rsidRPr="00591106">
        <w:rPr>
          <w:rFonts w:cs="Arial" w:hint="cs"/>
          <w:rtl/>
        </w:rPr>
        <w:t>،</w:t>
      </w:r>
      <w:r w:rsidRPr="00591106">
        <w:rPr>
          <w:rFonts w:cs="Arial"/>
          <w:rtl/>
        </w:rPr>
        <w:t xml:space="preserve"> </w:t>
      </w:r>
      <w:r w:rsidRPr="00591106">
        <w:rPr>
          <w:rFonts w:cs="Arial" w:hint="cs"/>
          <w:rtl/>
        </w:rPr>
        <w:t>بعمليات</w:t>
      </w:r>
      <w:r w:rsidRPr="00591106">
        <w:rPr>
          <w:rFonts w:cs="Arial"/>
          <w:rtl/>
        </w:rPr>
        <w:t xml:space="preserve"> </w:t>
      </w:r>
      <w:r w:rsidRPr="00591106">
        <w:rPr>
          <w:rFonts w:cs="Arial" w:hint="cs"/>
          <w:rtl/>
        </w:rPr>
        <w:t>المقايسة</w:t>
      </w:r>
      <w:r w:rsidRPr="00591106">
        <w:rPr>
          <w:rFonts w:cs="Arial"/>
          <w:rtl/>
        </w:rPr>
        <w:t xml:space="preserve"> </w:t>
      </w:r>
      <w:r w:rsidRPr="00591106">
        <w:rPr>
          <w:rFonts w:cs="Arial" w:hint="cs"/>
          <w:rtl/>
        </w:rPr>
        <w:t>الاجتماعية،</w:t>
      </w:r>
      <w:r w:rsidRPr="00591106">
        <w:rPr>
          <w:rFonts w:cs="Arial"/>
          <w:rtl/>
        </w:rPr>
        <w:t xml:space="preserve"> </w:t>
      </w:r>
      <w:r w:rsidRPr="00591106">
        <w:rPr>
          <w:rFonts w:cs="Arial" w:hint="cs"/>
          <w:rtl/>
        </w:rPr>
        <w:t>بدافعية</w:t>
      </w:r>
      <w:r w:rsidRPr="00591106">
        <w:rPr>
          <w:rFonts w:cs="Arial"/>
          <w:rtl/>
        </w:rPr>
        <w:t xml:space="preserve"> </w:t>
      </w:r>
      <w:r w:rsidRPr="00591106">
        <w:rPr>
          <w:rFonts w:cs="Arial" w:hint="cs"/>
          <w:rtl/>
        </w:rPr>
        <w:t>تعزيز</w:t>
      </w:r>
      <w:r w:rsidRPr="00591106">
        <w:rPr>
          <w:rFonts w:cs="Arial"/>
          <w:rtl/>
        </w:rPr>
        <w:t xml:space="preserve"> </w:t>
      </w:r>
      <w:r w:rsidRPr="00591106">
        <w:rPr>
          <w:rFonts w:cs="Arial" w:hint="cs"/>
          <w:rtl/>
        </w:rPr>
        <w:t>الذات</w:t>
      </w:r>
      <w:r w:rsidRPr="00591106">
        <w:rPr>
          <w:rFonts w:cs="Arial"/>
          <w:rtl/>
        </w:rPr>
        <w:t xml:space="preserve"> </w:t>
      </w:r>
      <w:r w:rsidRPr="00591106">
        <w:t>Self – Enhancement Motivation</w:t>
      </w:r>
      <w:r w:rsidRPr="00591106">
        <w:rPr>
          <w:rFonts w:cs="Arial" w:hint="cs"/>
          <w:rtl/>
        </w:rPr>
        <w:t>،</w:t>
      </w:r>
      <w:r w:rsidRPr="00591106">
        <w:rPr>
          <w:rFonts w:cs="Arial"/>
          <w:rtl/>
        </w:rPr>
        <w:t xml:space="preserve"> </w:t>
      </w:r>
      <w:r w:rsidRPr="00591106">
        <w:rPr>
          <w:rFonts w:cs="Arial" w:hint="cs"/>
          <w:rtl/>
        </w:rPr>
        <w:t>بمعتقدات</w:t>
      </w:r>
      <w:r w:rsidRPr="00591106">
        <w:rPr>
          <w:rFonts w:cs="Arial"/>
          <w:rtl/>
        </w:rPr>
        <w:t xml:space="preserve"> </w:t>
      </w:r>
      <w:r w:rsidRPr="00591106">
        <w:rPr>
          <w:rFonts w:cs="Arial" w:hint="cs"/>
          <w:rtl/>
        </w:rPr>
        <w:t>الأفراد</w:t>
      </w:r>
      <w:r w:rsidRPr="00591106">
        <w:rPr>
          <w:rFonts w:cs="Arial"/>
          <w:rtl/>
        </w:rPr>
        <w:t xml:space="preserve"> </w:t>
      </w:r>
      <w:r w:rsidRPr="00591106">
        <w:rPr>
          <w:rFonts w:cs="Arial" w:hint="cs"/>
          <w:rtl/>
        </w:rPr>
        <w:t>عن</w:t>
      </w:r>
      <w:r w:rsidRPr="00591106">
        <w:rPr>
          <w:rFonts w:cs="Arial"/>
          <w:rtl/>
        </w:rPr>
        <w:t xml:space="preserve"> </w:t>
      </w:r>
      <w:r w:rsidRPr="00591106">
        <w:rPr>
          <w:rFonts w:cs="Arial" w:hint="cs"/>
          <w:rtl/>
        </w:rPr>
        <w:t>العلاقات</w:t>
      </w:r>
      <w:r w:rsidRPr="00591106">
        <w:rPr>
          <w:rFonts w:cs="Arial"/>
          <w:rtl/>
        </w:rPr>
        <w:t xml:space="preserve"> </w:t>
      </w:r>
      <w:r w:rsidRPr="00591106">
        <w:rPr>
          <w:rFonts w:cs="Arial" w:hint="cs"/>
          <w:rtl/>
        </w:rPr>
        <w:t>ما</w:t>
      </w:r>
      <w:r w:rsidRPr="00591106">
        <w:rPr>
          <w:rFonts w:cs="Arial"/>
          <w:rtl/>
        </w:rPr>
        <w:t xml:space="preserve"> </w:t>
      </w:r>
      <w:r w:rsidRPr="00591106">
        <w:rPr>
          <w:rFonts w:cs="Arial" w:hint="cs"/>
          <w:rtl/>
        </w:rPr>
        <w:t>بين</w:t>
      </w:r>
      <w:r w:rsidRPr="00591106">
        <w:rPr>
          <w:rFonts w:cs="Arial"/>
          <w:rtl/>
        </w:rPr>
        <w:t xml:space="preserve"> </w:t>
      </w:r>
      <w:r w:rsidRPr="00591106">
        <w:rPr>
          <w:rFonts w:cs="Arial" w:hint="cs"/>
          <w:rtl/>
        </w:rPr>
        <w:t>الجماعات،</w:t>
      </w:r>
      <w:r w:rsidRPr="00591106">
        <w:rPr>
          <w:rFonts w:cs="Arial"/>
          <w:rtl/>
        </w:rPr>
        <w:t xml:space="preserve"> </w:t>
      </w:r>
      <w:r w:rsidRPr="00591106">
        <w:rPr>
          <w:rFonts w:cs="Arial" w:hint="cs"/>
          <w:rtl/>
        </w:rPr>
        <w:t>في</w:t>
      </w:r>
      <w:r w:rsidRPr="00591106">
        <w:rPr>
          <w:rFonts w:cs="Arial"/>
          <w:rtl/>
        </w:rPr>
        <w:t xml:space="preserve"> </w:t>
      </w:r>
      <w:r w:rsidRPr="00591106">
        <w:rPr>
          <w:rFonts w:cs="Arial" w:hint="cs"/>
          <w:rtl/>
        </w:rPr>
        <w:t>إطار</w:t>
      </w:r>
      <w:r w:rsidRPr="00591106">
        <w:rPr>
          <w:rFonts w:cs="Arial"/>
          <w:rtl/>
        </w:rPr>
        <w:t xml:space="preserve"> </w:t>
      </w:r>
      <w:r w:rsidRPr="00591106">
        <w:rPr>
          <w:rFonts w:cs="Arial" w:hint="cs"/>
          <w:rtl/>
        </w:rPr>
        <w:t>واحد</w:t>
      </w:r>
      <w:r w:rsidRPr="00591106">
        <w:rPr>
          <w:rFonts w:cs="Arial"/>
          <w:rtl/>
        </w:rPr>
        <w:t xml:space="preserve"> </w:t>
      </w:r>
      <w:r w:rsidRPr="00591106">
        <w:rPr>
          <w:rFonts w:cs="Arial" w:hint="cs"/>
          <w:rtl/>
        </w:rPr>
        <w:t>قادر</w:t>
      </w:r>
      <w:r w:rsidRPr="00591106">
        <w:rPr>
          <w:rFonts w:cs="Arial"/>
          <w:rtl/>
        </w:rPr>
        <w:t xml:space="preserve"> </w:t>
      </w:r>
      <w:r w:rsidRPr="00591106">
        <w:rPr>
          <w:rFonts w:cs="Arial" w:hint="cs"/>
          <w:rtl/>
        </w:rPr>
        <w:t>على</w:t>
      </w:r>
      <w:r w:rsidRPr="00591106">
        <w:rPr>
          <w:rFonts w:cs="Arial"/>
          <w:rtl/>
        </w:rPr>
        <w:t xml:space="preserve"> </w:t>
      </w:r>
      <w:r w:rsidRPr="00591106">
        <w:rPr>
          <w:rFonts w:cs="Arial" w:hint="cs"/>
          <w:rtl/>
        </w:rPr>
        <w:t>تفسير</w:t>
      </w:r>
      <w:r w:rsidRPr="00591106">
        <w:rPr>
          <w:rFonts w:cs="Arial"/>
          <w:rtl/>
        </w:rPr>
        <w:t xml:space="preserve"> </w:t>
      </w:r>
      <w:r w:rsidRPr="00591106">
        <w:rPr>
          <w:rFonts w:cs="Arial" w:hint="cs"/>
          <w:rtl/>
        </w:rPr>
        <w:t>سلوك</w:t>
      </w:r>
      <w:r w:rsidRPr="00591106">
        <w:rPr>
          <w:rFonts w:cs="Arial"/>
          <w:rtl/>
        </w:rPr>
        <w:t xml:space="preserve"> </w:t>
      </w:r>
      <w:r w:rsidRPr="00591106">
        <w:rPr>
          <w:rFonts w:cs="Arial" w:hint="cs"/>
          <w:rtl/>
        </w:rPr>
        <w:t>ما</w:t>
      </w:r>
      <w:r w:rsidRPr="00591106">
        <w:rPr>
          <w:rFonts w:cs="Arial"/>
          <w:rtl/>
        </w:rPr>
        <w:t xml:space="preserve"> </w:t>
      </w:r>
      <w:r w:rsidRPr="00591106">
        <w:rPr>
          <w:rFonts w:cs="Arial" w:hint="cs"/>
          <w:rtl/>
        </w:rPr>
        <w:t>بين</w:t>
      </w:r>
      <w:r w:rsidRPr="00591106">
        <w:rPr>
          <w:rFonts w:cs="Arial"/>
          <w:rtl/>
        </w:rPr>
        <w:t xml:space="preserve"> </w:t>
      </w:r>
      <w:r w:rsidRPr="00591106">
        <w:rPr>
          <w:rFonts w:cs="Arial" w:hint="cs"/>
          <w:rtl/>
        </w:rPr>
        <w:t>الجماعات،</w:t>
      </w:r>
      <w:r w:rsidRPr="00591106">
        <w:rPr>
          <w:rFonts w:cs="Arial"/>
          <w:rtl/>
        </w:rPr>
        <w:t xml:space="preserve"> </w:t>
      </w:r>
      <w:r w:rsidRPr="00591106">
        <w:rPr>
          <w:rFonts w:cs="Arial" w:hint="cs"/>
          <w:rtl/>
        </w:rPr>
        <w:t>وكيفية</w:t>
      </w:r>
      <w:r w:rsidRPr="00591106">
        <w:rPr>
          <w:rFonts w:cs="Arial"/>
          <w:rtl/>
        </w:rPr>
        <w:t xml:space="preserve"> </w:t>
      </w:r>
      <w:r w:rsidRPr="00591106">
        <w:rPr>
          <w:rFonts w:cs="Arial" w:hint="cs"/>
          <w:rtl/>
        </w:rPr>
        <w:t>نشوء</w:t>
      </w:r>
      <w:r w:rsidRPr="00591106">
        <w:rPr>
          <w:rFonts w:cs="Arial"/>
          <w:rtl/>
        </w:rPr>
        <w:t xml:space="preserve"> </w:t>
      </w:r>
      <w:r w:rsidRPr="00591106">
        <w:rPr>
          <w:rFonts w:cs="Arial" w:hint="cs"/>
          <w:rtl/>
        </w:rPr>
        <w:t>الذات</w:t>
      </w:r>
      <w:r w:rsidRPr="00591106">
        <w:rPr>
          <w:rFonts w:cs="Arial"/>
          <w:rtl/>
        </w:rPr>
        <w:t xml:space="preserve"> </w:t>
      </w:r>
      <w:r w:rsidRPr="00591106">
        <w:rPr>
          <w:rFonts w:cs="Arial" w:hint="cs"/>
          <w:rtl/>
        </w:rPr>
        <w:t>الجمعية</w:t>
      </w:r>
      <w:r w:rsidRPr="00591106">
        <w:rPr>
          <w:rFonts w:cs="Arial"/>
          <w:rtl/>
        </w:rPr>
        <w:t xml:space="preserve"> </w:t>
      </w:r>
      <w:r w:rsidRPr="00591106">
        <w:t>Collective Self</w:t>
      </w:r>
      <w:r w:rsidRPr="00591106">
        <w:rPr>
          <w:rFonts w:cs="Arial" w:hint="cs"/>
          <w:rtl/>
        </w:rPr>
        <w:t>،</w:t>
      </w:r>
      <w:r w:rsidRPr="00591106">
        <w:rPr>
          <w:rFonts w:cs="Arial"/>
          <w:rtl/>
        </w:rPr>
        <w:t xml:space="preserve"> </w:t>
      </w:r>
      <w:r w:rsidRPr="00591106">
        <w:rPr>
          <w:rFonts w:cs="Arial" w:hint="cs"/>
          <w:rtl/>
        </w:rPr>
        <w:t>أي</w:t>
      </w:r>
      <w:r w:rsidRPr="00591106">
        <w:rPr>
          <w:rFonts w:cs="Arial"/>
          <w:rtl/>
        </w:rPr>
        <w:t xml:space="preserve"> </w:t>
      </w:r>
      <w:r w:rsidRPr="00591106">
        <w:rPr>
          <w:rFonts w:cs="Arial" w:hint="cs"/>
          <w:rtl/>
        </w:rPr>
        <w:t>الهوية</w:t>
      </w:r>
      <w:r w:rsidRPr="00591106">
        <w:rPr>
          <w:rFonts w:cs="Arial"/>
          <w:rtl/>
        </w:rPr>
        <w:t xml:space="preserve"> </w:t>
      </w:r>
      <w:r w:rsidRPr="00591106">
        <w:rPr>
          <w:rFonts w:cs="Arial" w:hint="cs"/>
          <w:rtl/>
        </w:rPr>
        <w:t>الاجتماعية</w:t>
      </w:r>
      <w:r w:rsidRPr="00591106">
        <w:rPr>
          <w:rFonts w:cs="Arial"/>
          <w:rtl/>
        </w:rPr>
        <w:t>.</w:t>
      </w:r>
    </w:p>
  </w:footnote>
  <w:footnote w:id="2">
    <w:p w:rsidR="004710DC" w:rsidRDefault="004710DC" w:rsidP="004710DC">
      <w:pPr>
        <w:pStyle w:val="a3"/>
        <w:jc w:val="both"/>
        <w:rPr>
          <w:lang w:bidi="ar-IQ"/>
        </w:rPr>
      </w:pPr>
      <w:r>
        <w:rPr>
          <w:rStyle w:val="a4"/>
        </w:rPr>
        <w:footnoteRef/>
      </w:r>
      <w:r>
        <w:rPr>
          <w:rtl/>
        </w:rPr>
        <w:t xml:space="preserve"> </w:t>
      </w:r>
      <w:r>
        <w:rPr>
          <w:rFonts w:hint="cs"/>
          <w:rtl/>
          <w:lang w:bidi="ar-IQ"/>
        </w:rPr>
        <w:t xml:space="preserve">- </w:t>
      </w:r>
      <w:r w:rsidRPr="00D775BA">
        <w:rPr>
          <w:rFonts w:cs="Arial" w:hint="cs"/>
          <w:rtl/>
          <w:lang w:bidi="ar-IQ"/>
        </w:rPr>
        <w:t>زايد،</w:t>
      </w:r>
      <w:r w:rsidRPr="00D775BA">
        <w:rPr>
          <w:rFonts w:cs="Arial"/>
          <w:rtl/>
          <w:lang w:bidi="ar-IQ"/>
        </w:rPr>
        <w:t xml:space="preserve"> </w:t>
      </w:r>
      <w:r w:rsidRPr="00D775BA">
        <w:rPr>
          <w:rFonts w:cs="Arial" w:hint="cs"/>
          <w:rtl/>
          <w:lang w:bidi="ar-IQ"/>
        </w:rPr>
        <w:t>أحمد</w:t>
      </w:r>
      <w:r w:rsidRPr="00D775BA">
        <w:rPr>
          <w:rFonts w:cs="Arial"/>
          <w:rtl/>
          <w:lang w:bidi="ar-IQ"/>
        </w:rPr>
        <w:t xml:space="preserve"> (2006). </w:t>
      </w:r>
      <w:r w:rsidRPr="00D775BA">
        <w:rPr>
          <w:rFonts w:cs="Arial" w:hint="cs"/>
          <w:rtl/>
          <w:lang w:bidi="ar-IQ"/>
        </w:rPr>
        <w:t>سيكولوجية</w:t>
      </w:r>
      <w:r w:rsidRPr="00D775BA">
        <w:rPr>
          <w:rFonts w:cs="Arial"/>
          <w:rtl/>
          <w:lang w:bidi="ar-IQ"/>
        </w:rPr>
        <w:t xml:space="preserve"> </w:t>
      </w:r>
      <w:r w:rsidRPr="00D775BA">
        <w:rPr>
          <w:rFonts w:cs="Arial" w:hint="cs"/>
          <w:rtl/>
          <w:lang w:bidi="ar-IQ"/>
        </w:rPr>
        <w:t>العلاقات</w:t>
      </w:r>
      <w:r w:rsidRPr="00D775BA">
        <w:rPr>
          <w:rFonts w:cs="Arial"/>
          <w:rtl/>
          <w:lang w:bidi="ar-IQ"/>
        </w:rPr>
        <w:t xml:space="preserve"> </w:t>
      </w:r>
      <w:r w:rsidRPr="00D775BA">
        <w:rPr>
          <w:rFonts w:cs="Arial" w:hint="cs"/>
          <w:rtl/>
          <w:lang w:bidi="ar-IQ"/>
        </w:rPr>
        <w:t>بين</w:t>
      </w:r>
      <w:r w:rsidRPr="00D775BA">
        <w:rPr>
          <w:rFonts w:cs="Arial"/>
          <w:rtl/>
          <w:lang w:bidi="ar-IQ"/>
        </w:rPr>
        <w:t xml:space="preserve"> </w:t>
      </w:r>
      <w:r w:rsidRPr="00D775BA">
        <w:rPr>
          <w:rFonts w:cs="Arial" w:hint="cs"/>
          <w:rtl/>
          <w:lang w:bidi="ar-IQ"/>
        </w:rPr>
        <w:t>الجماعات</w:t>
      </w:r>
      <w:r w:rsidRPr="00D775BA">
        <w:rPr>
          <w:rFonts w:cs="Arial"/>
          <w:rtl/>
          <w:lang w:bidi="ar-IQ"/>
        </w:rPr>
        <w:t xml:space="preserve">. </w:t>
      </w:r>
      <w:r w:rsidRPr="00D775BA">
        <w:rPr>
          <w:rFonts w:cs="Arial" w:hint="cs"/>
          <w:rtl/>
          <w:lang w:bidi="ar-IQ"/>
        </w:rPr>
        <w:t>الكويت</w:t>
      </w:r>
      <w:r w:rsidRPr="00D775BA">
        <w:rPr>
          <w:rFonts w:cs="Arial"/>
          <w:rtl/>
          <w:lang w:bidi="ar-IQ"/>
        </w:rPr>
        <w:t xml:space="preserve">: </w:t>
      </w:r>
      <w:r w:rsidRPr="00D775BA">
        <w:rPr>
          <w:rFonts w:cs="Arial" w:hint="cs"/>
          <w:rtl/>
          <w:lang w:bidi="ar-IQ"/>
        </w:rPr>
        <w:t>سلسلة</w:t>
      </w:r>
      <w:r w:rsidRPr="00D775BA">
        <w:rPr>
          <w:rFonts w:cs="Arial"/>
          <w:rtl/>
          <w:lang w:bidi="ar-IQ"/>
        </w:rPr>
        <w:t xml:space="preserve"> </w:t>
      </w:r>
      <w:r w:rsidRPr="00D775BA">
        <w:rPr>
          <w:rFonts w:cs="Arial" w:hint="cs"/>
          <w:rtl/>
          <w:lang w:bidi="ar-IQ"/>
        </w:rPr>
        <w:t>عالم</w:t>
      </w:r>
      <w:r w:rsidRPr="00D775BA">
        <w:rPr>
          <w:rFonts w:cs="Arial"/>
          <w:rtl/>
          <w:lang w:bidi="ar-IQ"/>
        </w:rPr>
        <w:t xml:space="preserve"> </w:t>
      </w:r>
      <w:r w:rsidRPr="00D775BA">
        <w:rPr>
          <w:rFonts w:cs="Arial" w:hint="cs"/>
          <w:rtl/>
          <w:lang w:bidi="ar-IQ"/>
        </w:rPr>
        <w:t>المعرفة</w:t>
      </w:r>
      <w:r w:rsidRPr="00D775BA">
        <w:rPr>
          <w:rFonts w:cs="Arial"/>
          <w:rtl/>
          <w:lang w:bidi="ar-IQ"/>
        </w:rPr>
        <w:t xml:space="preserve">- </w:t>
      </w:r>
      <w:r w:rsidRPr="00D775BA">
        <w:rPr>
          <w:rFonts w:cs="Arial" w:hint="cs"/>
          <w:rtl/>
          <w:lang w:bidi="ar-IQ"/>
        </w:rPr>
        <w:t>المجلس</w:t>
      </w:r>
      <w:r w:rsidRPr="00D775BA">
        <w:rPr>
          <w:rFonts w:cs="Arial"/>
          <w:rtl/>
          <w:lang w:bidi="ar-IQ"/>
        </w:rPr>
        <w:t xml:space="preserve"> </w:t>
      </w:r>
      <w:r w:rsidRPr="00D775BA">
        <w:rPr>
          <w:rFonts w:cs="Arial" w:hint="cs"/>
          <w:rtl/>
          <w:lang w:bidi="ar-IQ"/>
        </w:rPr>
        <w:t>الوطني</w:t>
      </w:r>
      <w:r w:rsidRPr="00D775BA">
        <w:rPr>
          <w:rFonts w:cs="Arial"/>
          <w:rtl/>
          <w:lang w:bidi="ar-IQ"/>
        </w:rPr>
        <w:t xml:space="preserve"> </w:t>
      </w:r>
      <w:r w:rsidRPr="00D775BA">
        <w:rPr>
          <w:rFonts w:cs="Arial" w:hint="cs"/>
          <w:rtl/>
          <w:lang w:bidi="ar-IQ"/>
        </w:rPr>
        <w:t>للثقافة</w:t>
      </w:r>
      <w:r w:rsidRPr="00D775BA">
        <w:rPr>
          <w:rFonts w:cs="Arial"/>
          <w:rtl/>
          <w:lang w:bidi="ar-IQ"/>
        </w:rPr>
        <w:t xml:space="preserve"> </w:t>
      </w:r>
      <w:r w:rsidRPr="00D775BA">
        <w:rPr>
          <w:rFonts w:cs="Arial" w:hint="cs"/>
          <w:rtl/>
          <w:lang w:bidi="ar-IQ"/>
        </w:rPr>
        <w:t>والفنون</w:t>
      </w:r>
      <w:r w:rsidRPr="00D775BA">
        <w:rPr>
          <w:rFonts w:cs="Arial"/>
          <w:rtl/>
          <w:lang w:bidi="ar-IQ"/>
        </w:rPr>
        <w:t xml:space="preserve"> </w:t>
      </w:r>
      <w:r w:rsidRPr="00D775BA">
        <w:rPr>
          <w:rFonts w:cs="Arial" w:hint="cs"/>
          <w:rtl/>
          <w:lang w:bidi="ar-IQ"/>
        </w:rPr>
        <w:t>والآداب</w:t>
      </w:r>
      <w:r w:rsidRPr="00D775BA">
        <w:rPr>
          <w:rFonts w:cs="Arial"/>
          <w:rtl/>
          <w:lang w:bidi="ar-IQ"/>
        </w:rPr>
        <w:t>.</w:t>
      </w:r>
      <w:r>
        <w:rPr>
          <w:rFonts w:hint="cs"/>
          <w:rtl/>
          <w:lang w:bidi="ar-IQ"/>
        </w:rPr>
        <w:t xml:space="preserve"> </w:t>
      </w:r>
      <w:r w:rsidRPr="00D775BA">
        <w:rPr>
          <w:rFonts w:cs="Arial" w:hint="cs"/>
          <w:rtl/>
          <w:lang w:bidi="ar-IQ"/>
        </w:rPr>
        <w:t>ص</w:t>
      </w:r>
      <w:r>
        <w:rPr>
          <w:rFonts w:cs="Arial" w:hint="cs"/>
          <w:rtl/>
          <w:lang w:bidi="ar-IQ"/>
        </w:rPr>
        <w:t xml:space="preserve"> 11-</w:t>
      </w:r>
      <w:r w:rsidRPr="00D775BA">
        <w:rPr>
          <w:rFonts w:cs="Arial"/>
          <w:rtl/>
          <w:lang w:bidi="ar-IQ"/>
        </w:rPr>
        <w:t>15–17</w:t>
      </w:r>
      <w:r w:rsidRPr="00D775BA">
        <w:rPr>
          <w:rFonts w:cs="Arial" w:hint="cs"/>
          <w:rtl/>
          <w:lang w:bidi="ar-IQ"/>
        </w:rPr>
        <w:t>،</w:t>
      </w:r>
      <w:r w:rsidRPr="00D775BA">
        <w:rPr>
          <w:rFonts w:cs="Arial"/>
          <w:rtl/>
          <w:lang w:bidi="ar-IQ"/>
        </w:rPr>
        <w:t xml:space="preserve"> 29</w:t>
      </w:r>
      <w:r>
        <w:rPr>
          <w:rFonts w:hint="cs"/>
          <w:rtl/>
          <w:lang w:bidi="ar-IQ"/>
        </w:rPr>
        <w:t>.</w:t>
      </w:r>
    </w:p>
  </w:footnote>
  <w:footnote w:id="3">
    <w:p w:rsidR="004710DC" w:rsidRDefault="004710DC" w:rsidP="004710DC">
      <w:pPr>
        <w:pStyle w:val="a3"/>
        <w:rPr>
          <w:lang w:bidi="ar-IQ"/>
        </w:rPr>
      </w:pPr>
      <w:r>
        <w:rPr>
          <w:rStyle w:val="a4"/>
        </w:rPr>
        <w:footnoteRef/>
      </w:r>
      <w:r>
        <w:rPr>
          <w:rtl/>
        </w:rPr>
        <w:t xml:space="preserve"> </w:t>
      </w:r>
      <w:r>
        <w:rPr>
          <w:rFonts w:hint="cs"/>
          <w:rtl/>
          <w:lang w:bidi="ar-IQ"/>
        </w:rPr>
        <w:t xml:space="preserve">- </w:t>
      </w:r>
      <w:r w:rsidRPr="00D775BA">
        <w:rPr>
          <w:rFonts w:cs="Arial" w:hint="cs"/>
          <w:rtl/>
          <w:lang w:bidi="ar-IQ"/>
        </w:rPr>
        <w:t>نظمي،</w:t>
      </w:r>
      <w:r w:rsidRPr="00D775BA">
        <w:rPr>
          <w:rFonts w:cs="Arial"/>
          <w:rtl/>
          <w:lang w:bidi="ar-IQ"/>
        </w:rPr>
        <w:t xml:space="preserve"> </w:t>
      </w:r>
      <w:r w:rsidRPr="00D775BA">
        <w:rPr>
          <w:rFonts w:cs="Arial" w:hint="cs"/>
          <w:rtl/>
          <w:lang w:bidi="ar-IQ"/>
        </w:rPr>
        <w:t>فارس</w:t>
      </w:r>
      <w:r w:rsidRPr="00D775BA">
        <w:rPr>
          <w:rFonts w:cs="Arial"/>
          <w:rtl/>
          <w:lang w:bidi="ar-IQ"/>
        </w:rPr>
        <w:t xml:space="preserve"> (2009). </w:t>
      </w:r>
      <w:r w:rsidRPr="00D775BA">
        <w:rPr>
          <w:rFonts w:cs="Arial" w:hint="cs"/>
          <w:rtl/>
          <w:lang w:bidi="ar-IQ"/>
        </w:rPr>
        <w:t>الحرمان</w:t>
      </w:r>
      <w:r w:rsidRPr="00D775BA">
        <w:rPr>
          <w:rFonts w:cs="Arial"/>
          <w:rtl/>
          <w:lang w:bidi="ar-IQ"/>
        </w:rPr>
        <w:t xml:space="preserve"> </w:t>
      </w:r>
      <w:r w:rsidRPr="00D775BA">
        <w:rPr>
          <w:rFonts w:cs="Arial" w:hint="cs"/>
          <w:rtl/>
          <w:lang w:bidi="ar-IQ"/>
        </w:rPr>
        <w:t>النسبي</w:t>
      </w:r>
      <w:r w:rsidRPr="00D775BA">
        <w:rPr>
          <w:rFonts w:cs="Arial"/>
          <w:rtl/>
          <w:lang w:bidi="ar-IQ"/>
        </w:rPr>
        <w:t xml:space="preserve"> </w:t>
      </w:r>
      <w:r w:rsidRPr="00D775BA">
        <w:rPr>
          <w:rFonts w:cs="Arial" w:hint="cs"/>
          <w:rtl/>
          <w:lang w:bidi="ar-IQ"/>
        </w:rPr>
        <w:t>والهوية</w:t>
      </w:r>
      <w:r w:rsidRPr="00D775BA">
        <w:rPr>
          <w:rFonts w:cs="Arial"/>
          <w:rtl/>
          <w:lang w:bidi="ar-IQ"/>
        </w:rPr>
        <w:t xml:space="preserve"> </w:t>
      </w:r>
      <w:r w:rsidRPr="00D775BA">
        <w:rPr>
          <w:rFonts w:cs="Arial" w:hint="cs"/>
          <w:rtl/>
          <w:lang w:bidi="ar-IQ"/>
        </w:rPr>
        <w:t>الاجتماعية</w:t>
      </w:r>
      <w:r w:rsidRPr="00D775BA">
        <w:rPr>
          <w:rFonts w:cs="Arial"/>
          <w:rtl/>
          <w:lang w:bidi="ar-IQ"/>
        </w:rPr>
        <w:t xml:space="preserve"> </w:t>
      </w:r>
      <w:r w:rsidRPr="00D775BA">
        <w:rPr>
          <w:rFonts w:cs="Arial" w:hint="cs"/>
          <w:rtl/>
          <w:lang w:bidi="ar-IQ"/>
        </w:rPr>
        <w:t>وعلاقتهما</w:t>
      </w:r>
      <w:r w:rsidRPr="00D775BA">
        <w:rPr>
          <w:rFonts w:cs="Arial"/>
          <w:rtl/>
          <w:lang w:bidi="ar-IQ"/>
        </w:rPr>
        <w:t xml:space="preserve"> </w:t>
      </w:r>
      <w:r w:rsidRPr="00D775BA">
        <w:rPr>
          <w:rFonts w:cs="Arial" w:hint="cs"/>
          <w:rtl/>
          <w:lang w:bidi="ar-IQ"/>
        </w:rPr>
        <w:t>بسلوك</w:t>
      </w:r>
      <w:r w:rsidRPr="00D775BA">
        <w:rPr>
          <w:rFonts w:cs="Arial"/>
          <w:rtl/>
          <w:lang w:bidi="ar-IQ"/>
        </w:rPr>
        <w:t xml:space="preserve"> </w:t>
      </w:r>
      <w:r w:rsidRPr="00D775BA">
        <w:rPr>
          <w:rFonts w:cs="Arial" w:hint="cs"/>
          <w:rtl/>
          <w:lang w:bidi="ar-IQ"/>
        </w:rPr>
        <w:t>الاحتجاج</w:t>
      </w:r>
      <w:r w:rsidRPr="00D775BA">
        <w:rPr>
          <w:rFonts w:cs="Arial"/>
          <w:rtl/>
          <w:lang w:bidi="ar-IQ"/>
        </w:rPr>
        <w:t xml:space="preserve"> </w:t>
      </w:r>
      <w:r w:rsidRPr="00D775BA">
        <w:rPr>
          <w:rFonts w:cs="Arial" w:hint="cs"/>
          <w:rtl/>
          <w:lang w:bidi="ar-IQ"/>
        </w:rPr>
        <w:t>لدى</w:t>
      </w:r>
      <w:r w:rsidRPr="00D775BA">
        <w:rPr>
          <w:rFonts w:cs="Arial"/>
          <w:rtl/>
          <w:lang w:bidi="ar-IQ"/>
        </w:rPr>
        <w:t xml:space="preserve"> </w:t>
      </w:r>
      <w:r w:rsidRPr="00D775BA">
        <w:rPr>
          <w:rFonts w:cs="Arial" w:hint="cs"/>
          <w:rtl/>
          <w:lang w:bidi="ar-IQ"/>
        </w:rPr>
        <w:t>العاطلين</w:t>
      </w:r>
      <w:r w:rsidRPr="00D775BA">
        <w:rPr>
          <w:rFonts w:cs="Arial"/>
          <w:rtl/>
          <w:lang w:bidi="ar-IQ"/>
        </w:rPr>
        <w:t xml:space="preserve"> </w:t>
      </w:r>
      <w:r w:rsidRPr="00D775BA">
        <w:rPr>
          <w:rFonts w:cs="Arial" w:hint="cs"/>
          <w:rtl/>
          <w:lang w:bidi="ar-IQ"/>
        </w:rPr>
        <w:t>عن</w:t>
      </w:r>
      <w:r w:rsidRPr="00D775BA">
        <w:rPr>
          <w:rFonts w:cs="Arial"/>
          <w:rtl/>
          <w:lang w:bidi="ar-IQ"/>
        </w:rPr>
        <w:t xml:space="preserve"> </w:t>
      </w:r>
      <w:r w:rsidRPr="00D775BA">
        <w:rPr>
          <w:rFonts w:cs="Arial" w:hint="cs"/>
          <w:rtl/>
          <w:lang w:bidi="ar-IQ"/>
        </w:rPr>
        <w:t>العمل</w:t>
      </w:r>
      <w:r w:rsidRPr="00D775BA">
        <w:rPr>
          <w:rFonts w:cs="Arial"/>
          <w:rtl/>
          <w:lang w:bidi="ar-IQ"/>
        </w:rPr>
        <w:t xml:space="preserve"> </w:t>
      </w:r>
      <w:r w:rsidRPr="00D775BA">
        <w:rPr>
          <w:rFonts w:cs="Arial" w:hint="cs"/>
          <w:rtl/>
          <w:lang w:bidi="ar-IQ"/>
        </w:rPr>
        <w:t>أطروحة</w:t>
      </w:r>
      <w:r w:rsidRPr="00D775BA">
        <w:rPr>
          <w:rFonts w:cs="Arial"/>
          <w:rtl/>
          <w:lang w:bidi="ar-IQ"/>
        </w:rPr>
        <w:t xml:space="preserve"> </w:t>
      </w:r>
      <w:r w:rsidRPr="00D775BA">
        <w:rPr>
          <w:rFonts w:cs="Arial" w:hint="cs"/>
          <w:rtl/>
          <w:lang w:bidi="ar-IQ"/>
        </w:rPr>
        <w:t>دكتوراه،</w:t>
      </w:r>
      <w:r w:rsidRPr="00D775BA">
        <w:rPr>
          <w:rFonts w:cs="Arial"/>
          <w:rtl/>
          <w:lang w:bidi="ar-IQ"/>
        </w:rPr>
        <w:t xml:space="preserve"> </w:t>
      </w:r>
      <w:r w:rsidRPr="00D775BA">
        <w:rPr>
          <w:rFonts w:cs="Arial" w:hint="cs"/>
          <w:rtl/>
          <w:lang w:bidi="ar-IQ"/>
        </w:rPr>
        <w:t>جامعة</w:t>
      </w:r>
      <w:r w:rsidRPr="00D775BA">
        <w:rPr>
          <w:rFonts w:cs="Arial"/>
          <w:rtl/>
          <w:lang w:bidi="ar-IQ"/>
        </w:rPr>
        <w:t xml:space="preserve"> </w:t>
      </w:r>
      <w:r w:rsidRPr="00D775BA">
        <w:rPr>
          <w:rFonts w:cs="Arial" w:hint="cs"/>
          <w:rtl/>
          <w:lang w:bidi="ar-IQ"/>
        </w:rPr>
        <w:t>بغداد</w:t>
      </w:r>
      <w:r w:rsidRPr="00D775BA">
        <w:rPr>
          <w:rFonts w:cs="Arial"/>
          <w:rtl/>
          <w:lang w:bidi="ar-IQ"/>
        </w:rPr>
        <w:t xml:space="preserve">. </w:t>
      </w:r>
      <w:r w:rsidRPr="00D775BA">
        <w:rPr>
          <w:rFonts w:cs="Arial" w:hint="cs"/>
          <w:rtl/>
          <w:lang w:bidi="ar-IQ"/>
        </w:rPr>
        <w:t>ص</w:t>
      </w:r>
      <w:r>
        <w:rPr>
          <w:rFonts w:cs="Arial" w:hint="cs"/>
          <w:rtl/>
          <w:lang w:bidi="ar-IQ"/>
        </w:rPr>
        <w:t>110.</w:t>
      </w:r>
    </w:p>
  </w:footnote>
  <w:footnote w:id="4">
    <w:p w:rsidR="004710DC" w:rsidRDefault="004710DC" w:rsidP="004710DC">
      <w:pPr>
        <w:pStyle w:val="a3"/>
        <w:rPr>
          <w:rtl/>
          <w:lang w:bidi="ar-IQ"/>
        </w:rPr>
      </w:pPr>
      <w:r>
        <w:rPr>
          <w:rStyle w:val="a4"/>
        </w:rPr>
        <w:footnoteRef/>
      </w:r>
      <w:r>
        <w:rPr>
          <w:rtl/>
        </w:rPr>
        <w:t xml:space="preserve"> </w:t>
      </w:r>
      <w:r>
        <w:rPr>
          <w:rFonts w:hint="cs"/>
          <w:rtl/>
          <w:lang w:bidi="ar-IQ"/>
        </w:rPr>
        <w:t>- مصدر سابق، ص 146.</w:t>
      </w:r>
    </w:p>
  </w:footnote>
  <w:footnote w:id="5">
    <w:p w:rsidR="004710DC" w:rsidRDefault="004710DC" w:rsidP="004710DC">
      <w:pPr>
        <w:pStyle w:val="a3"/>
        <w:rPr>
          <w:lang w:bidi="ar-IQ"/>
        </w:rPr>
      </w:pPr>
      <w:r>
        <w:rPr>
          <w:rStyle w:val="a4"/>
        </w:rPr>
        <w:footnoteRef/>
      </w:r>
      <w:r>
        <w:rPr>
          <w:rtl/>
        </w:rPr>
        <w:t xml:space="preserve"> </w:t>
      </w:r>
      <w:r>
        <w:rPr>
          <w:rFonts w:hint="cs"/>
          <w:rtl/>
          <w:lang w:bidi="ar-IQ"/>
        </w:rPr>
        <w:t xml:space="preserve">- </w:t>
      </w:r>
      <w:r w:rsidRPr="00745779">
        <w:rPr>
          <w:rFonts w:cs="Arial" w:hint="cs"/>
          <w:rtl/>
          <w:lang w:bidi="ar-IQ"/>
        </w:rPr>
        <w:t>دكت،</w:t>
      </w:r>
      <w:r w:rsidRPr="00745779">
        <w:rPr>
          <w:rFonts w:cs="Arial"/>
          <w:rtl/>
          <w:lang w:bidi="ar-IQ"/>
        </w:rPr>
        <w:t xml:space="preserve"> </w:t>
      </w:r>
      <w:r w:rsidRPr="00745779">
        <w:rPr>
          <w:rFonts w:cs="Arial" w:hint="cs"/>
          <w:rtl/>
          <w:lang w:bidi="ar-IQ"/>
        </w:rPr>
        <w:t>جون</w:t>
      </w:r>
      <w:r w:rsidRPr="00745779">
        <w:rPr>
          <w:rFonts w:cs="Arial"/>
          <w:rtl/>
          <w:lang w:bidi="ar-IQ"/>
        </w:rPr>
        <w:t xml:space="preserve"> (2000): </w:t>
      </w:r>
      <w:r w:rsidRPr="00745779">
        <w:rPr>
          <w:rFonts w:cs="Arial" w:hint="cs"/>
          <w:rtl/>
          <w:lang w:bidi="ar-IQ"/>
        </w:rPr>
        <w:t>علم</w:t>
      </w:r>
      <w:r w:rsidRPr="00745779">
        <w:rPr>
          <w:rFonts w:cs="Arial"/>
          <w:rtl/>
          <w:lang w:bidi="ar-IQ"/>
        </w:rPr>
        <w:t xml:space="preserve"> </w:t>
      </w:r>
      <w:r w:rsidRPr="00745779">
        <w:rPr>
          <w:rFonts w:cs="Arial" w:hint="cs"/>
          <w:rtl/>
          <w:lang w:bidi="ar-IQ"/>
        </w:rPr>
        <w:t>النفس</w:t>
      </w:r>
      <w:r w:rsidRPr="00745779">
        <w:rPr>
          <w:rFonts w:cs="Arial"/>
          <w:rtl/>
          <w:lang w:bidi="ar-IQ"/>
        </w:rPr>
        <w:t xml:space="preserve"> </w:t>
      </w:r>
      <w:r w:rsidRPr="00745779">
        <w:rPr>
          <w:rFonts w:cs="Arial" w:hint="cs"/>
          <w:rtl/>
          <w:lang w:bidi="ar-IQ"/>
        </w:rPr>
        <w:t>الاجتماعي</w:t>
      </w:r>
      <w:r w:rsidRPr="00745779">
        <w:rPr>
          <w:rFonts w:cs="Arial"/>
          <w:rtl/>
          <w:lang w:bidi="ar-IQ"/>
        </w:rPr>
        <w:t xml:space="preserve"> </w:t>
      </w:r>
      <w:r w:rsidRPr="00745779">
        <w:rPr>
          <w:rFonts w:cs="Arial" w:hint="cs"/>
          <w:rtl/>
          <w:lang w:bidi="ar-IQ"/>
        </w:rPr>
        <w:t>والتعصب،</w:t>
      </w:r>
      <w:r w:rsidRPr="00745779">
        <w:rPr>
          <w:rFonts w:cs="Arial"/>
          <w:rtl/>
          <w:lang w:bidi="ar-IQ"/>
        </w:rPr>
        <w:t xml:space="preserve"> </w:t>
      </w:r>
      <w:r w:rsidRPr="00745779">
        <w:rPr>
          <w:rFonts w:cs="Arial" w:hint="cs"/>
          <w:rtl/>
          <w:lang w:bidi="ar-IQ"/>
        </w:rPr>
        <w:t>ترجمة</w:t>
      </w:r>
      <w:r w:rsidRPr="00745779">
        <w:rPr>
          <w:rFonts w:cs="Arial"/>
          <w:rtl/>
          <w:lang w:bidi="ar-IQ"/>
        </w:rPr>
        <w:t xml:space="preserve"> </w:t>
      </w:r>
      <w:r w:rsidRPr="00745779">
        <w:rPr>
          <w:rFonts w:cs="Arial" w:hint="cs"/>
          <w:rtl/>
          <w:lang w:bidi="ar-IQ"/>
        </w:rPr>
        <w:t>عبد</w:t>
      </w:r>
      <w:r w:rsidRPr="00745779">
        <w:rPr>
          <w:rFonts w:cs="Arial"/>
          <w:rtl/>
          <w:lang w:bidi="ar-IQ"/>
        </w:rPr>
        <w:t xml:space="preserve"> </w:t>
      </w:r>
      <w:r w:rsidRPr="00745779">
        <w:rPr>
          <w:rFonts w:cs="Arial" w:hint="cs"/>
          <w:rtl/>
          <w:lang w:bidi="ar-IQ"/>
        </w:rPr>
        <w:t>الحميد</w:t>
      </w:r>
      <w:r w:rsidRPr="00745779">
        <w:rPr>
          <w:rFonts w:cs="Arial"/>
          <w:rtl/>
          <w:lang w:bidi="ar-IQ"/>
        </w:rPr>
        <w:t xml:space="preserve"> </w:t>
      </w:r>
      <w:r w:rsidRPr="00745779">
        <w:rPr>
          <w:rFonts w:cs="Arial" w:hint="cs"/>
          <w:rtl/>
          <w:lang w:bidi="ar-IQ"/>
        </w:rPr>
        <w:t>صفوت،</w:t>
      </w:r>
      <w:r w:rsidRPr="00745779">
        <w:rPr>
          <w:rFonts w:cs="Arial"/>
          <w:rtl/>
          <w:lang w:bidi="ar-IQ"/>
        </w:rPr>
        <w:t xml:space="preserve"> </w:t>
      </w:r>
      <w:r w:rsidRPr="00745779">
        <w:rPr>
          <w:rFonts w:cs="Arial" w:hint="cs"/>
          <w:rtl/>
          <w:lang w:bidi="ar-IQ"/>
        </w:rPr>
        <w:t>دار</w:t>
      </w:r>
      <w:r w:rsidRPr="00745779">
        <w:rPr>
          <w:rFonts w:cs="Arial"/>
          <w:rtl/>
          <w:lang w:bidi="ar-IQ"/>
        </w:rPr>
        <w:t xml:space="preserve"> </w:t>
      </w:r>
      <w:r w:rsidRPr="00745779">
        <w:rPr>
          <w:rFonts w:cs="Arial" w:hint="cs"/>
          <w:rtl/>
          <w:lang w:bidi="ar-IQ"/>
        </w:rPr>
        <w:t>الفكر</w:t>
      </w:r>
      <w:r w:rsidRPr="00745779">
        <w:rPr>
          <w:rFonts w:cs="Arial"/>
          <w:rtl/>
          <w:lang w:bidi="ar-IQ"/>
        </w:rPr>
        <w:t xml:space="preserve"> </w:t>
      </w:r>
      <w:r w:rsidRPr="00745779">
        <w:rPr>
          <w:rFonts w:cs="Arial" w:hint="cs"/>
          <w:rtl/>
          <w:lang w:bidi="ar-IQ"/>
        </w:rPr>
        <w:t>العربي،</w:t>
      </w:r>
      <w:r w:rsidRPr="00745779">
        <w:rPr>
          <w:rFonts w:cs="Arial"/>
          <w:rtl/>
          <w:lang w:bidi="ar-IQ"/>
        </w:rPr>
        <w:t xml:space="preserve"> </w:t>
      </w:r>
      <w:r w:rsidRPr="00745779">
        <w:rPr>
          <w:rFonts w:cs="Arial" w:hint="cs"/>
          <w:rtl/>
          <w:lang w:bidi="ar-IQ"/>
        </w:rPr>
        <w:t>القاهرة</w:t>
      </w:r>
      <w:r w:rsidRPr="00745779">
        <w:rPr>
          <w:rFonts w:cs="Arial"/>
          <w:rtl/>
          <w:lang w:bidi="ar-IQ"/>
        </w:rPr>
        <w:t>.</w:t>
      </w:r>
      <w:r>
        <w:rPr>
          <w:rFonts w:hint="cs"/>
          <w:rtl/>
          <w:lang w:bidi="ar-IQ"/>
        </w:rPr>
        <w:t xml:space="preserve"> ص171.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68D"/>
    <w:multiLevelType w:val="hybridMultilevel"/>
    <w:tmpl w:val="D3888292"/>
    <w:lvl w:ilvl="0" w:tplc="3970CE7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41"/>
    <w:rsid w:val="002C7571"/>
    <w:rsid w:val="003E7399"/>
    <w:rsid w:val="004710DC"/>
    <w:rsid w:val="004F0375"/>
    <w:rsid w:val="00513606"/>
    <w:rsid w:val="00591106"/>
    <w:rsid w:val="00866191"/>
    <w:rsid w:val="008D1EE2"/>
    <w:rsid w:val="008F65E3"/>
    <w:rsid w:val="00960D5F"/>
    <w:rsid w:val="00B70BFE"/>
    <w:rsid w:val="00C17D41"/>
    <w:rsid w:val="00F57155"/>
    <w:rsid w:val="00F9484D"/>
    <w:rsid w:val="00FC4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710DC"/>
    <w:pPr>
      <w:spacing w:after="0" w:line="240" w:lineRule="auto"/>
    </w:pPr>
    <w:rPr>
      <w:sz w:val="20"/>
      <w:szCs w:val="20"/>
    </w:rPr>
  </w:style>
  <w:style w:type="character" w:customStyle="1" w:styleId="Char">
    <w:name w:val="نص حاشية سفلية Char"/>
    <w:basedOn w:val="a0"/>
    <w:link w:val="a3"/>
    <w:uiPriority w:val="99"/>
    <w:semiHidden/>
    <w:rsid w:val="004710DC"/>
    <w:rPr>
      <w:sz w:val="20"/>
      <w:szCs w:val="20"/>
    </w:rPr>
  </w:style>
  <w:style w:type="character" w:styleId="a4">
    <w:name w:val="footnote reference"/>
    <w:basedOn w:val="a0"/>
    <w:uiPriority w:val="99"/>
    <w:semiHidden/>
    <w:unhideWhenUsed/>
    <w:rsid w:val="004710DC"/>
    <w:rPr>
      <w:vertAlign w:val="superscript"/>
    </w:rPr>
  </w:style>
  <w:style w:type="paragraph" w:customStyle="1" w:styleId="1">
    <w:name w:val="سرد الفقرات1"/>
    <w:basedOn w:val="a"/>
    <w:qFormat/>
    <w:rsid w:val="004710DC"/>
    <w:pPr>
      <w:bidi w:val="0"/>
      <w:ind w:left="720"/>
      <w:contextualSpacing/>
    </w:pPr>
    <w:rPr>
      <w:rFonts w:ascii="Calibri" w:eastAsia="Calibri" w:hAnsi="Calibri" w:cs="Arial"/>
    </w:rPr>
  </w:style>
  <w:style w:type="paragraph" w:styleId="a5">
    <w:name w:val="List Paragraph"/>
    <w:basedOn w:val="a"/>
    <w:uiPriority w:val="34"/>
    <w:qFormat/>
    <w:rsid w:val="00B70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710DC"/>
    <w:pPr>
      <w:spacing w:after="0" w:line="240" w:lineRule="auto"/>
    </w:pPr>
    <w:rPr>
      <w:sz w:val="20"/>
      <w:szCs w:val="20"/>
    </w:rPr>
  </w:style>
  <w:style w:type="character" w:customStyle="1" w:styleId="Char">
    <w:name w:val="نص حاشية سفلية Char"/>
    <w:basedOn w:val="a0"/>
    <w:link w:val="a3"/>
    <w:uiPriority w:val="99"/>
    <w:semiHidden/>
    <w:rsid w:val="004710DC"/>
    <w:rPr>
      <w:sz w:val="20"/>
      <w:szCs w:val="20"/>
    </w:rPr>
  </w:style>
  <w:style w:type="character" w:styleId="a4">
    <w:name w:val="footnote reference"/>
    <w:basedOn w:val="a0"/>
    <w:uiPriority w:val="99"/>
    <w:semiHidden/>
    <w:unhideWhenUsed/>
    <w:rsid w:val="004710DC"/>
    <w:rPr>
      <w:vertAlign w:val="superscript"/>
    </w:rPr>
  </w:style>
  <w:style w:type="paragraph" w:customStyle="1" w:styleId="1">
    <w:name w:val="سرد الفقرات1"/>
    <w:basedOn w:val="a"/>
    <w:qFormat/>
    <w:rsid w:val="004710DC"/>
    <w:pPr>
      <w:bidi w:val="0"/>
      <w:ind w:left="720"/>
      <w:contextualSpacing/>
    </w:pPr>
    <w:rPr>
      <w:rFonts w:ascii="Calibri" w:eastAsia="Calibri" w:hAnsi="Calibri" w:cs="Arial"/>
    </w:rPr>
  </w:style>
  <w:style w:type="paragraph" w:styleId="a5">
    <w:name w:val="List Paragraph"/>
    <w:basedOn w:val="a"/>
    <w:uiPriority w:val="34"/>
    <w:qFormat/>
    <w:rsid w:val="00B7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033E-1B75-4BC9-829A-E7DFE72C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1210</Words>
  <Characters>6900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7</cp:revision>
  <cp:lastPrinted>2019-03-06T16:18:00Z</cp:lastPrinted>
  <dcterms:created xsi:type="dcterms:W3CDTF">2019-02-24T14:35:00Z</dcterms:created>
  <dcterms:modified xsi:type="dcterms:W3CDTF">2019-03-06T16:18:00Z</dcterms:modified>
</cp:coreProperties>
</file>