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69E" w:rsidRPr="00B67ABE" w:rsidRDefault="00D3769E" w:rsidP="00D3769E">
      <w:pPr>
        <w:jc w:val="right"/>
        <w:rPr>
          <w:rStyle w:val="a3"/>
          <w:rFonts w:ascii="Simplified Arabic" w:hAnsi="Simplified Arabic" w:cs="Simplified Arabic"/>
          <w:sz w:val="32"/>
          <w:szCs w:val="32"/>
          <w:rtl/>
        </w:rPr>
      </w:pPr>
    </w:p>
    <w:p w:rsidR="00D3769E" w:rsidRPr="00EB1D09" w:rsidRDefault="00D3769E" w:rsidP="00D3769E">
      <w:pPr>
        <w:jc w:val="right"/>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Pr="00EB1D09">
        <w:rPr>
          <w:rFonts w:ascii="Simplified Arabic" w:hAnsi="Simplified Arabic" w:cs="Simplified Arabic"/>
          <w:sz w:val="32"/>
          <w:szCs w:val="32"/>
          <w:rtl/>
        </w:rPr>
        <w:t>النحو في مصر والشام  </w:t>
      </w:r>
      <w:r w:rsidRPr="002F2BA1">
        <w:rPr>
          <w:rtl/>
        </w:rPr>
        <w:t>:</w:t>
      </w:r>
      <w:r>
        <w:rPr>
          <w:rFonts w:hint="cs"/>
          <w:rtl/>
        </w:rPr>
        <w:t xml:space="preserve">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متى نشأ النحو في مصر والشام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وصل النحو متأخرا إلى بلاد الشام ومصر , وتأخرت مشاركة نحاة القطرين في هذا العلم عن فترة نشؤه ونموه في العراق , وسبب ذلك أنّ العراق كان دائم الاتصال ببلاد الحجاز المقدسة، فسمع أهل العراق من الصحابة التابعين أحكام الدين، ثم امتد نظرهم إلى أمر اللغة والمحافظة على سلامتها، إضافة إلى ما في العراق من حضارة علميه سهلت عليهم تنظيم هذا العلم واستكمال بناءه ؛ أمّا الشام ومصر فكانا في أشد الحاجة إلى تعلم الدين وعلومه ؛ فغلب العرب التابعين فيهما داعي الدين فساهم القطران أولا في العلوم الشرعية والقراءات والحديث والفقه ,  ثم جاء الاهتمام لاحقا بعلوم العربية والنحو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ما الأسباب التي أدت إلي تأسيس علم النحو في مصر و الشام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1- ورود بعض علماء العراق إلى الشام ومصر ؛ فذهب إلى الشام  منهم : الزجاجي , أبو علي الفارسي , ابن جني , وذهب منهم إلى مصر عدد أيضا مثل : التبريزي.</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2- رحلات عدد من علماء مصر والشام  إلى العراق ؛ لتلقي العلم.</w:t>
      </w:r>
    </w:p>
    <w:p w:rsidR="002A57C1" w:rsidRDefault="00D3769E" w:rsidP="00D3769E">
      <w:pPr>
        <w:jc w:val="right"/>
        <w:rPr>
          <w:rFonts w:ascii="Simplified Arabic" w:hAnsi="Simplified Arabic" w:cs="Simplified Arabic"/>
          <w:sz w:val="32"/>
          <w:szCs w:val="32"/>
        </w:rPr>
      </w:pPr>
      <w:r w:rsidRPr="00EB1D09">
        <w:rPr>
          <w:rFonts w:ascii="Simplified Arabic" w:hAnsi="Simplified Arabic" w:cs="Simplified Arabic"/>
          <w:sz w:val="32"/>
          <w:szCs w:val="32"/>
          <w:rtl/>
        </w:rPr>
        <w:t>3- كان للدولة الحمدانية في الشام دورا بارزا في دعم العلماء , والاهتمام بعلوم العربية , كون أصولهم عربية , ثم جاء من بعدهم الفاطميون الذين كانت عنايتهم أوفر مما قبلهم ؛ فاهتموا بالدواوين، ثم جاء بعدهم الأيوبين واستمرت عنايتهم بالنحو وعلوم اللغة.</w:t>
      </w:r>
    </w:p>
    <w:p w:rsidR="00D3769E" w:rsidRPr="00EB1D09" w:rsidRDefault="00D3769E" w:rsidP="00D3769E">
      <w:pPr>
        <w:jc w:val="right"/>
        <w:rPr>
          <w:rFonts w:ascii="Simplified Arabic" w:hAnsi="Simplified Arabic" w:cs="Simplified Arabic"/>
          <w:sz w:val="32"/>
          <w:szCs w:val="32"/>
          <w:rtl/>
        </w:rPr>
      </w:pP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1- كان النحو في بلاد مصر والشام مشابهًا للنحو البغدادي في قوامه في المزج بين أراء البصريين والكوفيين.</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2- كان لكتاب سيبويه أثر بارزا في نمو نحو البلدين؛ إذا انكب النحاة عليه فهمًا وشرحًا وتدريسًا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3- اتسم النحو في مصر والشام باتساع حركة التأليف, وتمثلت تلك الحركة في شرح كتب القدماء والرد على بعض أرائهم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النشاط النحوي في مصر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كان طبيعيا أن تنشط دراسات النحو في مصر مبكرة مع العناية بضبط القرآن الكريم وقرآءاته , ما دفع الى نشوء طبقة من المؤدبين كانوا يعلّمون الشباب في الفسطاط , والإسكندرية مبادئ العربية حتى يحسنوا تلاوة الذكر الحكيم , ومن أقدمهم عبد الرحمن بن هرمز تلميذ أبي الأسود الدؤلي , وأول نحوي حمل بمصر راية النحو بمعناه الدقيق : ولاّد بن محمد التميمي البصري الأصل الناشئ بالفسطاط ( ت 263هـ )، وقد رحل إلى العراق, فلقي الخليل بن أحمد وأخذ عنه , ولازمه وسمع منه الكثير.</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وتلت هذه الطبقة طبقه ثانية لمع فيها اسم أحمد بن جعفر ( ت 289هـ ) الذي رحل من موطنه دينور إلى البصرة في طلب النحو, فأخذ عن المازني وحمل عنه كتاب سيبويه, وكان يعاصره محمد بن ولاد بن محمد التميمي على دراسة العربية، وبدأ بأخذ كلّ ما عند الدينوري , ومعاصريه من النحاة المصريين أمثال محمود بن حسان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ونزل في سنه 287هـ بمصر نحوي بصري من تلاميذ المبرد هو علي بن سليمان الاخفش الصغير، وظلّ بها حتى سنة 300هـ  يُعلّم النحو واللغة , وله تصانيف مختلفة فيه , من أهمها شرحه على كتاب سيبويه , وكان يتعصب للمبرد والبصريين في تصانيفه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وما نكاد نمضي في القرن الرابع الهجري لعصر الدولة الإخشيدية حتى ظهر طائفة من النحاة النابهين , في مقدمتهم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كراع النمل ( ت 316هـ) رحل إلى بغداد وأخذ عن النحويين البصريين والكوفيين , وكان يمزج في مصنفاته بين أرائهما, وكان إلى أراء البصريين أميل. صنّف في اللغة كتبًا مختلفة, من أهمها (المنجد), ويقال إنّه لقب بكراع النمل لقصره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وأنبه منه وأشهر أبو العباس أحمد بن محمد بن ولاد ( ت 332هـ )، ورث العناية بالنحو والانكباب على درسه عن أبيه وجده, وإليه صارت نسخة أبيه من كتاب سيبويه التي أخذها عن المبرد, وكان يعجب بذكائه وبصره بمسائل النحو وقدرته على استنباط, وعاد إلى موطنه, وأخذ يفيد الطلاب ويصنف في اللغة إلى أن توفي، وأخذ عن المنذر بن سعيد قاضي قضاة الأندلس معجم العين المنسوب للخليل.</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ومن مصنفاته المطبوعة كتاب (المقصور والممدود )على حروف المعجم وهو كتاب نفيس في بابه , وله كتاب (الانتصار لسيبويه من المبرد )، وله أراء نحوية مختلفة.</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ومن علماء المدرسة المصرية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الحاجب :</w:t>
      </w:r>
    </w:p>
    <w:p w:rsidR="00D3769E"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أبو عمر جمال الدين بن عمر بن أبي بكر الكردي الأصل , كان أبوه حاجبا للأمير عز الدين الصلاحي  (ت 646هـ )</w:t>
      </w:r>
      <w:r>
        <w:rPr>
          <w:rFonts w:ascii="Simplified Arabic" w:hAnsi="Simplified Arabic" w:cs="Simplified Arabic" w:hint="cs"/>
          <w:sz w:val="32"/>
          <w:szCs w:val="32"/>
          <w:rtl/>
        </w:rPr>
        <w:t>.</w:t>
      </w:r>
    </w:p>
    <w:p w:rsidR="00D3769E" w:rsidRPr="00EB1D09" w:rsidRDefault="00D3769E" w:rsidP="00D3769E">
      <w:pPr>
        <w:jc w:val="right"/>
        <w:rPr>
          <w:rFonts w:ascii="Simplified Arabic" w:hAnsi="Simplified Arabic" w:cs="Simplified Arabic"/>
          <w:sz w:val="32"/>
          <w:szCs w:val="32"/>
          <w:rtl/>
        </w:rPr>
      </w:pPr>
      <w:r>
        <w:rPr>
          <w:rFonts w:ascii="Simplified Arabic" w:hAnsi="Simplified Arabic" w:cs="Simplified Arabic" w:hint="cs"/>
          <w:sz w:val="32"/>
          <w:szCs w:val="32"/>
          <w:rtl/>
        </w:rPr>
        <w:lastRenderedPageBreak/>
        <w:t xml:space="preserve">   </w:t>
      </w:r>
      <w:r w:rsidRPr="00EB1D09">
        <w:rPr>
          <w:rFonts w:ascii="Simplified Arabic" w:hAnsi="Simplified Arabic" w:cs="Simplified Arabic"/>
          <w:sz w:val="32"/>
          <w:szCs w:val="32"/>
          <w:rtl/>
        </w:rPr>
        <w:t>نشأ بالقاهرة , وأكبَّ على الدراسة والتحصيل ؛ حتى أصبح علما في الفقه على مالك , وفي الأصول والنحو, وقد رحل إلى دمشق , وأقبل الطلاب يفيدون من علمه الغزير , ثم عاد إلى القاهرة ودرس النحو بالمدرسة الفاضلية.</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كان دقيق النظر, فخاض في تعليلات كثيرة مستنبطا منها مالا يكاد يظفر به عند أحد , ومن ذلك : تعليله بناء الاسم بشبهه للحرف من وجه واحد , ومنعه الاسم من الصرف بشبهه للفعل من وجهين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 له أراء اتفق فيها مع بعض النحاة, وأخرى خالف فيها جمهرتهم.</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له مصنفات كثيرة, ومن أهمها :( الكافية ) في النحو , طبع مرارا بشرح الرضي الاستراباذي وغيره, و(الشافية ) في فن الصرف, وشرحه مطبوع.</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هشام</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جمال الدين عبدا لله بن يوسف بن أحمد بن عبد الله بن هشام الأنصاري المصري</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ولد بالقاهرة سنة708هـ , وبها توفى سنة 761هـ ,وله مصنفات كثيرة منها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كتاب ( مغنى اللبيب عن كتب الأعاريب ) و (أوضح المسالك إلى ألفية ابن مالك )</w:t>
      </w:r>
    </w:p>
    <w:p w:rsidR="00D3769E" w:rsidRPr="00EB1D09" w:rsidRDefault="00D3769E" w:rsidP="00D3769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 قطر الندى وبل الصدا ) و ( الإعراب عن قواعد الإعراب ).</w:t>
      </w:r>
    </w:p>
    <w:p w:rsidR="00D3769E" w:rsidRDefault="00D3769E" w:rsidP="00D3769E">
      <w:pPr>
        <w:jc w:val="right"/>
        <w:rPr>
          <w:rFonts w:hint="cs"/>
          <w:lang w:bidi="ar-IQ"/>
        </w:rPr>
      </w:pPr>
      <w:r w:rsidRPr="00EB1D09">
        <w:rPr>
          <w:rFonts w:ascii="Simplified Arabic" w:hAnsi="Simplified Arabic" w:cs="Simplified Arabic"/>
          <w:sz w:val="32"/>
          <w:szCs w:val="32"/>
          <w:rtl/>
        </w:rPr>
        <w:t>ومنهجه هو منهج المدرسة البغدادية .</w:t>
      </w:r>
      <w:bookmarkStart w:id="0" w:name="_GoBack"/>
      <w:bookmarkEnd w:id="0"/>
    </w:p>
    <w:sectPr w:rsidR="00D376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69E"/>
    <w:rsid w:val="002A57C1"/>
    <w:rsid w:val="007429A7"/>
    <w:rsid w:val="00D376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76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429A7"/>
    <w:rPr>
      <w:b/>
      <w:bCs/>
    </w:rPr>
  </w:style>
  <w:style w:type="paragraph" w:styleId="a4">
    <w:name w:val="No Spacing"/>
    <w:uiPriority w:val="1"/>
    <w:qFormat/>
    <w:rsid w:val="007429A7"/>
    <w:pPr>
      <w:spacing w:after="0" w:line="240" w:lineRule="auto"/>
    </w:pPr>
  </w:style>
  <w:style w:type="paragraph" w:styleId="a5">
    <w:name w:val="List Paragraph"/>
    <w:basedOn w:val="a"/>
    <w:uiPriority w:val="34"/>
    <w:qFormat/>
    <w:rsid w:val="007429A7"/>
    <w:pPr>
      <w:ind w:left="720"/>
      <w:contextualSpacing/>
    </w:pPr>
    <w:rPr>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76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429A7"/>
    <w:rPr>
      <w:b/>
      <w:bCs/>
    </w:rPr>
  </w:style>
  <w:style w:type="paragraph" w:styleId="a4">
    <w:name w:val="No Spacing"/>
    <w:uiPriority w:val="1"/>
    <w:qFormat/>
    <w:rsid w:val="007429A7"/>
    <w:pPr>
      <w:spacing w:after="0" w:line="240" w:lineRule="auto"/>
    </w:pPr>
  </w:style>
  <w:style w:type="paragraph" w:styleId="a5">
    <w:name w:val="List Paragraph"/>
    <w:basedOn w:val="a"/>
    <w:uiPriority w:val="34"/>
    <w:qFormat/>
    <w:rsid w:val="007429A7"/>
    <w:pPr>
      <w:ind w:left="720"/>
      <w:contextualSpacing/>
    </w:pPr>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642</Words>
  <Characters>3661</Characters>
  <Application>Microsoft Office Word</Application>
  <DocSecurity>0</DocSecurity>
  <Lines>30</Lines>
  <Paragraphs>8</Paragraphs>
  <ScaleCrop>false</ScaleCrop>
  <Company>Microsoft (C)</Company>
  <LinksUpToDate>false</LinksUpToDate>
  <CharactersWithSpaces>4295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2022-01-20T22:02:00Z</dcterms:created>
  <dcterms:modified xsi:type="dcterms:W3CDTF">2022-01-20T22:03:00Z</dcterms:modified>
</cp:coreProperties>
</file>