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32CE" w:rsidRPr="00EB1D09" w:rsidRDefault="006632CE" w:rsidP="006632CE">
      <w:pPr>
        <w:jc w:val="right"/>
        <w:rPr>
          <w:rFonts w:ascii="Simplified Arabic" w:hAnsi="Simplified Arabic" w:cs="Simplified Arabic"/>
          <w:sz w:val="32"/>
          <w:szCs w:val="32"/>
          <w:rtl/>
        </w:rPr>
      </w:pPr>
    </w:p>
    <w:p w:rsidR="006632CE" w:rsidRPr="00EB1D09" w:rsidRDefault="006632CE" w:rsidP="006632C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أبو الحسن طاهر بن أحمد المصري (ت 469هـ  ) أصله من الديلم , وفد العراق تاجرا، ولكنه انصرف إلى طلب العلم, فأخذ عن نحاة بغداد وعلمائها, ثم اتجه إلى مصر وتصدر للتدريس في جامع عمرو بن العاص , وله تصانيف في النحو منها:</w:t>
      </w:r>
    </w:p>
    <w:p w:rsidR="006632CE" w:rsidRPr="00EB1D09" w:rsidRDefault="006632CE" w:rsidP="006632C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المقدمة في النحو وشرحها) و( شرح الجمل للزجاجي ) و( شرح الأصول لابن السراج) .</w:t>
      </w:r>
    </w:p>
    <w:p w:rsidR="006632CE" w:rsidRPr="00EB1D09" w:rsidRDefault="006632CE" w:rsidP="006632C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ابن بري</w:t>
      </w:r>
    </w:p>
    <w:p w:rsidR="006632CE" w:rsidRPr="00EB1D09" w:rsidRDefault="006632CE" w:rsidP="006632C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أبو محمد عبد الله بن بري المصري ( ت 582هـ ) , هو أكبر نحاة مصر مصري المولد والمنشأ مقدسي الأصل , كان  قيما بالنحو وباللغة وشواهدها, له مصنفات كثيرة , منها ( حواش على درة الغواص في أوهام الخواص للحريري ) و( حواش على معجم الصحاح ).</w:t>
      </w:r>
    </w:p>
    <w:p w:rsidR="006632CE" w:rsidRPr="00EB1D09" w:rsidRDefault="006632CE" w:rsidP="006632C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 </w:t>
      </w:r>
      <w:proofErr w:type="spellStart"/>
      <w:r w:rsidRPr="00EB1D09">
        <w:rPr>
          <w:rFonts w:ascii="Simplified Arabic" w:hAnsi="Simplified Arabic" w:cs="Simplified Arabic"/>
          <w:sz w:val="32"/>
          <w:szCs w:val="32"/>
          <w:rtl/>
        </w:rPr>
        <w:t>الحوفي</w:t>
      </w:r>
      <w:proofErr w:type="spellEnd"/>
    </w:p>
    <w:p w:rsidR="006632CE" w:rsidRPr="00EB1D09" w:rsidRDefault="006632CE" w:rsidP="006632C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أبو الحسن علي بن إبراهيم , سمع من علماء مصر , وبعض علماء المغرب  صنّف في إعراب القرآن,  وصنّف أيضا في تفسير القرآن وعلومه , وصنّف مصنفا استوفى فيه العلل والأصول في النحو سمّاه ( الموضح ).</w:t>
      </w:r>
    </w:p>
    <w:p w:rsidR="006632CE" w:rsidRPr="00EB1D09" w:rsidRDefault="006632CE" w:rsidP="006632C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نحاة متأخرون :</w:t>
      </w:r>
    </w:p>
    <w:p w:rsidR="006632CE" w:rsidRPr="00EB1D09" w:rsidRDefault="006632CE" w:rsidP="006632C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كان للدراسات النحوية في مصر نشاط واسع, أخذ يتكاثر بمرور الوقت, وصنعوا الشروح والحواشي على مصنفات ابن هشام وابن مالك, منهم :</w:t>
      </w:r>
    </w:p>
    <w:p w:rsidR="006632CE" w:rsidRPr="00EB1D09" w:rsidRDefault="006632CE" w:rsidP="006632C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   ابن عقيل</w:t>
      </w:r>
    </w:p>
    <w:p w:rsidR="006632CE" w:rsidRPr="00EB1D09" w:rsidRDefault="006632CE" w:rsidP="006632CE">
      <w:pPr>
        <w:jc w:val="right"/>
        <w:rPr>
          <w:rFonts w:ascii="Simplified Arabic" w:hAnsi="Simplified Arabic" w:cs="Simplified Arabic"/>
          <w:sz w:val="32"/>
          <w:szCs w:val="32"/>
          <w:rtl/>
        </w:rPr>
      </w:pPr>
      <w:r w:rsidRPr="00EB1D09">
        <w:rPr>
          <w:rFonts w:ascii="Simplified Arabic" w:hAnsi="Simplified Arabic" w:cs="Simplified Arabic"/>
          <w:sz w:val="32"/>
          <w:szCs w:val="32"/>
          <w:rtl/>
        </w:rPr>
        <w:lastRenderedPageBreak/>
        <w:t>أبو عبد الرحمن بهاء الدين عبد الله بن عبد الرحمن ( ت 769هـ ), وكان يُعنى بالقراءات والتفسير والأصول والفقه, له شرح ألفية ابن مالك, وله شرح على التسهيل لابن مالك أيضا .</w:t>
      </w:r>
    </w:p>
    <w:p w:rsidR="006632CE" w:rsidRPr="00EB1D09" w:rsidRDefault="006632CE" w:rsidP="006632C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ابن الصائغ</w:t>
      </w:r>
    </w:p>
    <w:p w:rsidR="006632CE" w:rsidRPr="00EB1D09" w:rsidRDefault="006632CE" w:rsidP="006632C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شمس الدين محمد بن عبد الرحمن ( ت 776هـ )، لازم أبا حيان النحوي, وله مصنفات مختلفة: منها ( التذكرة ) في عدة مجلدات, وشرح على ألفية ابن مالك.</w:t>
      </w:r>
    </w:p>
    <w:p w:rsidR="006632CE" w:rsidRPr="00EB1D09" w:rsidRDefault="006632CE" w:rsidP="006632C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خالد الأزهري</w:t>
      </w:r>
    </w:p>
    <w:p w:rsidR="006632CE" w:rsidRPr="00EB1D09" w:rsidRDefault="006632CE" w:rsidP="006632C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زين الدين خالد بن عبد الرحمن , أخذ العلم عن علماء مصر ( ت 905هـ )، له عدة مصنفات نافعة: من مصنفاته النحوية ( المقدمة الأزهرية ) في علم الغريب وشرح عليها، وشرح على كتاب ابن هشام (الإعراب عن قواعد الإعراب )، وشرح الألفية , وأهم شروحه (شرح التصريح على التوضيح) لابن مالك .</w:t>
      </w:r>
    </w:p>
    <w:p w:rsidR="006632CE" w:rsidRPr="00EB1D09" w:rsidRDefault="006632CE" w:rsidP="006632C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السيوطي</w:t>
      </w:r>
    </w:p>
    <w:p w:rsidR="006632CE" w:rsidRPr="00EB1D09" w:rsidRDefault="006632CE" w:rsidP="006632C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أبو الفضل  جلال الدين عبد الرحمن بن أبي بكر, وهو من أغزر العلماء المصرين في عصره تأليفا في جميع الميادين: في التفسير والحديث والفقه والتاريخ والتراجم واللغة والنحو ( ت911هـ )، ومن أنفس كتبه اللغوية: كتاب (المزهر في علوم اللغة)، وله مصنفات مختلفة منها في أصول النحو: كتاب ( الاقتراح في أصول النحو )، وكتاب (الأشباه والنظائر)، وفي النحو : كتاب ( جمع الجوامع , وشرحه همع </w:t>
      </w:r>
      <w:proofErr w:type="spellStart"/>
      <w:r w:rsidRPr="00EB1D09">
        <w:rPr>
          <w:rFonts w:ascii="Simplified Arabic" w:hAnsi="Simplified Arabic" w:cs="Simplified Arabic"/>
          <w:sz w:val="32"/>
          <w:szCs w:val="32"/>
          <w:rtl/>
        </w:rPr>
        <w:t>الهوامع</w:t>
      </w:r>
      <w:proofErr w:type="spellEnd"/>
      <w:r w:rsidRPr="00EB1D09">
        <w:rPr>
          <w:rFonts w:ascii="Simplified Arabic" w:hAnsi="Simplified Arabic" w:cs="Simplified Arabic"/>
          <w:sz w:val="32"/>
          <w:szCs w:val="32"/>
          <w:rtl/>
        </w:rPr>
        <w:t xml:space="preserve"> ) , وفي التراجم :( بغية </w:t>
      </w:r>
      <w:proofErr w:type="spellStart"/>
      <w:r w:rsidRPr="00EB1D09">
        <w:rPr>
          <w:rFonts w:ascii="Simplified Arabic" w:hAnsi="Simplified Arabic" w:cs="Simplified Arabic"/>
          <w:sz w:val="32"/>
          <w:szCs w:val="32"/>
          <w:rtl/>
        </w:rPr>
        <w:t>الوعاة</w:t>
      </w:r>
      <w:proofErr w:type="spellEnd"/>
      <w:r w:rsidRPr="00EB1D09">
        <w:rPr>
          <w:rFonts w:ascii="Simplified Arabic" w:hAnsi="Simplified Arabic" w:cs="Simplified Arabic"/>
          <w:sz w:val="32"/>
          <w:szCs w:val="32"/>
          <w:rtl/>
        </w:rPr>
        <w:t xml:space="preserve"> في طبقات اللغويين والنحاة ).</w:t>
      </w:r>
    </w:p>
    <w:p w:rsidR="006632CE" w:rsidRPr="00EB1D09" w:rsidRDefault="006632CE" w:rsidP="006632C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w:t>
      </w:r>
    </w:p>
    <w:p w:rsidR="006632CE" w:rsidRPr="00EB1D09" w:rsidRDefault="006632CE" w:rsidP="006632CE">
      <w:pPr>
        <w:jc w:val="right"/>
        <w:rPr>
          <w:rFonts w:ascii="Simplified Arabic" w:hAnsi="Simplified Arabic" w:cs="Simplified Arabic"/>
          <w:sz w:val="32"/>
          <w:szCs w:val="32"/>
          <w:rtl/>
        </w:rPr>
      </w:pPr>
      <w:r w:rsidRPr="00EB1D09">
        <w:rPr>
          <w:rFonts w:ascii="Simplified Arabic" w:hAnsi="Simplified Arabic" w:cs="Simplified Arabic"/>
          <w:sz w:val="32"/>
          <w:szCs w:val="32"/>
          <w:rtl/>
        </w:rPr>
        <w:lastRenderedPageBreak/>
        <w:t>نشأة النحو في بلاد الشام</w:t>
      </w:r>
    </w:p>
    <w:p w:rsidR="006632CE" w:rsidRPr="00EB1D09" w:rsidRDefault="006632CE" w:rsidP="006632C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لم تكن الشام مهدا وثيرا للنحو كما كانت بلاد المشرق , وقد ذهب علماء الشام إلى العراق، وسمعوا من علمائه ثم نشروه في الشام , كما ورد بعض علماء العراق الشام وأقاموا فيها , مثل : الزجاجي والفارسي وابن </w:t>
      </w:r>
      <w:proofErr w:type="spellStart"/>
      <w:r w:rsidRPr="00EB1D09">
        <w:rPr>
          <w:rFonts w:ascii="Simplified Arabic" w:hAnsi="Simplified Arabic" w:cs="Simplified Arabic"/>
          <w:sz w:val="32"/>
          <w:szCs w:val="32"/>
          <w:rtl/>
        </w:rPr>
        <w:t>خالويه</w:t>
      </w:r>
      <w:proofErr w:type="spellEnd"/>
      <w:r w:rsidRPr="00EB1D09">
        <w:rPr>
          <w:rFonts w:ascii="Simplified Arabic" w:hAnsi="Simplified Arabic" w:cs="Simplified Arabic"/>
          <w:sz w:val="32"/>
          <w:szCs w:val="32"/>
          <w:rtl/>
        </w:rPr>
        <w:t xml:space="preserve"> وابن جني. وقد كان لتشجيع الدولة الحمدانية في الشام وتمجيدهم العروبة وعلماءها الداعي القوي في تحبيب العلماء الإقامة في الشام .</w:t>
      </w:r>
    </w:p>
    <w:p w:rsidR="006632CE" w:rsidRPr="00EB1D09" w:rsidRDefault="006632CE" w:rsidP="006632C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ولما جاءت الدولة الفاطمية التي كانت العناية بالعلماء فيها أوفر، وبخاصة في الدواوين؛ حيث كانت تعين مراقب عليها ممن عرف بالنحو وعلوم العربية، وممن تولى هذا المنصب ابن بري وابن </w:t>
      </w:r>
      <w:proofErr w:type="spellStart"/>
      <w:r w:rsidRPr="00EB1D09">
        <w:rPr>
          <w:rFonts w:ascii="Simplified Arabic" w:hAnsi="Simplified Arabic" w:cs="Simplified Arabic"/>
          <w:sz w:val="32"/>
          <w:szCs w:val="32"/>
          <w:rtl/>
        </w:rPr>
        <w:t>بابشاذ</w:t>
      </w:r>
      <w:proofErr w:type="spellEnd"/>
      <w:r w:rsidRPr="00EB1D09">
        <w:rPr>
          <w:rFonts w:ascii="Simplified Arabic" w:hAnsi="Simplified Arabic" w:cs="Simplified Arabic"/>
          <w:sz w:val="32"/>
          <w:szCs w:val="32"/>
          <w:rtl/>
        </w:rPr>
        <w:t>.</w:t>
      </w:r>
    </w:p>
    <w:p w:rsidR="006632CE" w:rsidRPr="00EB1D09" w:rsidRDefault="006632CE" w:rsidP="006632C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وجاءت الدولة </w:t>
      </w:r>
      <w:proofErr w:type="spellStart"/>
      <w:r w:rsidRPr="00EB1D09">
        <w:rPr>
          <w:rFonts w:ascii="Simplified Arabic" w:hAnsi="Simplified Arabic" w:cs="Simplified Arabic"/>
          <w:sz w:val="32"/>
          <w:szCs w:val="32"/>
          <w:rtl/>
        </w:rPr>
        <w:t>الأيوبية</w:t>
      </w:r>
      <w:proofErr w:type="spellEnd"/>
      <w:r w:rsidRPr="00EB1D09">
        <w:rPr>
          <w:rFonts w:ascii="Simplified Arabic" w:hAnsi="Simplified Arabic" w:cs="Simplified Arabic"/>
          <w:sz w:val="32"/>
          <w:szCs w:val="32"/>
          <w:rtl/>
        </w:rPr>
        <w:t xml:space="preserve"> وهي وإن كانت كرديه الأصل إلا أنّها كانت تجل العلماء وتحبوهم , وقد ورد في ترجمه الكندي أنّ الأمير (</w:t>
      </w:r>
      <w:proofErr w:type="spellStart"/>
      <w:r w:rsidRPr="00EB1D09">
        <w:rPr>
          <w:rFonts w:ascii="Simplified Arabic" w:hAnsi="Simplified Arabic" w:cs="Simplified Arabic"/>
          <w:sz w:val="32"/>
          <w:szCs w:val="32"/>
          <w:rtl/>
        </w:rPr>
        <w:t>فروخشاه</w:t>
      </w:r>
      <w:proofErr w:type="spellEnd"/>
      <w:r w:rsidRPr="00EB1D09">
        <w:rPr>
          <w:rFonts w:ascii="Simplified Arabic" w:hAnsi="Simplified Arabic" w:cs="Simplified Arabic"/>
          <w:sz w:val="32"/>
          <w:szCs w:val="32"/>
          <w:rtl/>
        </w:rPr>
        <w:t xml:space="preserve">) أحسن وفادته في دمشق , </w:t>
      </w:r>
      <w:proofErr w:type="spellStart"/>
      <w:r w:rsidRPr="00EB1D09">
        <w:rPr>
          <w:rFonts w:ascii="Simplified Arabic" w:hAnsi="Simplified Arabic" w:cs="Simplified Arabic"/>
          <w:sz w:val="32"/>
          <w:szCs w:val="32"/>
          <w:rtl/>
        </w:rPr>
        <w:t>واستوزره</w:t>
      </w:r>
      <w:proofErr w:type="spellEnd"/>
      <w:r w:rsidRPr="00EB1D09">
        <w:rPr>
          <w:rFonts w:ascii="Simplified Arabic" w:hAnsi="Simplified Arabic" w:cs="Simplified Arabic"/>
          <w:sz w:val="32"/>
          <w:szCs w:val="32"/>
          <w:rtl/>
        </w:rPr>
        <w:t>، وبوّأ له مقاما رغيبا فيها حتى قضى نحبه , وأنّ الملك عيسى الأيوبي تلقى عنه كتاب سيبويه وشرحه , وإيضاح الفارسي , وبلغ حبه للعربية وإجلاله ذويها أنّه قد شرط لمن يحفظ المفصل للزمخشري مائه دينار.</w:t>
      </w:r>
    </w:p>
    <w:p w:rsidR="006632CE" w:rsidRPr="00EB1D09" w:rsidRDefault="006632CE" w:rsidP="006632C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لهذا ظهر بالشام في هذا العهد بعض علماء النحو الذين أخذوا عن أسلافهم، فكانوا كمن سبقهم يقفون مذاهب العراقيين , وليس بخافٍ أنّ المشتغلين بالنحو في الشام كانوا قليلي العدد لكثرة الشغب فيها من عدوان الصليبين والتتر حينا بعد آخر حتى آل الأمر إلى المماليك.</w:t>
      </w:r>
    </w:p>
    <w:p w:rsidR="006632CE" w:rsidRPr="00EB1D09" w:rsidRDefault="006632CE" w:rsidP="006632C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نحاة الشام</w:t>
      </w:r>
    </w:p>
    <w:p w:rsidR="006632CE" w:rsidRPr="00EB1D09" w:rsidRDefault="006632CE" w:rsidP="006632C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ابن يعيش</w:t>
      </w:r>
    </w:p>
    <w:p w:rsidR="006632CE" w:rsidRPr="00EB1D09" w:rsidRDefault="006632CE" w:rsidP="006632CE">
      <w:pPr>
        <w:jc w:val="right"/>
        <w:rPr>
          <w:rFonts w:ascii="Simplified Arabic" w:hAnsi="Simplified Arabic" w:cs="Simplified Arabic"/>
          <w:sz w:val="32"/>
          <w:szCs w:val="32"/>
          <w:rtl/>
        </w:rPr>
      </w:pPr>
      <w:r w:rsidRPr="00EB1D09">
        <w:rPr>
          <w:rFonts w:ascii="Simplified Arabic" w:hAnsi="Simplified Arabic" w:cs="Simplified Arabic"/>
          <w:sz w:val="32"/>
          <w:szCs w:val="32"/>
          <w:rtl/>
        </w:rPr>
        <w:lastRenderedPageBreak/>
        <w:t>هو أبو البقاء موفق الدين يعيش بن علي بن يعيش نشأ بحلب , ثم ارتحل إلى بغداد ولم يطل المكوث فيها, ثم عاد إلى حلب, ثم رحل إلى دمشق, ثم قفل ابن يعيش بعد هذا التطواف إلى بلده حلب , وأستقر فيها للإفادة . ( ت643هـ ). من مؤلفاته شرح على المفصل للزمخشري في غاية الجودة .</w:t>
      </w:r>
    </w:p>
    <w:p w:rsidR="006632CE" w:rsidRPr="00EB1D09" w:rsidRDefault="006632CE" w:rsidP="006632C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ابن معط</w:t>
      </w:r>
    </w:p>
    <w:p w:rsidR="006632CE" w:rsidRPr="00EB1D09" w:rsidRDefault="006632CE" w:rsidP="006632C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زين الدين أبو الحسين يحيى بن عبد المعطى الزواوي ولد بالمغرب, رحل إلى دمشق واستوطنها,  ثم أرغبه الملك الكامل الأيوبي في القدوم إلى مصر. من مؤلفاته (الألفية) في النحو التي سبق بها ألفية ابن مالك، توفي بالقاهرة عام 628هـ.</w:t>
      </w:r>
    </w:p>
    <w:p w:rsidR="006632CE" w:rsidRPr="00EB1D09" w:rsidRDefault="006632CE" w:rsidP="006632C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ابن الحاجب</w:t>
      </w:r>
    </w:p>
    <w:p w:rsidR="006632CE" w:rsidRPr="00EB1D09" w:rsidRDefault="006632CE" w:rsidP="006632C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أبو عمر عثمان جمال الدين بن عمر الكردي الأصل المشهور بابن الحاجب، ولد ابن الحاجب </w:t>
      </w:r>
      <w:proofErr w:type="spellStart"/>
      <w:r w:rsidRPr="00EB1D09">
        <w:rPr>
          <w:rFonts w:ascii="Simplified Arabic" w:hAnsi="Simplified Arabic" w:cs="Simplified Arabic"/>
          <w:sz w:val="32"/>
          <w:szCs w:val="32"/>
          <w:rtl/>
        </w:rPr>
        <w:t>بإسنا</w:t>
      </w:r>
      <w:proofErr w:type="spellEnd"/>
      <w:r w:rsidRPr="00EB1D09">
        <w:rPr>
          <w:rFonts w:ascii="Simplified Arabic" w:hAnsi="Simplified Arabic" w:cs="Simplified Arabic"/>
          <w:sz w:val="32"/>
          <w:szCs w:val="32"/>
          <w:rtl/>
        </w:rPr>
        <w:t>، ثم تعهده أبوه بالقاهرة، ثم انتقل الى دمشق. اشتهر بالتصانيف المختصرة المنقحة في جملة من العلوم فمنها في النحو (الإيضاح) و(</w:t>
      </w:r>
      <w:proofErr w:type="spellStart"/>
      <w:r w:rsidRPr="00EB1D09">
        <w:rPr>
          <w:rFonts w:ascii="Simplified Arabic" w:hAnsi="Simplified Arabic" w:cs="Simplified Arabic"/>
          <w:sz w:val="32"/>
          <w:szCs w:val="32"/>
          <w:rtl/>
        </w:rPr>
        <w:t>الأمالي</w:t>
      </w:r>
      <w:proofErr w:type="spellEnd"/>
      <w:r w:rsidRPr="00EB1D09">
        <w:rPr>
          <w:rFonts w:ascii="Simplified Arabic" w:hAnsi="Simplified Arabic" w:cs="Simplified Arabic"/>
          <w:sz w:val="32"/>
          <w:szCs w:val="32"/>
          <w:rtl/>
        </w:rPr>
        <w:t>) و(</w:t>
      </w:r>
      <w:proofErr w:type="spellStart"/>
      <w:r w:rsidRPr="00EB1D09">
        <w:rPr>
          <w:rFonts w:ascii="Simplified Arabic" w:hAnsi="Simplified Arabic" w:cs="Simplified Arabic"/>
          <w:sz w:val="32"/>
          <w:szCs w:val="32"/>
          <w:rtl/>
        </w:rPr>
        <w:t>الكافيه</w:t>
      </w:r>
      <w:proofErr w:type="spellEnd"/>
      <w:r w:rsidRPr="00EB1D09">
        <w:rPr>
          <w:rFonts w:ascii="Simplified Arabic" w:hAnsi="Simplified Arabic" w:cs="Simplified Arabic"/>
          <w:sz w:val="32"/>
          <w:szCs w:val="32"/>
          <w:rtl/>
        </w:rPr>
        <w:t>) وشرحها، توفي بالإسكندرية سنه 646هـ.</w:t>
      </w:r>
    </w:p>
    <w:p w:rsidR="006632CE" w:rsidRPr="00EB1D09" w:rsidRDefault="006632CE" w:rsidP="006632C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السخاوي</w:t>
      </w:r>
    </w:p>
    <w:p w:rsidR="006632CE" w:rsidRPr="00EB1D09" w:rsidRDefault="006632CE" w:rsidP="006632C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أبو الحسن علم الدين علي بن محمد ولد في سخا في مصر, ثم  انتقل إلى دمشق وسمع من الكندي وغيره , ( ت 643هـ ). ومن تصانيفه النحوية ( شرح أحاجي الزمخشري )، وشرحان للمفصل، وله ألغاز في النحو .</w:t>
      </w:r>
    </w:p>
    <w:p w:rsidR="006632CE" w:rsidRPr="00EB1D09" w:rsidRDefault="006632CE" w:rsidP="006632CE">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ابن الناظم</w:t>
      </w:r>
    </w:p>
    <w:p w:rsidR="002A57C1" w:rsidRDefault="006632CE" w:rsidP="006632CE">
      <w:pPr>
        <w:jc w:val="right"/>
      </w:pPr>
      <w:r w:rsidRPr="00EB1D09">
        <w:rPr>
          <w:rFonts w:ascii="Simplified Arabic" w:hAnsi="Simplified Arabic" w:cs="Simplified Arabic"/>
          <w:sz w:val="32"/>
          <w:szCs w:val="32"/>
          <w:rtl/>
        </w:rPr>
        <w:lastRenderedPageBreak/>
        <w:t>بدر الدين  محمد بن محمد بن مالك, ولد بدمشق وأخذ عن أبيه, ثم أقام في بعلبك، من مؤلفاته النحوية شرحه على ألفيه والده، ومات بدمشق سنه 686هـ.</w:t>
      </w:r>
      <w:bookmarkStart w:id="0" w:name="_GoBack"/>
      <w:bookmarkEnd w:id="0"/>
    </w:p>
    <w:sectPr w:rsidR="002A57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2CE"/>
    <w:rsid w:val="002A57C1"/>
    <w:rsid w:val="006632CE"/>
    <w:rsid w:val="007429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32C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429A7"/>
    <w:rPr>
      <w:b/>
      <w:bCs/>
    </w:rPr>
  </w:style>
  <w:style w:type="paragraph" w:styleId="a4">
    <w:name w:val="No Spacing"/>
    <w:uiPriority w:val="1"/>
    <w:qFormat/>
    <w:rsid w:val="007429A7"/>
    <w:pPr>
      <w:spacing w:after="0" w:line="240" w:lineRule="auto"/>
    </w:pPr>
  </w:style>
  <w:style w:type="paragraph" w:styleId="a5">
    <w:name w:val="List Paragraph"/>
    <w:basedOn w:val="a"/>
    <w:uiPriority w:val="34"/>
    <w:qFormat/>
    <w:rsid w:val="007429A7"/>
    <w:pPr>
      <w:ind w:left="720"/>
      <w:contextualSpacing/>
    </w:pPr>
    <w:rPr>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32C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429A7"/>
    <w:rPr>
      <w:b/>
      <w:bCs/>
    </w:rPr>
  </w:style>
  <w:style w:type="paragraph" w:styleId="a4">
    <w:name w:val="No Spacing"/>
    <w:uiPriority w:val="1"/>
    <w:qFormat/>
    <w:rsid w:val="007429A7"/>
    <w:pPr>
      <w:spacing w:after="0" w:line="240" w:lineRule="auto"/>
    </w:pPr>
  </w:style>
  <w:style w:type="paragraph" w:styleId="a5">
    <w:name w:val="List Paragraph"/>
    <w:basedOn w:val="a"/>
    <w:uiPriority w:val="34"/>
    <w:qFormat/>
    <w:rsid w:val="007429A7"/>
    <w:pPr>
      <w:ind w:left="720"/>
      <w:contextualSpacing/>
    </w:pPr>
    <w:rPr>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631</Words>
  <Characters>3598</Characters>
  <Application>Microsoft Office Word</Application>
  <DocSecurity>0</DocSecurity>
  <Lines>29</Lines>
  <Paragraphs>8</Paragraphs>
  <ScaleCrop>false</ScaleCrop>
  <Company>Microsoft (C)</Company>
  <LinksUpToDate>false</LinksUpToDate>
  <CharactersWithSpaces>4221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2022-01-20T22:05:00Z</dcterms:created>
  <dcterms:modified xsi:type="dcterms:W3CDTF">2022-01-20T22:05:00Z</dcterms:modified>
</cp:coreProperties>
</file>