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699" w:rsidRPr="00566E69" w:rsidRDefault="00812A87" w:rsidP="00566E69">
      <w:pPr>
        <w:jc w:val="lowKashida"/>
        <w:rPr>
          <w:rFonts w:asciiTheme="majorBidi" w:hAnsiTheme="majorBidi" w:cstheme="majorBidi"/>
          <w:b/>
          <w:bCs/>
          <w:color w:val="17365D" w:themeColor="text2" w:themeShade="BF"/>
          <w:sz w:val="36"/>
          <w:szCs w:val="36"/>
          <w:rtl/>
        </w:rPr>
      </w:pPr>
      <w:r w:rsidRPr="00566E69">
        <w:rPr>
          <w:rFonts w:asciiTheme="majorBidi" w:hAnsiTheme="majorBidi" w:cstheme="majorBidi"/>
          <w:b/>
          <w:bCs/>
          <w:color w:val="17365D" w:themeColor="text2" w:themeShade="BF"/>
          <w:sz w:val="36"/>
          <w:szCs w:val="36"/>
          <w:rtl/>
        </w:rPr>
        <w:t xml:space="preserve"> </w:t>
      </w:r>
      <w:r w:rsidR="00E010ED" w:rsidRPr="00566E69">
        <w:rPr>
          <w:rFonts w:asciiTheme="majorBidi" w:hAnsiTheme="majorBidi" w:cstheme="majorBidi"/>
          <w:b/>
          <w:bCs/>
          <w:color w:val="17365D" w:themeColor="text2" w:themeShade="BF"/>
          <w:sz w:val="36"/>
          <w:szCs w:val="36"/>
          <w:rtl/>
        </w:rPr>
        <w:t>التقديــــــــم والتأ</w:t>
      </w:r>
      <w:r w:rsidR="004C4442" w:rsidRPr="00566E69">
        <w:rPr>
          <w:rFonts w:asciiTheme="majorBidi" w:hAnsiTheme="majorBidi" w:cstheme="majorBidi"/>
          <w:b/>
          <w:bCs/>
          <w:color w:val="17365D" w:themeColor="text2" w:themeShade="BF"/>
          <w:sz w:val="36"/>
          <w:szCs w:val="36"/>
          <w:rtl/>
        </w:rPr>
        <w:t xml:space="preserve">خيــــــــر </w:t>
      </w:r>
      <w:r w:rsidR="00E010ED" w:rsidRPr="00566E69">
        <w:rPr>
          <w:rFonts w:asciiTheme="majorBidi" w:hAnsiTheme="majorBidi" w:cstheme="majorBidi"/>
          <w:b/>
          <w:bCs/>
          <w:color w:val="17365D" w:themeColor="text2" w:themeShade="BF"/>
          <w:sz w:val="36"/>
          <w:szCs w:val="36"/>
          <w:rtl/>
        </w:rPr>
        <w:t>في القرآن الكريم</w:t>
      </w:r>
    </w:p>
    <w:p w:rsidR="004C4442" w:rsidRPr="0055284F" w:rsidRDefault="004C4442" w:rsidP="00566E69">
      <w:pPr>
        <w:jc w:val="lowKashida"/>
        <w:rPr>
          <w:rFonts w:asciiTheme="majorBidi" w:hAnsiTheme="majorBidi" w:cstheme="majorBidi"/>
          <w:color w:val="000000" w:themeColor="text1"/>
          <w:sz w:val="36"/>
          <w:szCs w:val="36"/>
          <w:rtl/>
        </w:rPr>
      </w:pPr>
    </w:p>
    <w:p w:rsidR="004C4442" w:rsidRPr="0055284F" w:rsidRDefault="004C4442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لكل كلمة في الجملة العربية ترتيبٌ خاص بحسب وضعها اللغوي , فمثلاً : الفعل يتقدمُ على الفاعل , والفاعلُ يتقدم على المفعول , ثم تأتي بعد ذلك المتمماتُ للجمل</w:t>
      </w:r>
      <w:r w:rsidR="00D76A41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ة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, كالظرف , والجار والمجرور , والحال </w:t>
      </w:r>
      <w:r w:rsidR="00D76A41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, وغيرها , كذلك المبتدأ يتقدم على الخبر . </w:t>
      </w:r>
    </w:p>
    <w:p w:rsidR="00D76A41" w:rsidRPr="0055284F" w:rsidRDefault="00D76A41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هذا هو الأصل في ترتيب </w:t>
      </w:r>
      <w:proofErr w:type="gram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الجمل ,</w:t>
      </w:r>
      <w:proofErr w:type="gram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وينبغي ألا ننقلَ كلمةً عن موضعها احتراما</w:t>
      </w:r>
      <w:r w:rsidR="00D77DA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ً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لهذا الأصل .</w:t>
      </w:r>
    </w:p>
    <w:p w:rsidR="00D76A41" w:rsidRPr="0055284F" w:rsidRDefault="00D76A41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غير أنه قد يعرضُ من المزايا والمقتضيات ما يدعو إلى نقل بعض الكلمات في الجمل من موضعها , فنقدم كلمة أو نؤخرها , وهذا ما يُدْعى بالتقديم</w:t>
      </w:r>
      <w:r w:rsidR="006667ED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والتأخير, ويحتلُّ هذا الموضوعُ في البلاغة العربية مكانا ساميا .</w:t>
      </w:r>
    </w:p>
    <w:p w:rsidR="006667ED" w:rsidRPr="0055284F" w:rsidRDefault="006667ED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والتقديم والتأخير لغرض بلاغي , ولِسرّ من أسرار التعبير , يُكْسِبُ الكلامَ جمالا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ً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وتأثيراً , لأنه سبيلٌ إلى نقل المعاني في ألفاظها إلى المخاطبين , كما هي مرتبةٌ في ذهن المتكلم حسب أهميتها عنده , فيكون الاسلوبُ صورة صادقة لإحساس المتكلم , وصدقِ مشاعره .</w:t>
      </w:r>
    </w:p>
    <w:p w:rsidR="0035756D" w:rsidRPr="0055284F" w:rsidRDefault="0035756D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ولتقديم الألفاظ  بعضها  على بعض أغراض بلاغية كثيرة يمكن ان نذكر بعضها.</w:t>
      </w:r>
    </w:p>
    <w:p w:rsidR="004C4442" w:rsidRPr="00C8391A" w:rsidRDefault="004867AA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 xml:space="preserve">أولاٍ: </w:t>
      </w:r>
      <w:r w:rsidR="006667ED"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التقديم ل</w:t>
      </w:r>
      <w:r w:rsidR="0035756D"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غرض ا</w:t>
      </w:r>
      <w:r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لاختصاص</w:t>
      </w:r>
      <w:r w:rsidRPr="00C8391A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.</w:t>
      </w:r>
    </w:p>
    <w:p w:rsidR="00600263" w:rsidRPr="0055284F" w:rsidRDefault="004867AA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      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فقد تتقدم الكلمةُ</w:t>
      </w:r>
      <w:r w:rsidR="006667ED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في الذكر للاختصاص بأمر مَّا , كقولنا : ( تاجرٌ عليّ ) فتقدم الخبرِ (تاجر) على المبتدأ (عليّ) , </w:t>
      </w:r>
      <w:r w:rsidR="00760B1C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يفيد تخصيصَه بالتجارة بين باقي</w:t>
      </w:r>
      <w:r w:rsidR="00600263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الأعمال , فهو لا يعملُ عملاً  أخر سِوى التجارة ـــ أمّا لو جعلتَ المبتدأ ـــ على ترتبه ــ فقلت : عليُّ تاجرٌ , فهذا التعبيرُ يفيد الإخبار بأنه تاجر من غير تعرض لمعنى من المعاني البليغة</w:t>
      </w:r>
      <w:r w:rsidR="00760B1C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, وهذا لا يمنع أن يكون له عمل أ</w:t>
      </w:r>
      <w:r w:rsidR="00600263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خر كالتدريس , أو الزراعة , مثلاً .</w:t>
      </w:r>
      <w:r w:rsidR="00760B1C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r w:rsidR="00600263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فتقديم الخبر على المبتدأ , أفاد قصرَهُ عل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ى التجارة فقط , دون غيرها من الأعمال.</w:t>
      </w:r>
    </w:p>
    <w:p w:rsidR="00812A87" w:rsidRPr="0055284F" w:rsidRDefault="00760B1C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ومن الأمثلة القرآنية على ذلك ما جاء في قوله تعالى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: ((إِيَّاكَ </w:t>
      </w:r>
      <w:proofErr w:type="spell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نَعۡبُدُ</w:t>
      </w:r>
      <w:proofErr w:type="spell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وَإِيَّاكَ </w:t>
      </w:r>
      <w:proofErr w:type="spell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نَسۡتَعِينُ</w:t>
      </w:r>
      <w:proofErr w:type="spell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r w:rsidR="00812A87"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(5)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proofErr w:type="spell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ٱهۡدِنَا</w:t>
      </w:r>
      <w:proofErr w:type="spell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proofErr w:type="spell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ٱلصِّرَٰطَ</w:t>
      </w:r>
      <w:proofErr w:type="spell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proofErr w:type="spell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ٱلۡمُسۡتَقِيمَ</w:t>
      </w:r>
      <w:proofErr w:type="spell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r w:rsidR="00812A87"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(6)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 [ الفاتحة </w:t>
      </w:r>
      <w:proofErr w:type="gram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] .</w:t>
      </w:r>
      <w:proofErr w:type="gramEnd"/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فقد قدم المفعول </w:t>
      </w:r>
      <w:proofErr w:type="gram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به  (إياك)</w:t>
      </w:r>
      <w:proofErr w:type="gram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على فعل العبادة وعلى فعل الاستعانة دون فعل الهداية فلم يقل : ( إيانا اهد ) كما قال في الأولين  وسبب ذلك أن العبادة والاستعانة  مختصتان  بالله تعالى , فلا يعبد أحد غيره ولا يستعان به . 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lastRenderedPageBreak/>
        <w:t xml:space="preserve">وهذا نظير قوله تعالى : ((بَلِ </w:t>
      </w:r>
      <w:proofErr w:type="spell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ٱللَّهَ</w:t>
      </w:r>
      <w:proofErr w:type="spell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proofErr w:type="spell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فَٱعْبُدْ</w:t>
      </w:r>
      <w:proofErr w:type="spell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وَكُن مِّنَ </w:t>
      </w:r>
      <w:proofErr w:type="spell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ٱلشَّٰ</w:t>
      </w:r>
      <w:r w:rsidR="002C1573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كِرِينَ</w:t>
      </w:r>
      <w:proofErr w:type="spell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(66) 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))</w:t>
      </w:r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 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[ الزمرد ]</w:t>
      </w:r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 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وقوله : ((</w:t>
      </w:r>
      <w:bookmarkStart w:id="0" w:name="_GoBack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وَاشْكُرُوا لِلَّهِ إِن كُنتُمْ إِيَّاهُ تَعْبُدُونَ </w:t>
      </w:r>
      <w:bookmarkEnd w:id="0"/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(172) 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)) [ البقرة ] 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فقدم المفعول به على فعل العبادة في الموضعين وذلك لأن </w:t>
      </w:r>
      <w:proofErr w:type="gram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العبادة  مختصة</w:t>
      </w:r>
      <w:proofErr w:type="gram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بالله تعالى .</w:t>
      </w:r>
    </w:p>
    <w:p w:rsidR="00BC74FA" w:rsidRPr="00566E69" w:rsidRDefault="00BC74FA" w:rsidP="00566E69">
      <w:pPr>
        <w:jc w:val="lowKashida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</w:pPr>
      <w:r w:rsidRPr="00566E6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 xml:space="preserve">ثانياً: التقديم لغرض الفضل </w:t>
      </w:r>
      <w:proofErr w:type="gramStart"/>
      <w:r w:rsidRPr="00566E6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والشرف :</w:t>
      </w:r>
      <w:proofErr w:type="gramEnd"/>
      <w:r w:rsidRPr="00566E6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 xml:space="preserve"> </w:t>
      </w:r>
    </w:p>
    <w:p w:rsidR="00812A87" w:rsidRPr="0055284F" w:rsidRDefault="00BC74FA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ومن 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ذلك تقديم السمع على البصر قال تعالى  ((إِنَّا خَلَقْنَا الْإِنسَانَ مِن نُّطْفَةٍ أَمْشَاجٍ نَّبْتَلِيهِ فَجَعَلْنَاهُ سَمِيعًا بَصِيرًا </w:t>
      </w:r>
      <w:r w:rsidR="00812A87"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(2)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 [</w:t>
      </w:r>
      <w:r w:rsidR="00FA6F27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الإنسان ] فقدم السمع على البصر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وقال</w:t>
      </w:r>
      <w:r w:rsidR="006425CB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proofErr w:type="gramStart"/>
      <w:r w:rsidR="006425CB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تعالى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:</w:t>
      </w:r>
      <w:proofErr w:type="gram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((وَالَّذِينَ إِذَا ذُكِّرُوا بِآيَاتِ رَبِّهِمْ لَمْ يَخِرُّوا عَلَيْهَا صُمًّا وَعُمْيَانًا </w:t>
      </w:r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(73)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 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[ الفرقان ]</w:t>
      </w:r>
      <w:r w:rsidR="004503CA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فقدم الصُمّ وهم فاقدو السمع على العميان وهم فاقدو البصر . قالوا : لأن السمع أفضل . قالوا : والدليل على ذلك </w:t>
      </w:r>
      <w:r w:rsidR="004503CA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أن الله لم يبعث نبياً أصم , ولكن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قد يكون النبي أعمى كيعقوب </w:t>
      </w:r>
      <w:r w:rsidR="004503CA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(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عليه السلام</w:t>
      </w:r>
      <w:r w:rsidR="004503CA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)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 فإنه عمي لفقد ولده .</w:t>
      </w:r>
    </w:p>
    <w:p w:rsidR="00812A87" w:rsidRPr="0055284F" w:rsidRDefault="004503CA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   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والظاهر أن السَمع بالنسبة إلى تلقي الرسالة أفضل من </w:t>
      </w:r>
      <w:proofErr w:type="gram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البصر ,</w:t>
      </w:r>
      <w:proofErr w:type="gram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ففاقد البصر يستطيع أن يفهم ويعي مقاصد الرسالة فإن مهمة الرسل التبليغ عن الله . والأعمى يمكن تبليغه </w:t>
      </w:r>
      <w:r w:rsidR="009D4DB2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بها ويتيسر استيعابه لها كالبصير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, غير أن فاقد السمع لا يمكن تبليغه </w:t>
      </w:r>
      <w:proofErr w:type="gram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بسهولة .</w:t>
      </w:r>
      <w:proofErr w:type="gram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فالأصم  أنأى عن الفهم من الأعمى , ولذا كان من العميان علماء كبار بخلاف الصم . فلكون متعلق ذلك التبليغ كان تقديم السمع أولى 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 ويمكن أن يكون تقديم السمع على البصر لسبب آخر عدا الأفضلية , وهو أن مدى السمع أقل من مدى الرؤية , فقدم ذا المدى الأقل متدرجاً من القصر الى الطول في المدى , لذا حين قال موسى في فرعون:  ((إِنَّنَا نَخَافُ أَن يَفْرُطَ عَلَيْنَا أَوْ أَن </w:t>
      </w:r>
      <w:proofErr w:type="spell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يَطْغَىٰ</w:t>
      </w:r>
      <w:proofErr w:type="spell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(45)</w:t>
      </w:r>
      <w:r w:rsidR="00566E69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</w:t>
      </w:r>
      <w:r w:rsidRPr="00566E69">
        <w:rPr>
          <w:rFonts w:asciiTheme="majorBidi" w:hAnsiTheme="majorBidi" w:cstheme="majorBidi"/>
          <w:color w:val="000000" w:themeColor="text1"/>
          <w:sz w:val="28"/>
          <w:szCs w:val="28"/>
          <w:rtl/>
        </w:rPr>
        <w:t xml:space="preserve">[ طه ] 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قال الله تعالى ((قَالَ لَا تَخَافَا ۖ إِنَّنِي مَعَكُمَا أَسْمَعُ </w:t>
      </w:r>
      <w:proofErr w:type="spell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وَأَرَىٰ</w:t>
      </w:r>
      <w:proofErr w:type="spell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(46)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 [ </w:t>
      </w:r>
      <w:r w:rsidR="00566E69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طه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]</w:t>
      </w:r>
      <w:r w:rsidR="00566E69">
        <w:rPr>
          <w:rFonts w:asciiTheme="majorBidi" w:hAnsiTheme="majorBidi" w:cstheme="majorBidi" w:hint="cs"/>
          <w:color w:val="000000" w:themeColor="text1"/>
          <w:sz w:val="32"/>
          <w:szCs w:val="32"/>
          <w:rtl/>
        </w:rPr>
        <w:t>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والحق سبحانه لم يقدم (البصَر) على (السمع) إلا في آية واحدة في القرآن الكريم , يقول تعالى في وصف مشهد من مشاهد يوم القيامة : ((وَلَوْ </w:t>
      </w:r>
      <w:proofErr w:type="spell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تَرَىٰ</w:t>
      </w:r>
      <w:proofErr w:type="spell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إِذِ الْمُجْرِمُونَ نَاكِسُوا رُءُوسِهِمْ عِندَ رَبِّهِمْ رَبَّنَا 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u w:val="single"/>
          <w:rtl/>
        </w:rPr>
        <w:t>أَبْصَرْنَا وَسَمِعْنَا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</w:t>
      </w:r>
      <w:proofErr w:type="spell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فَارْجِعْنَا</w:t>
      </w:r>
      <w:proofErr w:type="spell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نَعْمَلْ صَالِحًا ... </w:t>
      </w:r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(12)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</w:t>
      </w:r>
      <w:r w:rsidRPr="0055284F">
        <w:rPr>
          <w:rFonts w:asciiTheme="majorBidi" w:hAnsiTheme="majorBidi" w:cstheme="majorBidi"/>
          <w:rtl/>
        </w:rPr>
        <w:t xml:space="preserve"> 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[السجدة ] 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فالنظام في جميع الآيات كان </w:t>
      </w:r>
      <w:proofErr w:type="gramStart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تقديم :</w:t>
      </w:r>
      <w:proofErr w:type="gramEnd"/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(السمع) وتأخيرَ : (البصر), فلماذا تغير هذا النظام ؟ 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تغير هذا النظامُ في هذه الآية , لأن أول ما يفجأُ الإنسان يوم القيامة هو مرئيّ مشاهدٌ , لا مسموع , فجاءت الآية منطقية مع وقتها ومع واقعها فحَسُن حينئذٍ تقديم البصر . </w:t>
      </w:r>
    </w:p>
    <w:p w:rsidR="0068403F" w:rsidRPr="00C8391A" w:rsidRDefault="0068403F" w:rsidP="00566E69">
      <w:pPr>
        <w:jc w:val="lowKashida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</w:pPr>
      <w:r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lastRenderedPageBreak/>
        <w:t>ثالثاً: التقديم بالتدرج من الكثير إلى القليل.</w:t>
      </w:r>
    </w:p>
    <w:p w:rsidR="00812A87" w:rsidRPr="0055284F" w:rsidRDefault="00E33F24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   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وقد يكون التقديم بحسب الكثرة والقلة فقد يرتب المذكورات متدرجاً من القلة </w:t>
      </w:r>
      <w:proofErr w:type="spell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الى</w:t>
      </w:r>
      <w:proofErr w:type="spell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الكثرة حسبما يقتضيه المقام وذلك نحو قوله تعالى ((أَن طَهِّرَا بَيْتِيَ لِلطَّائِفِينَ وَالْعَاكِفِينَ وَالرُّكَّعِ السُّجُودِ </w:t>
      </w:r>
      <w:r w:rsidR="00812A87"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(125)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 [البقرة ] فكل طائفة هي أقل من التي بعدها فتدرج من القلة الى الكثرة . فالطائفون أقل من العاكفين  لأن الطواف لا يكون إلا حول الكعبة . والعكوف يكون في المساجد عموماً . والعاكفون أقل من الراكعين لأن الركوع أي : الصلاة تكون في كل أرض طاهرة , أما العكوف فلا يكون إلاّ في المساجد . والراكعون أقل من الساجدين وذلك لأن لكل ركعة سجدتين ثم أن كل راكع لا بد أن يسجد وقد يكون سجود ليس له ركوع كسجود التلاوة وسجود الشكر . فهو هنا تدرج من القلة الى الكثرة 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وقد يكون الكلام بالعكس فيتدرج من الكثرة الى القلة وذلك نحو قوله تعالى : ((يَا مَرْيَمُ اقْنُتِي لِرَبِّكِ وَاسْجُدِي وَارْكَعِي مَعَ الرَّاكِعِينَ </w:t>
      </w:r>
      <w:r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(43)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 [آل عمران ] فبدأ بالقنوت وهو عموم العبادة , ثم السجود وهو أقل وأخص , ثم الركوع وهو أقل وأخص . </w:t>
      </w:r>
    </w:p>
    <w:p w:rsidR="00812A87" w:rsidRPr="00C8391A" w:rsidRDefault="007F71C5" w:rsidP="00566E69">
      <w:pPr>
        <w:jc w:val="lowKashida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</w:pPr>
      <w:r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رابعاً</w:t>
      </w:r>
      <w:r w:rsidR="00D15D1D"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: التقديم بحسب ما يقتضيه السياق.</w:t>
      </w:r>
    </w:p>
    <w:p w:rsidR="00812A87" w:rsidRPr="0055284F" w:rsidRDefault="00D15D1D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     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ومن ذلك قوله </w:t>
      </w:r>
      <w:proofErr w:type="gram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تعالى :</w:t>
      </w:r>
      <w:proofErr w:type="gram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((وَلَا تَقْتُلُوا أَوْلَادَكُمْ مِنْ إِمْلَاقٍ نَحْنُ نَرْزُقُكُمْ وَإِيَّاهُمْ </w:t>
      </w:r>
      <w:r w:rsidR="00812A87"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(151)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 [الأنعام ] .</w:t>
      </w:r>
      <w:proofErr w:type="gramStart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وقوله :</w:t>
      </w:r>
      <w:proofErr w:type="gramEnd"/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((وَلَا تَقْتُلُوا أَوْلَادَكُمْ خَشْيَةَ إِمْلَاقٍ نَحْنُ نَرْزُقُهُمْ وَإِيَّاكُمْ </w:t>
      </w:r>
      <w:r w:rsidR="00812A87" w:rsidRPr="0055284F">
        <w:rPr>
          <w:rFonts w:asciiTheme="majorBidi" w:hAnsiTheme="majorBidi" w:cstheme="majorBidi"/>
          <w:color w:val="000000" w:themeColor="text1"/>
          <w:sz w:val="24"/>
          <w:szCs w:val="24"/>
          <w:rtl/>
        </w:rPr>
        <w:t>(31)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)) [الإسراء ]. </w:t>
      </w:r>
    </w:p>
    <w:p w:rsidR="00812A87" w:rsidRPr="0055284F" w:rsidRDefault="00834C28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          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فقدم رزق الآباء في الآية الأولى على الأبناء , وفي الآية الثانية قدم رزق الأبناء على الآباء , وذلك أن الكلام في الآية الأولى موجه الى الفقراء دون الأغنياء فهم يقتلون أولادهم من الفقر الواقع بهم لا أنهم يخشونه , فأوجبت البلاغةُ تقديم عدتهم بالرزق تكميل العِد</w:t>
      </w:r>
      <w:r w:rsidR="00D90805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َ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ة</w:t>
      </w:r>
      <w:r w:rsidR="00D90805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ِ</w:t>
      </w:r>
      <w:r w:rsidR="00812A87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 xml:space="preserve"> برزق الأولاد 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وفي الآية الثانية الخطاب لغير الفقراء وهم الذين يقتلون أولادهم خشية الفقر لا أنهم مفتقرون في الحال , وذلك أنهم يخافون أن تسلبهم كلف الأولاد ما بأيديهم من الغنى فوجب تقديم العدة برزق الأولاد فيأمنوا ما خافوا من الفقر . فقال : لا تقتل</w:t>
      </w:r>
      <w:r w:rsidR="00D90805"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وهم  فإنا  نرزقهم  وإياكم , أي إ</w:t>
      </w:r>
      <w:r w:rsidRPr="0055284F">
        <w:rPr>
          <w:rFonts w:asciiTheme="majorBidi" w:hAnsiTheme="majorBidi" w:cstheme="majorBidi"/>
          <w:color w:val="000000" w:themeColor="text1"/>
          <w:sz w:val="32"/>
          <w:szCs w:val="32"/>
          <w:rtl/>
        </w:rPr>
        <w:t>ن الله جعل معهم رزقهم فهم لا يشاركونكم في رزقكم فلا تخشوا الفقر .</w:t>
      </w:r>
    </w:p>
    <w:p w:rsidR="00812A87" w:rsidRPr="00C8391A" w:rsidRDefault="00931ACC" w:rsidP="00566E69">
      <w:pPr>
        <w:jc w:val="lowKashida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</w:pPr>
      <w:r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خامسا : التقديم لغرض السبق في الأهمية.</w:t>
      </w:r>
      <w:r w:rsidR="00812A87"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 xml:space="preserve"> </w:t>
      </w:r>
    </w:p>
    <w:p w:rsidR="00054E90" w:rsidRPr="0055284F" w:rsidRDefault="00812A87" w:rsidP="00566E69">
      <w:pPr>
        <w:jc w:val="lowKashida"/>
        <w:rPr>
          <w:rFonts w:asciiTheme="majorBidi" w:hAnsiTheme="majorBidi" w:cstheme="majorBidi"/>
          <w:sz w:val="32"/>
          <w:szCs w:val="32"/>
          <w:rtl/>
        </w:rPr>
      </w:pPr>
      <w:r w:rsidRPr="0055284F">
        <w:rPr>
          <w:rFonts w:asciiTheme="majorBidi" w:hAnsiTheme="majorBidi" w:cstheme="majorBidi"/>
          <w:sz w:val="32"/>
          <w:szCs w:val="32"/>
          <w:rtl/>
        </w:rPr>
        <w:t xml:space="preserve">حيث يقدم الأهم  فالأهم كما في قوله تعالى : ((زُيِّنَ لِلنَّاسِ حُبُّ الشَّهَوَاتِ مِنَ النِّسَاءِ وَالْبَنِينَ وَالْقَنَاطِيرِ الْمُقَنطَرَةِ مِنَ الذَّهَبِ وَالْفِضَّةِ وَالْخَيْلِ الْمُسَوَّمَةِ وَالْأَنْعَامِ وَالْحَرْثِ ))  </w:t>
      </w:r>
      <w:r w:rsidRPr="0055284F">
        <w:rPr>
          <w:rFonts w:asciiTheme="majorBidi" w:hAnsiTheme="majorBidi" w:cstheme="majorBidi"/>
          <w:sz w:val="32"/>
          <w:szCs w:val="32"/>
          <w:rtl/>
        </w:rPr>
        <w:lastRenderedPageBreak/>
        <w:t>فلما صدر الآية بذكر الحب وكان المحبوب مختلف المراتب , فتفاوتت الدرجات اقتضت حكمته سبحانه تقديم الأهم فالأهم من المحبوبات , فقدم النساء على البنين لما يظهر فيهن من قوة الشهوة ونزوع الطبع وإيثا</w:t>
      </w:r>
      <w:r w:rsidR="002C157E" w:rsidRPr="0055284F">
        <w:rPr>
          <w:rFonts w:asciiTheme="majorBidi" w:hAnsiTheme="majorBidi" w:cstheme="majorBidi"/>
          <w:sz w:val="32"/>
          <w:szCs w:val="32"/>
          <w:rtl/>
        </w:rPr>
        <w:t xml:space="preserve">رهن على كل محبوب , وقدم البنين </w:t>
      </w:r>
      <w:r w:rsidRPr="0055284F">
        <w:rPr>
          <w:rFonts w:asciiTheme="majorBidi" w:hAnsiTheme="majorBidi" w:cstheme="majorBidi"/>
          <w:sz w:val="32"/>
          <w:szCs w:val="32"/>
          <w:rtl/>
        </w:rPr>
        <w:t>على الأموال لتمكنهم في النفوس واختلاط  محبتهم  بالأفئدة, وهكذا القول في سائر المحبوبات فالنساء والبنون أحب من الأموال , والذهب أحب من الفضة , والخيل أخص محبة من الانعام , والمواشي أدخل من الحرث . فالتقديم جاء متصلاً بالنفس عاكساَ مراتب محبوباتها .</w:t>
      </w:r>
    </w:p>
    <w:p w:rsidR="00054E90" w:rsidRPr="00C8391A" w:rsidRDefault="00054E90" w:rsidP="00566E69">
      <w:pPr>
        <w:jc w:val="lowKashida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</w:pPr>
      <w:r w:rsidRPr="00C8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</w:rPr>
        <w:t>سادساً: التقديم بحسب الرتبة .</w:t>
      </w:r>
    </w:p>
    <w:p w:rsidR="00054E90" w:rsidRPr="0055284F" w:rsidRDefault="00054E90" w:rsidP="00566E69">
      <w:pPr>
        <w:jc w:val="lowKashida"/>
        <w:rPr>
          <w:rFonts w:asciiTheme="majorBidi" w:hAnsiTheme="majorBidi" w:cstheme="majorBidi"/>
          <w:sz w:val="32"/>
          <w:szCs w:val="32"/>
          <w:rtl/>
        </w:rPr>
      </w:pPr>
      <w:r w:rsidRPr="0055284F">
        <w:rPr>
          <w:rFonts w:asciiTheme="majorBidi" w:hAnsiTheme="majorBidi" w:cstheme="majorBidi"/>
          <w:sz w:val="32"/>
          <w:szCs w:val="32"/>
          <w:rtl/>
        </w:rPr>
        <w:t>قد يكون التقديم بحسب الرتبة ومن ذلك قوله تعال</w:t>
      </w:r>
      <w:r w:rsidR="00F4553A">
        <w:rPr>
          <w:rFonts w:asciiTheme="majorBidi" w:hAnsiTheme="majorBidi" w:cstheme="majorBidi"/>
          <w:sz w:val="32"/>
          <w:szCs w:val="32"/>
          <w:rtl/>
        </w:rPr>
        <w:t xml:space="preserve">ى؛ ((ولا </w:t>
      </w:r>
      <w:r w:rsidRPr="0055284F">
        <w:rPr>
          <w:rFonts w:asciiTheme="majorBidi" w:hAnsiTheme="majorBidi" w:cstheme="majorBidi"/>
          <w:sz w:val="32"/>
          <w:szCs w:val="32"/>
          <w:rtl/>
        </w:rPr>
        <w:t>ت</w:t>
      </w:r>
      <w:r w:rsidR="004073BD">
        <w:rPr>
          <w:rFonts w:asciiTheme="majorBidi" w:hAnsiTheme="majorBidi" w:cstheme="majorBidi" w:hint="cs"/>
          <w:sz w:val="32"/>
          <w:szCs w:val="32"/>
          <w:rtl/>
        </w:rPr>
        <w:t>ُ</w:t>
      </w:r>
      <w:r w:rsidRPr="0055284F">
        <w:rPr>
          <w:rFonts w:asciiTheme="majorBidi" w:hAnsiTheme="majorBidi" w:cstheme="majorBidi"/>
          <w:sz w:val="32"/>
          <w:szCs w:val="32"/>
          <w:rtl/>
        </w:rPr>
        <w:t>ط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ِ</w:t>
      </w:r>
      <w:r w:rsidRPr="0055284F">
        <w:rPr>
          <w:rFonts w:asciiTheme="majorBidi" w:hAnsiTheme="majorBidi" w:cstheme="majorBidi"/>
          <w:sz w:val="32"/>
          <w:szCs w:val="32"/>
          <w:rtl/>
        </w:rPr>
        <w:t>ع ك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ُ</w:t>
      </w:r>
      <w:r w:rsidRPr="0055284F">
        <w:rPr>
          <w:rFonts w:asciiTheme="majorBidi" w:hAnsiTheme="majorBidi" w:cstheme="majorBidi"/>
          <w:sz w:val="32"/>
          <w:szCs w:val="32"/>
          <w:rtl/>
        </w:rPr>
        <w:t>ل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َّ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ح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َ</w:t>
      </w:r>
      <w:r w:rsidRPr="0055284F">
        <w:rPr>
          <w:rFonts w:asciiTheme="majorBidi" w:hAnsiTheme="majorBidi" w:cstheme="majorBidi"/>
          <w:sz w:val="32"/>
          <w:szCs w:val="32"/>
          <w:rtl/>
        </w:rPr>
        <w:t>ل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َّ</w:t>
      </w:r>
      <w:r w:rsidRPr="0055284F">
        <w:rPr>
          <w:rFonts w:asciiTheme="majorBidi" w:hAnsiTheme="majorBidi" w:cstheme="majorBidi"/>
          <w:sz w:val="32"/>
          <w:szCs w:val="32"/>
          <w:rtl/>
        </w:rPr>
        <w:t>اف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ٍ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م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َّ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هين </w:t>
      </w:r>
      <w:r w:rsidR="00C72DED" w:rsidRPr="00C72DED">
        <w:rPr>
          <w:rFonts w:asciiTheme="majorBidi" w:hAnsiTheme="majorBidi" w:cstheme="majorBidi" w:hint="cs"/>
          <w:sz w:val="28"/>
          <w:szCs w:val="28"/>
          <w:rtl/>
        </w:rPr>
        <w:t xml:space="preserve">(10) </w:t>
      </w:r>
      <w:r w:rsidRPr="0055284F">
        <w:rPr>
          <w:rFonts w:asciiTheme="majorBidi" w:hAnsiTheme="majorBidi" w:cstheme="majorBidi"/>
          <w:sz w:val="32"/>
          <w:szCs w:val="32"/>
          <w:rtl/>
        </w:rPr>
        <w:t>ه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َ</w:t>
      </w:r>
      <w:r w:rsidRPr="0055284F">
        <w:rPr>
          <w:rFonts w:asciiTheme="majorBidi" w:hAnsiTheme="majorBidi" w:cstheme="majorBidi"/>
          <w:sz w:val="32"/>
          <w:szCs w:val="32"/>
          <w:rtl/>
        </w:rPr>
        <w:t>م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َّ</w:t>
      </w:r>
      <w:r w:rsidRPr="0055284F">
        <w:rPr>
          <w:rFonts w:asciiTheme="majorBidi" w:hAnsiTheme="majorBidi" w:cstheme="majorBidi"/>
          <w:sz w:val="32"/>
          <w:szCs w:val="32"/>
          <w:rtl/>
        </w:rPr>
        <w:t>از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ٍ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</w:t>
      </w:r>
      <w:proofErr w:type="spellStart"/>
      <w:r w:rsidRPr="0055284F">
        <w:rPr>
          <w:rFonts w:asciiTheme="majorBidi" w:hAnsiTheme="majorBidi" w:cstheme="majorBidi"/>
          <w:sz w:val="32"/>
          <w:szCs w:val="32"/>
          <w:rtl/>
        </w:rPr>
        <w:t>م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َّ</w:t>
      </w:r>
      <w:r w:rsidRPr="0055284F">
        <w:rPr>
          <w:rFonts w:asciiTheme="majorBidi" w:hAnsiTheme="majorBidi" w:cstheme="majorBidi"/>
          <w:sz w:val="32"/>
          <w:szCs w:val="32"/>
          <w:rtl/>
        </w:rPr>
        <w:t>ش</w:t>
      </w:r>
      <w:r w:rsidR="00C72DED">
        <w:rPr>
          <w:rFonts w:asciiTheme="majorBidi" w:hAnsiTheme="majorBidi" w:cstheme="majorBidi" w:hint="cs"/>
          <w:sz w:val="32"/>
          <w:szCs w:val="32"/>
          <w:rtl/>
        </w:rPr>
        <w:t>َّ</w:t>
      </w:r>
      <w:r w:rsidRPr="0055284F">
        <w:rPr>
          <w:rFonts w:asciiTheme="majorBidi" w:hAnsiTheme="majorBidi" w:cstheme="majorBidi"/>
          <w:sz w:val="32"/>
          <w:szCs w:val="32"/>
          <w:rtl/>
        </w:rPr>
        <w:t>آءٍ</w:t>
      </w:r>
      <w:proofErr w:type="spellEnd"/>
      <w:r w:rsidRPr="0055284F">
        <w:rPr>
          <w:rFonts w:asciiTheme="majorBidi" w:hAnsiTheme="majorBidi" w:cstheme="majorBidi"/>
          <w:sz w:val="32"/>
          <w:szCs w:val="32"/>
          <w:rtl/>
        </w:rPr>
        <w:t xml:space="preserve"> ب</w:t>
      </w:r>
      <w:r w:rsidR="002C737C">
        <w:rPr>
          <w:rFonts w:asciiTheme="majorBidi" w:hAnsiTheme="majorBidi" w:cstheme="majorBidi" w:hint="cs"/>
          <w:sz w:val="32"/>
          <w:szCs w:val="32"/>
          <w:rtl/>
        </w:rPr>
        <w:t>ِ</w:t>
      </w:r>
      <w:r w:rsidRPr="0055284F">
        <w:rPr>
          <w:rFonts w:asciiTheme="majorBidi" w:hAnsiTheme="majorBidi" w:cstheme="majorBidi"/>
          <w:sz w:val="32"/>
          <w:szCs w:val="32"/>
          <w:rtl/>
        </w:rPr>
        <w:t>ن</w:t>
      </w:r>
      <w:r w:rsidR="002C737C">
        <w:rPr>
          <w:rFonts w:asciiTheme="majorBidi" w:hAnsiTheme="majorBidi" w:cstheme="majorBidi" w:hint="cs"/>
          <w:sz w:val="32"/>
          <w:szCs w:val="32"/>
          <w:rtl/>
        </w:rPr>
        <w:t>َ</w:t>
      </w:r>
      <w:r w:rsidRPr="0055284F">
        <w:rPr>
          <w:rFonts w:asciiTheme="majorBidi" w:hAnsiTheme="majorBidi" w:cstheme="majorBidi"/>
          <w:sz w:val="32"/>
          <w:szCs w:val="32"/>
          <w:rtl/>
        </w:rPr>
        <w:t>ميم</w:t>
      </w:r>
      <w:r w:rsidR="002C737C">
        <w:rPr>
          <w:rFonts w:asciiTheme="majorBidi" w:hAnsiTheme="majorBidi" w:cstheme="majorBidi" w:hint="cs"/>
          <w:sz w:val="32"/>
          <w:szCs w:val="32"/>
          <w:rtl/>
        </w:rPr>
        <w:t>ٍ</w:t>
      </w:r>
      <w:r w:rsidR="00F4553A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="00AB4457" w:rsidRPr="00AB4457">
        <w:rPr>
          <w:rFonts w:asciiTheme="majorBidi" w:hAnsiTheme="majorBidi" w:cstheme="majorBidi" w:hint="cs"/>
          <w:sz w:val="24"/>
          <w:szCs w:val="24"/>
          <w:rtl/>
        </w:rPr>
        <w:t>(11)</w:t>
      </w:r>
      <w:r w:rsidRPr="0055284F">
        <w:rPr>
          <w:rFonts w:asciiTheme="majorBidi" w:hAnsiTheme="majorBidi" w:cstheme="majorBidi"/>
          <w:sz w:val="32"/>
          <w:szCs w:val="32"/>
          <w:rtl/>
        </w:rPr>
        <w:t>،</w:t>
      </w:r>
      <w:r w:rsidR="00F4553A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Pr="0055284F">
        <w:rPr>
          <w:rFonts w:asciiTheme="majorBidi" w:hAnsiTheme="majorBidi" w:cstheme="majorBidi"/>
          <w:sz w:val="32"/>
          <w:szCs w:val="32"/>
          <w:rtl/>
        </w:rPr>
        <w:t>م</w:t>
      </w:r>
      <w:r w:rsidR="002C737C">
        <w:rPr>
          <w:rFonts w:asciiTheme="majorBidi" w:hAnsiTheme="majorBidi" w:cstheme="majorBidi" w:hint="cs"/>
          <w:sz w:val="32"/>
          <w:szCs w:val="32"/>
          <w:rtl/>
        </w:rPr>
        <w:t>َّ</w:t>
      </w:r>
      <w:r w:rsidRPr="0055284F">
        <w:rPr>
          <w:rFonts w:asciiTheme="majorBidi" w:hAnsiTheme="majorBidi" w:cstheme="majorBidi"/>
          <w:sz w:val="32"/>
          <w:szCs w:val="32"/>
          <w:rtl/>
        </w:rPr>
        <w:t>ن</w:t>
      </w:r>
      <w:r w:rsidR="002C737C">
        <w:rPr>
          <w:rFonts w:asciiTheme="majorBidi" w:hAnsiTheme="majorBidi" w:cstheme="majorBidi" w:hint="cs"/>
          <w:sz w:val="32"/>
          <w:szCs w:val="32"/>
          <w:rtl/>
        </w:rPr>
        <w:t>َّ</w:t>
      </w:r>
      <w:r w:rsidRPr="0055284F">
        <w:rPr>
          <w:rFonts w:asciiTheme="majorBidi" w:hAnsiTheme="majorBidi" w:cstheme="majorBidi"/>
          <w:sz w:val="32"/>
          <w:szCs w:val="32"/>
          <w:rtl/>
        </w:rPr>
        <w:t>اع</w:t>
      </w:r>
      <w:r w:rsidR="002C737C">
        <w:rPr>
          <w:rFonts w:asciiTheme="majorBidi" w:hAnsiTheme="majorBidi" w:cstheme="majorBidi" w:hint="cs"/>
          <w:sz w:val="32"/>
          <w:szCs w:val="32"/>
          <w:rtl/>
        </w:rPr>
        <w:t>ٍ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ل</w:t>
      </w:r>
      <w:r w:rsidR="00DB328F">
        <w:rPr>
          <w:rFonts w:asciiTheme="majorBidi" w:hAnsiTheme="majorBidi" w:cstheme="majorBidi" w:hint="cs"/>
          <w:sz w:val="32"/>
          <w:szCs w:val="32"/>
          <w:rtl/>
        </w:rPr>
        <w:t>ِ</w:t>
      </w:r>
      <w:r w:rsidRPr="0055284F">
        <w:rPr>
          <w:rFonts w:asciiTheme="majorBidi" w:hAnsiTheme="majorBidi" w:cstheme="majorBidi"/>
          <w:sz w:val="32"/>
          <w:szCs w:val="32"/>
          <w:rtl/>
        </w:rPr>
        <w:t>لخ</w:t>
      </w:r>
      <w:r w:rsidR="00DB328F">
        <w:rPr>
          <w:rFonts w:asciiTheme="majorBidi" w:hAnsiTheme="majorBidi" w:cstheme="majorBidi" w:hint="cs"/>
          <w:sz w:val="32"/>
          <w:szCs w:val="32"/>
          <w:rtl/>
        </w:rPr>
        <w:t>َ</w:t>
      </w:r>
      <w:r w:rsidRPr="0055284F">
        <w:rPr>
          <w:rFonts w:asciiTheme="majorBidi" w:hAnsiTheme="majorBidi" w:cstheme="majorBidi"/>
          <w:sz w:val="32"/>
          <w:szCs w:val="32"/>
          <w:rtl/>
        </w:rPr>
        <w:t>ير</w:t>
      </w:r>
      <w:r w:rsidR="00DB328F">
        <w:rPr>
          <w:rFonts w:asciiTheme="majorBidi" w:hAnsiTheme="majorBidi" w:cstheme="majorBidi" w:hint="cs"/>
          <w:sz w:val="32"/>
          <w:szCs w:val="32"/>
          <w:rtl/>
        </w:rPr>
        <w:t>ِ مُعتَدٍ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أث</w:t>
      </w:r>
      <w:r w:rsidR="00DB328F">
        <w:rPr>
          <w:rFonts w:asciiTheme="majorBidi" w:hAnsiTheme="majorBidi" w:cstheme="majorBidi" w:hint="cs"/>
          <w:sz w:val="32"/>
          <w:szCs w:val="32"/>
          <w:rtl/>
        </w:rPr>
        <w:t>ِ</w:t>
      </w:r>
      <w:r w:rsidRPr="0055284F">
        <w:rPr>
          <w:rFonts w:asciiTheme="majorBidi" w:hAnsiTheme="majorBidi" w:cstheme="majorBidi"/>
          <w:sz w:val="32"/>
          <w:szCs w:val="32"/>
          <w:rtl/>
        </w:rPr>
        <w:t>يم</w:t>
      </w:r>
      <w:r w:rsidR="00DB328F">
        <w:rPr>
          <w:rFonts w:asciiTheme="majorBidi" w:hAnsiTheme="majorBidi" w:cstheme="majorBidi" w:hint="cs"/>
          <w:sz w:val="32"/>
          <w:szCs w:val="32"/>
          <w:rtl/>
        </w:rPr>
        <w:t>ٍ</w:t>
      </w:r>
      <w:r w:rsidR="00AB4457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="00AB4457" w:rsidRPr="00AB4457">
        <w:rPr>
          <w:rFonts w:asciiTheme="majorBidi" w:hAnsiTheme="majorBidi" w:cstheme="majorBidi" w:hint="cs"/>
          <w:sz w:val="24"/>
          <w:szCs w:val="24"/>
          <w:rtl/>
        </w:rPr>
        <w:t>(12)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)) </w:t>
      </w:r>
      <w:r w:rsidR="000A1C53">
        <w:rPr>
          <w:rFonts w:asciiTheme="majorBidi" w:hAnsiTheme="majorBidi" w:cstheme="majorBidi" w:hint="cs"/>
          <w:sz w:val="32"/>
          <w:szCs w:val="32"/>
          <w:rtl/>
        </w:rPr>
        <w:t>(</w:t>
      </w:r>
      <w:r w:rsidRPr="0055284F">
        <w:rPr>
          <w:rFonts w:asciiTheme="majorBidi" w:hAnsiTheme="majorBidi" w:cstheme="majorBidi"/>
          <w:sz w:val="32"/>
          <w:szCs w:val="32"/>
          <w:rtl/>
        </w:rPr>
        <w:t>القلم</w:t>
      </w:r>
      <w:r w:rsidR="000A1C53">
        <w:rPr>
          <w:rFonts w:asciiTheme="majorBidi" w:hAnsiTheme="majorBidi" w:cstheme="majorBidi" w:hint="cs"/>
          <w:sz w:val="32"/>
          <w:szCs w:val="32"/>
          <w:rtl/>
        </w:rPr>
        <w:t xml:space="preserve">) 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فإن الهماز</w:t>
      </w:r>
      <w:r w:rsidR="00F4553A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Pr="0055284F">
        <w:rPr>
          <w:rFonts w:asciiTheme="majorBidi" w:hAnsiTheme="majorBidi" w:cstheme="majorBidi"/>
          <w:sz w:val="32"/>
          <w:szCs w:val="32"/>
          <w:rtl/>
        </w:rPr>
        <w:t>هو ا</w:t>
      </w:r>
      <w:r w:rsidR="000A1C53">
        <w:rPr>
          <w:rFonts w:asciiTheme="majorBidi" w:hAnsiTheme="majorBidi" w:cstheme="majorBidi"/>
          <w:sz w:val="32"/>
          <w:szCs w:val="32"/>
          <w:rtl/>
        </w:rPr>
        <w:t>لعي</w:t>
      </w:r>
      <w:r w:rsidR="000A1C53">
        <w:rPr>
          <w:rFonts w:asciiTheme="majorBidi" w:hAnsiTheme="majorBidi" w:cstheme="majorBidi" w:hint="cs"/>
          <w:sz w:val="32"/>
          <w:szCs w:val="32"/>
          <w:rtl/>
        </w:rPr>
        <w:t>ّاب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وذلك لا يفتقر إلى مشي بخلاف النميمة فإنها نقل للحديث من مكان إلى مكان عن شخص إلى شخص.</w:t>
      </w:r>
    </w:p>
    <w:p w:rsidR="00C9086E" w:rsidRPr="0055284F" w:rsidRDefault="00054E90" w:rsidP="00566E69">
      <w:pPr>
        <w:jc w:val="lowKashida"/>
        <w:rPr>
          <w:rFonts w:asciiTheme="majorBidi" w:hAnsiTheme="majorBidi" w:cstheme="majorBidi"/>
          <w:sz w:val="32"/>
          <w:szCs w:val="32"/>
          <w:rtl/>
        </w:rPr>
      </w:pPr>
      <w:r w:rsidRPr="0055284F">
        <w:rPr>
          <w:rFonts w:asciiTheme="majorBidi" w:hAnsiTheme="majorBidi" w:cstheme="majorBidi"/>
          <w:sz w:val="32"/>
          <w:szCs w:val="32"/>
          <w:rtl/>
        </w:rPr>
        <w:t xml:space="preserve">فبدأ بالهماز وهو هنا المغتاب الذي </w:t>
      </w:r>
      <w:r w:rsidR="009817C7" w:rsidRPr="0055284F">
        <w:rPr>
          <w:rFonts w:asciiTheme="majorBidi" w:hAnsiTheme="majorBidi" w:cstheme="majorBidi"/>
          <w:sz w:val="32"/>
          <w:szCs w:val="32"/>
          <w:rtl/>
        </w:rPr>
        <w:t>يعيب الناس</w:t>
      </w:r>
      <w:r w:rsidR="009817C7" w:rsidRPr="0055284F">
        <w:rPr>
          <w:rFonts w:asciiTheme="majorBidi" w:hAnsiTheme="majorBidi" w:cstheme="majorBidi" w:hint="cs"/>
          <w:sz w:val="32"/>
          <w:szCs w:val="32"/>
          <w:rtl/>
        </w:rPr>
        <w:t xml:space="preserve"> وهذا لا يفتقر الى مشي ولا حركة ثم انتقل الى مرتبة ابعد في الايذاء وهو المشي بالنميمة فأنها تحتاج في نقل الحديث </w:t>
      </w:r>
      <w:r w:rsidR="009817C7" w:rsidRPr="0055284F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55284F">
        <w:rPr>
          <w:rFonts w:asciiTheme="majorBidi" w:hAnsiTheme="majorBidi" w:cstheme="majorBidi" w:hint="cs"/>
          <w:sz w:val="32"/>
          <w:szCs w:val="32"/>
          <w:rtl/>
        </w:rPr>
        <w:t>من شخص الى أخر اما بالمشي اليه أو ببذل الجهد لتوصيلها اليه ثم انتقل الى مرتبة ابعد ف</w:t>
      </w:r>
      <w:r w:rsidR="00F4553A">
        <w:rPr>
          <w:rFonts w:asciiTheme="majorBidi" w:hAnsiTheme="majorBidi" w:cstheme="majorBidi" w:hint="cs"/>
          <w:sz w:val="32"/>
          <w:szCs w:val="32"/>
          <w:rtl/>
        </w:rPr>
        <w:t>ي الايذاء وهو أنه يمنع الخير عن</w:t>
      </w:r>
      <w:r w:rsidR="0055284F">
        <w:rPr>
          <w:rFonts w:asciiTheme="majorBidi" w:hAnsiTheme="majorBidi" w:cstheme="majorBidi" w:hint="cs"/>
          <w:sz w:val="32"/>
          <w:szCs w:val="32"/>
          <w:rtl/>
        </w:rPr>
        <w:t xml:space="preserve"> الاخرين </w:t>
      </w:r>
      <w:r w:rsidR="00F4553A">
        <w:rPr>
          <w:rFonts w:asciiTheme="majorBidi" w:hAnsiTheme="majorBidi" w:cstheme="majorBidi" w:hint="cs"/>
          <w:sz w:val="32"/>
          <w:szCs w:val="32"/>
          <w:rtl/>
        </w:rPr>
        <w:t>، وهذه المرتبة ابعد في الايذاء مما تقدمها . ثم انتقل الى مرتبة أخرى ابعد مما قبلها وهو الاعتداء ، فإن منع الخير قد لا يصحبه اعتداء ، أما العدوان فهو مرتبة اشد في الايذاء  ثم ختمها بقوله (أثيم) وهو وصف جامع لأنواع الشرور</w:t>
      </w:r>
      <w:r w:rsidR="004073BD">
        <w:rPr>
          <w:rFonts w:asciiTheme="majorBidi" w:hAnsiTheme="majorBidi" w:cstheme="majorBidi" w:hint="cs"/>
          <w:sz w:val="32"/>
          <w:szCs w:val="32"/>
          <w:rtl/>
        </w:rPr>
        <w:t xml:space="preserve"> ، فهي مرتبة أخرى أشد ايذاءً</w:t>
      </w:r>
      <w:r w:rsidR="00532D66">
        <w:rPr>
          <w:rFonts w:asciiTheme="majorBidi" w:hAnsiTheme="majorBidi" w:cstheme="majorBidi" w:hint="cs"/>
          <w:sz w:val="32"/>
          <w:szCs w:val="32"/>
          <w:rtl/>
        </w:rPr>
        <w:t xml:space="preserve"> . </w:t>
      </w:r>
    </w:p>
    <w:p w:rsidR="00082141" w:rsidRDefault="00C9086E" w:rsidP="00082141">
      <w:pPr>
        <w:rPr>
          <w:rFonts w:asciiTheme="majorBidi" w:hAnsiTheme="majorBidi" w:cs="Times New Roman"/>
          <w:sz w:val="32"/>
          <w:szCs w:val="32"/>
          <w:rtl/>
        </w:rPr>
      </w:pPr>
      <w:r w:rsidRPr="0055284F">
        <w:rPr>
          <w:rFonts w:asciiTheme="majorBidi" w:hAnsiTheme="majorBidi" w:cstheme="majorBidi"/>
          <w:sz w:val="32"/>
          <w:szCs w:val="32"/>
          <w:rtl/>
        </w:rPr>
        <w:t xml:space="preserve">    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082141">
        <w:rPr>
          <w:rFonts w:asciiTheme="majorBidi" w:hAnsiTheme="majorBidi" w:cs="Times New Roman"/>
          <w:sz w:val="32"/>
          <w:szCs w:val="32"/>
          <w:rtl/>
        </w:rPr>
        <w:t xml:space="preserve">*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التقديم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والتأخير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الفعل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المنفي</w:t>
      </w:r>
      <w:r w:rsidRPr="00082141">
        <w:rPr>
          <w:rFonts w:asciiTheme="majorBidi" w:hAnsiTheme="majorBidi" w:cs="Times New Roman"/>
          <w:sz w:val="32"/>
          <w:szCs w:val="32"/>
          <w:rtl/>
        </w:rPr>
        <w:t>: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082141">
        <w:rPr>
          <w:rFonts w:asciiTheme="majorBidi" w:hAnsiTheme="majorBidi" w:cs="Times New Roman" w:hint="cs"/>
          <w:sz w:val="32"/>
          <w:szCs w:val="32"/>
          <w:rtl/>
        </w:rPr>
        <w:t>يطبق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عبد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القاهر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فكرته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التي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حرر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القول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فيها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الفعل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المثبت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الفعل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082141">
        <w:rPr>
          <w:rFonts w:asciiTheme="majorBidi" w:hAnsiTheme="majorBidi" w:cs="Times New Roman" w:hint="cs"/>
          <w:sz w:val="32"/>
          <w:szCs w:val="32"/>
          <w:rtl/>
        </w:rPr>
        <w:t>المنفي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كذلك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.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فهما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فيها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سواء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قال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: "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واعلم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هذا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الصنيع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يقتضي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spellStart"/>
      <w:r w:rsidRPr="00082141">
        <w:rPr>
          <w:rFonts w:asciiTheme="majorBidi" w:hAnsiTheme="majorBidi" w:cs="Times New Roman" w:hint="cs"/>
          <w:sz w:val="32"/>
          <w:szCs w:val="32"/>
          <w:rtl/>
        </w:rPr>
        <w:t>فى</w:t>
      </w:r>
      <w:proofErr w:type="spellEnd"/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الفعل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المنفى،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ما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اقتضاه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الفعل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المثبت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فإن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قلت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: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أنت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تحسن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هذا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.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كان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أشد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لنفي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إحسان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ذلك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عنه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من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تقول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: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تحسن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هذا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.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ويكون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الكلام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spellStart"/>
      <w:r w:rsidRPr="00082141">
        <w:rPr>
          <w:rFonts w:asciiTheme="majorBidi" w:hAnsiTheme="majorBidi" w:cs="Times New Roman" w:hint="cs"/>
          <w:sz w:val="32"/>
          <w:szCs w:val="32"/>
          <w:rtl/>
        </w:rPr>
        <w:t>فى</w:t>
      </w:r>
      <w:proofErr w:type="spellEnd"/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الأول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مع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مَن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هو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أشد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إعجاباً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بنفسه،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وأعرض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دعوى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أنه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يحسن</w:t>
      </w:r>
      <w:r w:rsidRPr="00082141">
        <w:rPr>
          <w:rFonts w:asciiTheme="majorBidi" w:hAnsiTheme="majorBidi" w:cs="Times New Roman"/>
          <w:sz w:val="32"/>
          <w:szCs w:val="32"/>
          <w:rtl/>
        </w:rPr>
        <w:t>.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حتى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إنك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أتيت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بـ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"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أنت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"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فيما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بعد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"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تحسن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"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فقلت</w:t>
      </w:r>
      <w:r w:rsidRPr="00082141">
        <w:rPr>
          <w:rFonts w:asciiTheme="majorBidi" w:hAnsiTheme="majorBidi" w:cs="Times New Roman"/>
          <w:sz w:val="32"/>
          <w:szCs w:val="32"/>
          <w:rtl/>
        </w:rPr>
        <w:t>: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lastRenderedPageBreak/>
        <w:t>لا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تحسن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أنت،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يكن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تلك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القوة،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وكذلك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قوله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تعالى</w:t>
      </w:r>
      <w:r w:rsidRPr="00082141">
        <w:rPr>
          <w:rFonts w:asciiTheme="majorBidi" w:hAnsiTheme="majorBidi" w:cs="Times New Roman"/>
          <w:sz w:val="32"/>
          <w:szCs w:val="32"/>
          <w:rtl/>
        </w:rPr>
        <w:t>: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082141">
        <w:rPr>
          <w:rFonts w:asciiTheme="majorBidi" w:hAnsiTheme="majorBidi" w:cs="Times New Roman"/>
          <w:sz w:val="32"/>
          <w:szCs w:val="32"/>
          <w:rtl/>
        </w:rPr>
        <w:t>(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وَالَّذِينَ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هُمْ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بِرَبِّهِمْ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لَا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يُشْرِكُونَ</w:t>
      </w:r>
      <w:r w:rsidRPr="00082141">
        <w:rPr>
          <w:rFonts w:asciiTheme="majorBidi" w:hAnsiTheme="majorBidi" w:cs="Times New Roman"/>
          <w:sz w:val="32"/>
          <w:szCs w:val="32"/>
          <w:rtl/>
        </w:rPr>
        <w:t>) .</w:t>
      </w:r>
      <w:proofErr w:type="gramEnd"/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يفيد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من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التأكيد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نفى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الإشراك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عنهم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مما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قيل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: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الذين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يشركون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بربهم</w:t>
      </w:r>
      <w:r w:rsidRPr="00082141">
        <w:rPr>
          <w:rFonts w:asciiTheme="majorBidi" w:hAnsiTheme="majorBidi" w:cs="Times New Roman"/>
          <w:sz w:val="32"/>
          <w:szCs w:val="32"/>
          <w:rtl/>
        </w:rPr>
        <w:t>.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أو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: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بربهم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يشركون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.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ولم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يفد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ذلك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".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082141">
        <w:rPr>
          <w:rFonts w:asciiTheme="majorBidi" w:hAnsiTheme="majorBidi" w:cs="Times New Roman" w:hint="cs"/>
          <w:sz w:val="32"/>
          <w:szCs w:val="32"/>
          <w:rtl/>
        </w:rPr>
        <w:t>هذا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المعرفة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.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أما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الفكرة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فإنها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تفيد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التخصيص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spellStart"/>
      <w:r w:rsidRPr="00082141">
        <w:rPr>
          <w:rFonts w:asciiTheme="majorBidi" w:hAnsiTheme="majorBidi" w:cs="Times New Roman" w:hint="cs"/>
          <w:sz w:val="32"/>
          <w:szCs w:val="32"/>
          <w:rtl/>
        </w:rPr>
        <w:t>الجنسى</w:t>
      </w:r>
      <w:proofErr w:type="spell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spellStart"/>
      <w:r w:rsidRPr="00082141">
        <w:rPr>
          <w:rFonts w:asciiTheme="majorBidi" w:hAnsiTheme="majorBidi" w:cs="Times New Roman" w:hint="cs"/>
          <w:sz w:val="32"/>
          <w:szCs w:val="32"/>
          <w:rtl/>
        </w:rPr>
        <w:t>العددى</w:t>
      </w:r>
      <w:proofErr w:type="spellEnd"/>
      <w:r w:rsidRPr="00082141">
        <w:rPr>
          <w:rFonts w:asciiTheme="majorBidi" w:hAnsiTheme="majorBidi" w:cs="Times New Roman"/>
          <w:sz w:val="32"/>
          <w:szCs w:val="32"/>
          <w:rtl/>
        </w:rPr>
        <w:t>.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082141">
        <w:rPr>
          <w:rFonts w:asciiTheme="majorBidi" w:hAnsiTheme="majorBidi" w:cs="Times New Roman" w:hint="cs"/>
          <w:sz w:val="32"/>
          <w:szCs w:val="32"/>
          <w:rtl/>
        </w:rPr>
        <w:t>فنحو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: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رجل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spellStart"/>
      <w:r w:rsidRPr="00082141">
        <w:rPr>
          <w:rFonts w:asciiTheme="majorBidi" w:hAnsiTheme="majorBidi" w:cs="Times New Roman" w:hint="cs"/>
          <w:sz w:val="32"/>
          <w:szCs w:val="32"/>
          <w:rtl/>
        </w:rPr>
        <w:t>جاءنى</w:t>
      </w:r>
      <w:proofErr w:type="spell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.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يحتمل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يكون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spellStart"/>
      <w:r w:rsidRPr="00082141">
        <w:rPr>
          <w:rFonts w:asciiTheme="majorBidi" w:hAnsiTheme="majorBidi" w:cs="Times New Roman" w:hint="cs"/>
          <w:sz w:val="32"/>
          <w:szCs w:val="32"/>
          <w:rtl/>
        </w:rPr>
        <w:t>الجائي</w:t>
      </w:r>
      <w:proofErr w:type="spell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امرأة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فيكون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لقصر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الجنس،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082141">
        <w:rPr>
          <w:rFonts w:asciiTheme="majorBidi" w:hAnsiTheme="majorBidi" w:cs="Times New Roman" w:hint="cs"/>
          <w:sz w:val="32"/>
          <w:szCs w:val="32"/>
          <w:rtl/>
        </w:rPr>
        <w:t>أو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رجلين،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فيكون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لقصر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العدد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قلباً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إفراداً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تعييناً</w:t>
      </w:r>
      <w:r w:rsidRPr="00082141">
        <w:rPr>
          <w:rFonts w:asciiTheme="majorBidi" w:hAnsiTheme="majorBidi" w:cs="Times New Roman"/>
          <w:sz w:val="32"/>
          <w:szCs w:val="32"/>
          <w:rtl/>
        </w:rPr>
        <w:t>. .</w:t>
      </w:r>
    </w:p>
    <w:p w:rsidR="00082141" w:rsidRP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r w:rsidRPr="00082141">
        <w:rPr>
          <w:rFonts w:asciiTheme="majorBidi" w:hAnsiTheme="majorBidi" w:cs="Times New Roman" w:hint="cs"/>
          <w:sz w:val="32"/>
          <w:szCs w:val="32"/>
          <w:rtl/>
        </w:rPr>
        <w:t>هذه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خلاصة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رأى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عبد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القاهر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إفادة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تقديم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المسند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إليه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التخصيص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التقوي</w:t>
      </w:r>
    </w:p>
    <w:p w:rsidR="00082141" w:rsidRDefault="00082141" w:rsidP="00082141">
      <w:pPr>
        <w:jc w:val="both"/>
        <w:rPr>
          <w:rFonts w:asciiTheme="majorBidi" w:hAnsiTheme="majorBidi" w:cstheme="majorBidi"/>
          <w:sz w:val="32"/>
          <w:szCs w:val="32"/>
          <w:rtl/>
        </w:rPr>
      </w:pPr>
      <w:proofErr w:type="gramStart"/>
      <w:r w:rsidRPr="00082141">
        <w:rPr>
          <w:rFonts w:asciiTheme="majorBidi" w:hAnsiTheme="majorBidi" w:cs="Times New Roman" w:hint="cs"/>
          <w:sz w:val="32"/>
          <w:szCs w:val="32"/>
          <w:rtl/>
        </w:rPr>
        <w:t>حرصنا</w:t>
      </w:r>
      <w:proofErr w:type="gramEnd"/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نعرضها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بعيداً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عن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تعليقات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أصحاب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الشروح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والحواشي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إلا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فيما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خف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لأن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الذوق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وحده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هو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الذي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يحكم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على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هذا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المذهب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الجزل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والمورد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العذب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والإحساس</w:t>
      </w:r>
      <w:r w:rsidRPr="00082141">
        <w:rPr>
          <w:rFonts w:asciiTheme="majorBidi" w:hAnsiTheme="majorBidi" w:cs="Times New Roman"/>
          <w:sz w:val="32"/>
          <w:szCs w:val="32"/>
          <w:rtl/>
        </w:rPr>
        <w:t xml:space="preserve"> </w:t>
      </w:r>
      <w:r w:rsidRPr="00082141">
        <w:rPr>
          <w:rFonts w:asciiTheme="majorBidi" w:hAnsiTheme="majorBidi" w:cs="Times New Roman" w:hint="cs"/>
          <w:sz w:val="32"/>
          <w:szCs w:val="32"/>
          <w:rtl/>
        </w:rPr>
        <w:t>الرقيق</w:t>
      </w:r>
      <w:r w:rsidRPr="00082141">
        <w:rPr>
          <w:rFonts w:asciiTheme="majorBidi" w:hAnsiTheme="majorBidi" w:cs="Times New Roman"/>
          <w:sz w:val="32"/>
          <w:szCs w:val="32"/>
          <w:rtl/>
        </w:rPr>
        <w:t>.</w:t>
      </w:r>
    </w:p>
    <w:p w:rsidR="00082141" w:rsidRDefault="00082141" w:rsidP="00082141">
      <w:pPr>
        <w:jc w:val="lowKashida"/>
        <w:rPr>
          <w:rFonts w:asciiTheme="majorBidi" w:hAnsiTheme="majorBidi" w:cstheme="majorBidi"/>
          <w:sz w:val="32"/>
          <w:szCs w:val="32"/>
          <w:rtl/>
        </w:rPr>
      </w:pPr>
    </w:p>
    <w:p w:rsidR="00812A87" w:rsidRPr="0055284F" w:rsidRDefault="00C9086E" w:rsidP="00082141">
      <w:pPr>
        <w:jc w:val="lowKashida"/>
        <w:rPr>
          <w:rFonts w:asciiTheme="majorBidi" w:hAnsiTheme="majorBidi" w:cstheme="majorBidi"/>
          <w:sz w:val="32"/>
          <w:szCs w:val="32"/>
          <w:rtl/>
        </w:rPr>
      </w:pPr>
      <w:r w:rsidRPr="0055284F">
        <w:rPr>
          <w:rFonts w:asciiTheme="majorBidi" w:hAnsiTheme="majorBidi" w:cstheme="majorBidi"/>
          <w:sz w:val="32"/>
          <w:szCs w:val="32"/>
          <w:rtl/>
        </w:rPr>
        <w:t>اكتفي بهذا القدر من الامثلة القرآنية ،فإن فيها كفاية فيما أحسب ، فهي تدل دلالة واضحة على ان التعبير القرآني تعبير فني مقصود ، فكل لفظ فيه وضع وضعا مقصودا ، وأنه لم يقدم لفظة على لفظة إلا لغرض يقتضيه السياق وقد روعي في ذلك التعبير القرآني</w:t>
      </w:r>
      <w:r w:rsidR="00812A87" w:rsidRPr="0055284F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55284F">
        <w:rPr>
          <w:rFonts w:asciiTheme="majorBidi" w:hAnsiTheme="majorBidi" w:cstheme="majorBidi"/>
          <w:sz w:val="32"/>
          <w:szCs w:val="32"/>
          <w:rtl/>
        </w:rPr>
        <w:t xml:space="preserve"> كله ونظر إليه نظرة واحدة شاملة .</w:t>
      </w: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</w:p>
    <w:p w:rsidR="00812A87" w:rsidRPr="0055284F" w:rsidRDefault="00812A87" w:rsidP="00566E69">
      <w:pPr>
        <w:jc w:val="lowKashida"/>
        <w:rPr>
          <w:rFonts w:asciiTheme="majorBidi" w:hAnsiTheme="majorBidi" w:cstheme="majorBidi"/>
          <w:color w:val="000000" w:themeColor="text1"/>
          <w:sz w:val="32"/>
          <w:szCs w:val="32"/>
          <w:rtl/>
        </w:rPr>
      </w:pPr>
    </w:p>
    <w:sectPr w:rsidR="00812A87" w:rsidRPr="0055284F" w:rsidSect="004C4442">
      <w:footerReference w:type="default" r:id="rId7"/>
      <w:pgSz w:w="11906" w:h="16838"/>
      <w:pgMar w:top="1440" w:right="1800" w:bottom="1440" w:left="180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568" w:rsidRDefault="00AD1568" w:rsidP="00AD3BA0">
      <w:pPr>
        <w:spacing w:after="0" w:line="240" w:lineRule="auto"/>
      </w:pPr>
      <w:r>
        <w:separator/>
      </w:r>
    </w:p>
  </w:endnote>
  <w:endnote w:type="continuationSeparator" w:id="0">
    <w:p w:rsidR="00AD1568" w:rsidRDefault="00AD1568" w:rsidP="00AD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731000873"/>
      <w:docPartObj>
        <w:docPartGallery w:val="Page Numbers (Bottom of Page)"/>
        <w:docPartUnique/>
      </w:docPartObj>
    </w:sdtPr>
    <w:sdtEndPr/>
    <w:sdtContent>
      <w:p w:rsidR="00082141" w:rsidRDefault="00082141">
        <w:pPr>
          <w:pStyle w:val="a4"/>
          <w:jc w:val="center"/>
        </w:pPr>
        <w:r w:rsidRPr="00AD3BA0">
          <w:rPr>
            <w:b/>
            <w:bCs/>
            <w:sz w:val="28"/>
            <w:szCs w:val="28"/>
          </w:rPr>
          <w:fldChar w:fldCharType="begin"/>
        </w:r>
        <w:r w:rsidRPr="00AD3BA0">
          <w:rPr>
            <w:b/>
            <w:bCs/>
            <w:sz w:val="28"/>
            <w:szCs w:val="28"/>
          </w:rPr>
          <w:instrText>PAGE   \* MERGEFORMAT</w:instrText>
        </w:r>
        <w:r w:rsidRPr="00AD3BA0">
          <w:rPr>
            <w:b/>
            <w:bCs/>
            <w:sz w:val="28"/>
            <w:szCs w:val="28"/>
          </w:rPr>
          <w:fldChar w:fldCharType="separate"/>
        </w:r>
        <w:r w:rsidR="00A06A24" w:rsidRPr="00A06A24">
          <w:rPr>
            <w:b/>
            <w:bCs/>
            <w:noProof/>
            <w:sz w:val="28"/>
            <w:szCs w:val="28"/>
            <w:rtl/>
            <w:lang w:val="ar-SA"/>
          </w:rPr>
          <w:t>2</w:t>
        </w:r>
        <w:r w:rsidRPr="00AD3BA0">
          <w:rPr>
            <w:b/>
            <w:bCs/>
            <w:sz w:val="28"/>
            <w:szCs w:val="28"/>
          </w:rPr>
          <w:fldChar w:fldCharType="end"/>
        </w:r>
      </w:p>
    </w:sdtContent>
  </w:sdt>
  <w:p w:rsidR="00082141" w:rsidRDefault="0008214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568" w:rsidRDefault="00AD1568" w:rsidP="00AD3BA0">
      <w:pPr>
        <w:spacing w:after="0" w:line="240" w:lineRule="auto"/>
      </w:pPr>
      <w:r>
        <w:separator/>
      </w:r>
    </w:p>
  </w:footnote>
  <w:footnote w:type="continuationSeparator" w:id="0">
    <w:p w:rsidR="00AD1568" w:rsidRDefault="00AD1568" w:rsidP="00AD3B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42"/>
    <w:rsid w:val="000219FE"/>
    <w:rsid w:val="00041FBD"/>
    <w:rsid w:val="00054E90"/>
    <w:rsid w:val="00082141"/>
    <w:rsid w:val="000A1C53"/>
    <w:rsid w:val="00286091"/>
    <w:rsid w:val="002C1573"/>
    <w:rsid w:val="002C157E"/>
    <w:rsid w:val="002C737C"/>
    <w:rsid w:val="00343699"/>
    <w:rsid w:val="0035756D"/>
    <w:rsid w:val="00371E54"/>
    <w:rsid w:val="003F76C0"/>
    <w:rsid w:val="004073BD"/>
    <w:rsid w:val="004503CA"/>
    <w:rsid w:val="004720E0"/>
    <w:rsid w:val="004867AA"/>
    <w:rsid w:val="004C4442"/>
    <w:rsid w:val="004E0AB0"/>
    <w:rsid w:val="00532D66"/>
    <w:rsid w:val="0055284F"/>
    <w:rsid w:val="00566E69"/>
    <w:rsid w:val="005A6E0E"/>
    <w:rsid w:val="00600263"/>
    <w:rsid w:val="006425CB"/>
    <w:rsid w:val="006667ED"/>
    <w:rsid w:val="0068403F"/>
    <w:rsid w:val="00706EA1"/>
    <w:rsid w:val="00760B1C"/>
    <w:rsid w:val="00773D48"/>
    <w:rsid w:val="007F71C5"/>
    <w:rsid w:val="00812A87"/>
    <w:rsid w:val="00834C28"/>
    <w:rsid w:val="00931ACC"/>
    <w:rsid w:val="009817C7"/>
    <w:rsid w:val="009D195D"/>
    <w:rsid w:val="009D4DB2"/>
    <w:rsid w:val="00A06A24"/>
    <w:rsid w:val="00A36E7C"/>
    <w:rsid w:val="00AB4457"/>
    <w:rsid w:val="00AD1568"/>
    <w:rsid w:val="00AD3BA0"/>
    <w:rsid w:val="00BC74FA"/>
    <w:rsid w:val="00C566EF"/>
    <w:rsid w:val="00C72DED"/>
    <w:rsid w:val="00C8391A"/>
    <w:rsid w:val="00C9086E"/>
    <w:rsid w:val="00D15D1D"/>
    <w:rsid w:val="00D5643B"/>
    <w:rsid w:val="00D76A41"/>
    <w:rsid w:val="00D77DA7"/>
    <w:rsid w:val="00D90805"/>
    <w:rsid w:val="00DB328F"/>
    <w:rsid w:val="00E010ED"/>
    <w:rsid w:val="00E12429"/>
    <w:rsid w:val="00E33AAA"/>
    <w:rsid w:val="00E33F24"/>
    <w:rsid w:val="00F4553A"/>
    <w:rsid w:val="00F735A2"/>
    <w:rsid w:val="00FA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3B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AD3BA0"/>
  </w:style>
  <w:style w:type="paragraph" w:styleId="a4">
    <w:name w:val="footer"/>
    <w:basedOn w:val="a"/>
    <w:link w:val="Char0"/>
    <w:uiPriority w:val="99"/>
    <w:unhideWhenUsed/>
    <w:rsid w:val="00AD3B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AD3B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3B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AD3BA0"/>
  </w:style>
  <w:style w:type="paragraph" w:styleId="a4">
    <w:name w:val="footer"/>
    <w:basedOn w:val="a"/>
    <w:link w:val="Char0"/>
    <w:uiPriority w:val="99"/>
    <w:unhideWhenUsed/>
    <w:rsid w:val="00AD3B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AD3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DR.Ahmed Saker 2O14</cp:lastModifiedBy>
  <cp:revision>4</cp:revision>
  <dcterms:created xsi:type="dcterms:W3CDTF">2021-05-12T10:48:00Z</dcterms:created>
  <dcterms:modified xsi:type="dcterms:W3CDTF">2021-07-07T19:47:00Z</dcterms:modified>
</cp:coreProperties>
</file>