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7C8" w:rsidRPr="00BE6EEC" w:rsidRDefault="003B58F1" w:rsidP="00F80C2C">
      <w:pPr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 w:rsidRPr="00BE6EEC"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 xml:space="preserve">المحاضرة </w:t>
      </w:r>
      <w:r w:rsidR="00BE6EEC" w:rsidRPr="00BE6EEC">
        <w:rPr>
          <w:rFonts w:ascii="Simplified Arabic" w:hAnsi="Simplified Arabic" w:cs="Simplified Arabic" w:hint="cs"/>
          <w:b/>
          <w:bCs/>
          <w:sz w:val="36"/>
          <w:szCs w:val="36"/>
          <w:rtl/>
          <w:lang w:bidi="ar-IQ"/>
        </w:rPr>
        <w:t>السادسة</w:t>
      </w:r>
    </w:p>
    <w:p w:rsidR="00DA5981" w:rsidRDefault="00F80C2C" w:rsidP="00DA5981">
      <w:pPr>
        <w:shd w:val="clear" w:color="auto" w:fill="FFFFFF"/>
        <w:bidi/>
        <w:spacing w:after="0" w:line="330" w:lineRule="atLeast"/>
        <w:jc w:val="both"/>
        <w:rPr>
          <w:rFonts w:ascii="Simplified Arabic" w:eastAsia="Times New Roman" w:hAnsi="Simplified Arabic" w:cs="Simplified Arabic"/>
          <w:color w:val="545251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IQ"/>
        </w:rPr>
        <w:t>تطور النحو ونضجه:</w:t>
      </w:r>
      <w:r w:rsidR="00DA5981">
        <w:rPr>
          <w:rFonts w:ascii="Simplified Arabic" w:eastAsia="Times New Roman" w:hAnsi="Simplified Arabic" w:cs="Simplified Arabic"/>
          <w:color w:val="545251"/>
          <w:sz w:val="32"/>
          <w:szCs w:val="32"/>
          <w:rtl/>
        </w:rPr>
        <w:t xml:space="preserve"> </w:t>
      </w:r>
    </w:p>
    <w:p w:rsidR="00DA5981" w:rsidRDefault="00DA5981" w:rsidP="00DA5981">
      <w:pPr>
        <w:shd w:val="clear" w:color="auto" w:fill="FFFFFF"/>
        <w:bidi/>
        <w:spacing w:after="0" w:line="330" w:lineRule="atLeast"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eastAsia="Times New Roman" w:hAnsi="Simplified Arabic" w:cs="Simplified Arabic" w:hint="cs"/>
          <w:color w:val="545251"/>
          <w:sz w:val="32"/>
          <w:szCs w:val="32"/>
          <w:rtl/>
          <w:lang w:bidi="ar-DZ"/>
        </w:rPr>
        <w:t xml:space="preserve">    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مرَّ النحو العربي منذ نشوئه بمراحل أو أطوار متعددة بالإمكان تحديدها على النحو</w:t>
      </w:r>
      <w:r w:rsidR="003B58F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الآتي</w:t>
      </w:r>
      <w:r w:rsidR="00F80C2C">
        <w:rPr>
          <w:rStyle w:val="a3"/>
          <w:rFonts w:ascii="Simplified Arabic" w:hAnsi="Simplified Arabic" w:cs="Simplified Arabic" w:hint="cs"/>
          <w:sz w:val="32"/>
          <w:szCs w:val="32"/>
          <w:rtl/>
        </w:rPr>
        <w:t>:</w:t>
      </w:r>
      <w:r w:rsidR="00F80C2C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</w:t>
      </w:r>
    </w:p>
    <w:p w:rsidR="00DA5981" w:rsidRDefault="00DA5981" w:rsidP="00DA5981">
      <w:pPr>
        <w:shd w:val="clear" w:color="auto" w:fill="FFFFFF"/>
        <w:bidi/>
        <w:spacing w:after="0" w:line="330" w:lineRule="atLeast"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    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أولًا - طور الوضع والتكوين :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</w:p>
    <w:p w:rsidR="00DA5981" w:rsidRDefault="00DA5981" w:rsidP="00DA5981">
      <w:pPr>
        <w:shd w:val="clear" w:color="auto" w:fill="FFFFFF"/>
        <w:bidi/>
        <w:spacing w:after="0" w:line="330" w:lineRule="atLeast"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   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وهذا الطور الذي استأثرت به البصرة صاحبة الفضل في وضعه وتعهده في نشأته،</w:t>
      </w:r>
      <w:r w:rsidR="003B58F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</w:t>
      </w:r>
      <w:r w:rsidR="003B58F1">
        <w:rPr>
          <w:rStyle w:val="a3"/>
          <w:rFonts w:ascii="Simplified Arabic" w:hAnsi="Simplified Arabic" w:cs="Simplified Arabic"/>
          <w:sz w:val="32"/>
          <w:szCs w:val="32"/>
          <w:rtl/>
        </w:rPr>
        <w:t>الكوفة منصرفة عنه بما شغلها من 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رواية الأشعار والأخ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بار والنوادر زهاء قرن من الزمان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.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فكان أول من نسب إلى هذا الطور ابن أبي إسحاق الحضرمي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 الذي يقول فيه أبو الطيب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: "وكان يقال عبد الله أعلم أهل البصرة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وأعقلهم ؛ ففَرَعَ النحو وقاسَه " وهو الذي أرسيت قواعد النحو على يده , وفي 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هذا الطور نشأت حركة النقاش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، وتتبع النصوص , واستخراج الضوابط النحوية .</w:t>
      </w:r>
      <w:r w:rsidR="003B58F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واستطاع نحاة هذا الطور التصنيف فدونت فيه بعض كتب مفيدة على يد تلامذة الحضرمي : فألف عيسى بن عمر الثقفي كتابيه في النحو :الجامع والإكمال, ومثله أبو عمرو بن العلاء صاحب التصانيف الكثيرة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ورجال هذه الطبقة أظلتهم الدولة العباسية جميعا عدا الحضرمي الذي مات سنة 117هـ , ولم ينتهِ هذا الطور حتى وفِّــق العلماء إلى وضع طائفة كبيرة من أصول النحو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 فتكونت لديهم فكرة التعليل التي كان أول متجه لها ابن أبي إسحاق 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كما أنّه أول من نشِطَ للقياس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 وكانت كتبهم مزيجا من النحو والصرف واللغة والأدب؛ لأنّ هذه الفروع كانت متداخلة. </w:t>
      </w:r>
    </w:p>
    <w:p w:rsidR="00DA5981" w:rsidRDefault="00DA5981" w:rsidP="00DA5981">
      <w:pPr>
        <w:shd w:val="clear" w:color="auto" w:fill="FFFFFF"/>
        <w:bidi/>
        <w:spacing w:after="0" w:line="330" w:lineRule="atLeast"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   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ثانيا - طور النشوء والنمو :</w:t>
      </w:r>
    </w:p>
    <w:p w:rsidR="003B58F1" w:rsidRPr="00B67ABE" w:rsidRDefault="00DA5981" w:rsidP="00DA5981">
      <w:pPr>
        <w:shd w:val="clear" w:color="auto" w:fill="FFFFFF"/>
        <w:bidi/>
        <w:spacing w:after="0" w:line="330" w:lineRule="atLeast"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    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ويبدأ من عهد الخليل بن أحمد البصري, </w:t>
      </w:r>
      <w:proofErr w:type="spellStart"/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والرؤاسي</w:t>
      </w:r>
      <w:proofErr w:type="spellEnd"/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 الكوفي إلى أول عصر المازني وابن السكيت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ويعدُّ هذا الطور بداية  الاشتراك بين البلدين ( البصرة والكوفة ) في النهوض بالنحو, فقد تلاقت فيه الطبقة الثالثة البصرية برئاسة الخليل والأولى الكوفية برئاسة </w:t>
      </w:r>
      <w:proofErr w:type="spellStart"/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الرؤاسي</w:t>
      </w:r>
      <w:proofErr w:type="spellEnd"/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وكذا بعدهما طبقتان من كلّ من البلدين, ويقصد بالنحو في هذا الطور معناه العام الذي يشمل مباحث الصرف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أمّا مباحث اللغة والأدب والأخبار فقد تقلصت في كتب النحو .</w:t>
      </w:r>
    </w:p>
    <w:p w:rsidR="00DA5981" w:rsidRDefault="003B58F1" w:rsidP="00DA5981">
      <w:pPr>
        <w:bidi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lastRenderedPageBreak/>
        <w:t xml:space="preserve">   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ومنذ بداية هذا الطور أخذ العلماء في كتب النحو اتجاهًا جديدًا ,إذ نشطوا في الاستقراء للمأثور عن العرب، وإعمال الفكر، واستخراج القواعد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 وكان مبعث ذلك النشاط هو التنافس البلدي بين البصرة والكوفة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 فالخليل بعد أن جاب بوادي البصرة والكوفة وتهامة يعود إلى البصرة ويستجمع كل ما سمع , ويفرغ للبحث حتى جمع أصول النحو وفرَّعَ </w:t>
      </w:r>
      <w:proofErr w:type="spellStart"/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تفاريعه</w:t>
      </w:r>
      <w:proofErr w:type="spellEnd"/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وساق الشواهد وعلل الأحكام 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إلا أنّه اكتفى عن تدوينه بطلبته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أمّا يونس البصري فقصر جهده على التلقي عنه 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وكانت له حلقات دراسة يعرفها الجميع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أمّا </w:t>
      </w:r>
      <w:proofErr w:type="spellStart"/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الرؤاسي</w:t>
      </w:r>
      <w:proofErr w:type="spellEnd"/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 الكوفي فقد عاد إلى الكوفة بعد أن تلقى النحو عن البصريين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والتقى بعمّه معاذ بن مسلم الهرّاء الذي ان</w:t>
      </w:r>
      <w:r w:rsidR="00DA5981">
        <w:rPr>
          <w:rStyle w:val="a3"/>
          <w:rFonts w:ascii="Simplified Arabic" w:hAnsi="Simplified Arabic" w:cs="Simplified Arabic"/>
          <w:sz w:val="32"/>
          <w:szCs w:val="32"/>
          <w:rtl/>
        </w:rPr>
        <w:t>شغل بالعمل في الأبنية والتمارين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؛ فغلبت عليه الناحية الصرفية التي التفت إليها الكوفيون وسبقوا بها البصريين 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فكان أول مؤلف تداو</w:t>
      </w:r>
      <w:r w:rsidR="00DA5981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لوه بينهم كتاب (الفيصل) </w:t>
      </w:r>
      <w:proofErr w:type="spellStart"/>
      <w:r w:rsidR="00DA5981">
        <w:rPr>
          <w:rStyle w:val="a3"/>
          <w:rFonts w:ascii="Simplified Arabic" w:hAnsi="Simplified Arabic" w:cs="Simplified Arabic"/>
          <w:sz w:val="32"/>
          <w:szCs w:val="32"/>
          <w:rtl/>
        </w:rPr>
        <w:t>للرؤاسي</w:t>
      </w:r>
      <w:proofErr w:type="spellEnd"/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 وفي هذا الطور تكوّن على يد الخليل ومن معه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DA5981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 w:rsidR="00DA5981">
        <w:rPr>
          <w:rStyle w:val="a3"/>
          <w:rFonts w:ascii="Simplified Arabic" w:hAnsi="Simplified Arabic" w:cs="Simplified Arabic"/>
          <w:sz w:val="32"/>
          <w:szCs w:val="32"/>
          <w:rtl/>
        </w:rPr>
        <w:t>و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الرؤاسي</w:t>
      </w:r>
      <w:proofErr w:type="spellEnd"/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ومن معه في كلّ بلد من البلدين مدرسة خاصة لها علم وتتابعت الطبقات في كلّ مدرسة 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فظهر في البصرة سيبويه الذي أبدع كتابه في النحو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وأخرج الكسائي مؤلفات استفاد منها الناس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ثم جاء الأ</w:t>
      </w:r>
      <w:r w:rsidR="00DA5981">
        <w:rPr>
          <w:rStyle w:val="a3"/>
          <w:rFonts w:ascii="Simplified Arabic" w:hAnsi="Simplified Arabic" w:cs="Simplified Arabic"/>
          <w:sz w:val="32"/>
          <w:szCs w:val="32"/>
          <w:rtl/>
        </w:rPr>
        <w:t>خفش ويقابله الفراء عند الكوفيين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؛ وقد صنّف كتبا طوالا في النحو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 وظهرت في هذا الطور أيضًا المناظرات بين أعلام البلدين , وكان لها أثرها الفعّال في إشعال نار الاجتهاد بينهما.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ولم ينقض هذا الطور حتى قطع النحو فيه شوطًا كبيرًا شارف فيه النهاية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وكثرت فيه المؤلفات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نحو : كتاب سيبويه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وكتاب </w:t>
      </w:r>
      <w:proofErr w:type="spellStart"/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الرؤاسي</w:t>
      </w:r>
      <w:proofErr w:type="spellEnd"/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( التصغير ) ,وكتاب الكسائي (المصادر )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وكتاب الفرّاء ( فَعَلَ وأَفْعَل ).</w:t>
      </w:r>
    </w:p>
    <w:p w:rsidR="003B58F1" w:rsidRPr="00B67ABE" w:rsidRDefault="00DA5981" w:rsidP="00DA5981">
      <w:pPr>
        <w:bidi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    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ثالثا - طور النضوج والكمال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: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يبدأ من عهد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B58F1">
        <w:rPr>
          <w:rStyle w:val="a3"/>
          <w:rFonts w:ascii="Simplified Arabic" w:hAnsi="Simplified Arabic" w:cs="Simplified Arabic" w:hint="cs"/>
          <w:sz w:val="32"/>
          <w:szCs w:val="32"/>
          <w:rtl/>
        </w:rPr>
        <w:t>أبو عمر بن العلاء بن عمار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المازني البصري</w:t>
      </w:r>
      <w:r w:rsidR="003B58F1">
        <w:rPr>
          <w:rStyle w:val="a3"/>
          <w:rFonts w:ascii="Simplified Arabic" w:hAnsi="Simplified Arabic" w:cs="Simplified Arabic" w:hint="cs"/>
          <w:sz w:val="32"/>
          <w:szCs w:val="32"/>
          <w:rtl/>
        </w:rPr>
        <w:t>( ت154ه)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, وابن السكيت الكوفي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إلى آخر عصر المبرد البصري 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وثعلب الكوفي.</w:t>
      </w:r>
    </w:p>
    <w:p w:rsidR="00DA5981" w:rsidRDefault="003B58F1" w:rsidP="00DA5981">
      <w:pPr>
        <w:bidi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lastRenderedPageBreak/>
        <w:t xml:space="preserve">   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وعمِلَ نحاة هذه الفترة على إكمال ما فات السابقين , وشرح مجمل كلامهم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وتهذيب تعريفاتهم 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وخلّـصوا النحو من الصرف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وأول من سلك هذا السبيل المازني الذي ألّف في </w:t>
      </w:r>
      <w:r w:rsidR="00DA5981">
        <w:rPr>
          <w:rStyle w:val="a3"/>
          <w:rFonts w:ascii="Simplified Arabic" w:hAnsi="Simplified Arabic" w:cs="Simplified Arabic"/>
          <w:sz w:val="32"/>
          <w:szCs w:val="32"/>
          <w:rtl/>
        </w:rPr>
        <w:t>الصرف وحده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. </w:t>
      </w:r>
    </w:p>
    <w:p w:rsidR="00DA5981" w:rsidRDefault="00DA5981" w:rsidP="00DA5981">
      <w:pPr>
        <w:bidi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   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ولم ينتهِ هذا الطور حتى فاضت الدراسات النحوية في البصرة والكوفة وبغداد , وكانت نهاية هذا الطور في أخريات القرن الثالث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بعد أن توافد الفريقان على بغداد لتبدأ الحزبية في الاضمحلال نتيجة توحيد الوطن.</w:t>
      </w:r>
    </w:p>
    <w:p w:rsidR="003B58F1" w:rsidRPr="00B67ABE" w:rsidRDefault="00DA5981" w:rsidP="00DA5981">
      <w:pPr>
        <w:bidi/>
        <w:jc w:val="both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رابع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ً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ا - طور الترجيح ( بغدادي )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: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كان التمهيد لهذا الطور على أيدي الخالطين, وأساسه المفاضلة بين المذهب البصري والكوفي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وإيثار المختار منهما .</w:t>
      </w:r>
      <w:r w:rsidR="003B58F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وقد استمر هذا المذهب البغدادي مدة طويلة من الزمن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إلا أنّ اضطراب الأحوال في بغداد دعا أهل العلم إلى أن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يتقدموا في البلاد شرقًا وغربًا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؛ مع ضعف الخلافة وتقسيم أقطارها بين دول متعددة ؛ فتوزع العلماء في مختلف هذه الأقاليم : الشام ومصر والمغرب والأندلس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،</w:t>
      </w:r>
      <w:r w:rsidR="003B58F1"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 xml:space="preserve"> وقام علماء هذه الدول الحديثة بالاشتغال كلٌّ في قطره وأخذ المذهب البغدادي يتلاشى رويدًا.</w:t>
      </w:r>
    </w:p>
    <w:p w:rsidR="003B58F1" w:rsidRDefault="003B58F1" w:rsidP="00BE6EEC">
      <w:pPr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 w:rsidRPr="00B67ABE">
        <w:rPr>
          <w:rStyle w:val="a3"/>
          <w:rFonts w:ascii="Simplified Arabic" w:hAnsi="Simplified Arabic" w:cs="Simplified Arabic"/>
          <w:sz w:val="32"/>
          <w:szCs w:val="32"/>
          <w:rtl/>
        </w:rPr>
        <w:t> </w:t>
      </w:r>
      <w:r w:rsidR="0061326A">
        <w:rPr>
          <w:rStyle w:val="a3"/>
          <w:rFonts w:ascii="Simplified Arabic" w:hAnsi="Simplified Arabic" w:cs="Simplified Arabic" w:hint="cs"/>
          <w:sz w:val="32"/>
          <w:szCs w:val="32"/>
          <w:rtl/>
        </w:rPr>
        <w:t>مصادر ومراجع المحاضرة</w:t>
      </w:r>
      <w:r w:rsidR="00DA5981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السا</w:t>
      </w:r>
      <w:r w:rsidR="00BE6EEC">
        <w:rPr>
          <w:rStyle w:val="a3"/>
          <w:rFonts w:ascii="Simplified Arabic" w:hAnsi="Simplified Arabic" w:cs="Simplified Arabic" w:hint="cs"/>
          <w:sz w:val="32"/>
          <w:szCs w:val="32"/>
          <w:rtl/>
        </w:rPr>
        <w:t>دسة:</w:t>
      </w:r>
      <w:bookmarkStart w:id="0" w:name="_GoBack"/>
      <w:bookmarkEnd w:id="0"/>
    </w:p>
    <w:p w:rsidR="0061326A" w:rsidRDefault="0061326A" w:rsidP="0061326A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1 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–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المدارس النحوية، د خديجة الحديثي.</w:t>
      </w:r>
    </w:p>
    <w:p w:rsidR="0061326A" w:rsidRDefault="0061326A" w:rsidP="0061326A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2- المدارس النحوية، د شوقي ضيف.</w:t>
      </w:r>
    </w:p>
    <w:p w:rsidR="0061326A" w:rsidRDefault="0061326A" w:rsidP="0061326A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3- المفصل في تاريخ النحو العربي، الجزء الاول قبل سيبويه، محمد خير الحلواني.</w:t>
      </w:r>
    </w:p>
    <w:p w:rsidR="0061326A" w:rsidRDefault="0061326A" w:rsidP="0061326A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4- اخبار النحويين البصريين، أبو سعيد السيرافي.</w:t>
      </w:r>
    </w:p>
    <w:p w:rsidR="0061326A" w:rsidRDefault="0061326A" w:rsidP="007F1975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5- طبقات النحويين واللغويين، الزبيدي.</w:t>
      </w:r>
    </w:p>
    <w:p w:rsidR="0061326A" w:rsidRPr="003B58F1" w:rsidRDefault="0061326A" w:rsidP="003B58F1">
      <w:pPr>
        <w:jc w:val="right"/>
        <w:rPr>
          <w:rFonts w:ascii="Simplified Arabic" w:hAnsi="Simplified Arabic" w:cs="Simplified Arabic"/>
          <w:sz w:val="36"/>
          <w:szCs w:val="36"/>
        </w:rPr>
      </w:pPr>
    </w:p>
    <w:sectPr w:rsidR="0061326A" w:rsidRPr="003B5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8F1"/>
    <w:rsid w:val="0030030F"/>
    <w:rsid w:val="003B58F1"/>
    <w:rsid w:val="0061326A"/>
    <w:rsid w:val="007F1975"/>
    <w:rsid w:val="00BE6EEC"/>
    <w:rsid w:val="00C467C8"/>
    <w:rsid w:val="00DA5981"/>
    <w:rsid w:val="00F8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58F1"/>
    <w:rPr>
      <w:b/>
      <w:bCs/>
    </w:rPr>
  </w:style>
  <w:style w:type="paragraph" w:styleId="a4">
    <w:name w:val="List Paragraph"/>
    <w:basedOn w:val="a"/>
    <w:uiPriority w:val="34"/>
    <w:qFormat/>
    <w:rsid w:val="006132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58F1"/>
    <w:rPr>
      <w:b/>
      <w:bCs/>
    </w:rPr>
  </w:style>
  <w:style w:type="paragraph" w:styleId="a4">
    <w:name w:val="List Paragraph"/>
    <w:basedOn w:val="a"/>
    <w:uiPriority w:val="34"/>
    <w:qFormat/>
    <w:rsid w:val="00613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2021-11-02T13:35:00Z</dcterms:created>
  <dcterms:modified xsi:type="dcterms:W3CDTF">2021-11-02T17:14:00Z</dcterms:modified>
</cp:coreProperties>
</file>