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7C8" w:rsidRDefault="00E5124A" w:rsidP="00E5124A">
      <w:pPr>
        <w:bidi/>
        <w:jc w:val="center"/>
        <w:rPr>
          <w:rFonts w:ascii="Simplified Arabic" w:hAnsi="Simplified Arabic" w:cs="Simplified Arabic" w:hint="cs"/>
          <w:sz w:val="36"/>
          <w:szCs w:val="36"/>
          <w:rtl/>
          <w:lang w:bidi="ar-IQ"/>
        </w:rPr>
      </w:pPr>
      <w:r>
        <w:rPr>
          <w:rFonts w:ascii="Simplified Arabic" w:hAnsi="Simplified Arabic" w:cs="Simplified Arabic" w:hint="cs"/>
          <w:sz w:val="36"/>
          <w:szCs w:val="36"/>
          <w:rtl/>
          <w:lang w:bidi="ar-IQ"/>
        </w:rPr>
        <w:t>المحاضرة الحادية عشرة</w:t>
      </w:r>
    </w:p>
    <w:p w:rsidR="002F2BA1" w:rsidRPr="002F2BA1" w:rsidRDefault="002F2BA1" w:rsidP="002F2BA1">
      <w:pPr>
        <w:jc w:val="right"/>
        <w:rPr>
          <w:rFonts w:ascii="Simplified Arabic" w:hAnsi="Simplified Arabic" w:cs="Simplified Arabic"/>
          <w:sz w:val="32"/>
          <w:szCs w:val="32"/>
        </w:rPr>
      </w:pPr>
      <w:r w:rsidRPr="002F2BA1">
        <w:rPr>
          <w:rFonts w:ascii="Simplified Arabic" w:hAnsi="Simplified Arabic" w:cs="Simplified Arabic"/>
          <w:sz w:val="32"/>
          <w:szCs w:val="32"/>
          <w:rtl/>
        </w:rPr>
        <w:t>المدرسة البغدادية :</w:t>
      </w:r>
    </w:p>
    <w:p w:rsidR="002F2BA1" w:rsidRPr="00AD20DC" w:rsidRDefault="002F2BA1" w:rsidP="00E5124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( نشأتها </w:t>
      </w:r>
      <w:r w:rsidR="00E5124A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وملامحها </w:t>
      </w:r>
      <w:r w:rsidR="00E5124A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وعلماؤها ( بغداديون غلبت عليهم النزعة البصرية </w:t>
      </w:r>
      <w:r w:rsidR="00E5124A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وبغداديون غلبت عليهم النزعة الكوفية</w:t>
      </w:r>
      <w:r w:rsidR="00E5124A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وبغداديون جمعوا بين المذهبين  )، وبعض القواعد الترجيحية </w:t>
      </w:r>
      <w:r w:rsidR="00E5124A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وآراؤهم الاجتهادية</w:t>
      </w:r>
      <w:r w:rsidR="00E5124A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واضمحلال المذهب البغدادي).</w:t>
      </w:r>
    </w:p>
    <w:p w:rsidR="002F2BA1" w:rsidRPr="00213E1A" w:rsidRDefault="002F2BA1" w:rsidP="00AD20DC">
      <w:pPr>
        <w:jc w:val="right"/>
        <w:rPr>
          <w:rFonts w:ascii="Simplified Arabic" w:hAnsi="Simplified Arabic" w:cs="Simplified Arabic"/>
          <w:b/>
          <w:bCs/>
          <w:sz w:val="36"/>
          <w:szCs w:val="36"/>
          <w:rtl/>
        </w:rPr>
      </w:pPr>
      <w:r w:rsidRPr="00213E1A">
        <w:rPr>
          <w:rFonts w:ascii="Simplified Arabic" w:hAnsi="Simplified Arabic" w:cs="Simplified Arabic"/>
          <w:b/>
          <w:bCs/>
          <w:sz w:val="36"/>
          <w:szCs w:val="36"/>
          <w:rtl/>
        </w:rPr>
        <w:t>نشأة المدرسة البغدادية :</w:t>
      </w:r>
    </w:p>
    <w:p w:rsidR="002F2BA1" w:rsidRPr="00213E1A" w:rsidRDefault="002F2BA1" w:rsidP="00AD20DC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213E1A">
        <w:rPr>
          <w:rFonts w:ascii="Simplified Arabic" w:hAnsi="Simplified Arabic" w:cs="Simplified Arabic"/>
          <w:b/>
          <w:bCs/>
          <w:sz w:val="32"/>
          <w:szCs w:val="32"/>
          <w:rtl/>
        </w:rPr>
        <w:t>نشأتْ المدرسة البغدادية بعد منتصف القرن الثالث الهجري .</w:t>
      </w:r>
    </w:p>
    <w:p w:rsidR="002F2BA1" w:rsidRPr="00AD20DC" w:rsidRDefault="00E5124A" w:rsidP="00E5124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كنا قد عرفنا سابقا أنّ الطور الثالث من أطوار النحو العربي (طور النضج والكمال) قد قام على يد نحاة المدرستين بعد أن توطدت أقدامهم في بغداد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وكانت مناظراتهم تتم على مرأى من العلماء الذين تنوعت اختياراتهم بين تأييد المذهب البصري 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أو المذهب الكوفي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وبين مزج بين المذهبين ثم عرض العلماء المذهبين على بساط الب</w:t>
      </w:r>
      <w:r>
        <w:rPr>
          <w:rFonts w:ascii="Simplified Arabic" w:hAnsi="Simplified Arabic" w:cs="Simplified Arabic"/>
          <w:sz w:val="32"/>
          <w:szCs w:val="32"/>
          <w:rtl/>
        </w:rPr>
        <w:t>حث والنقد مما مهد لقيام المذه</w:t>
      </w:r>
      <w:r>
        <w:rPr>
          <w:rFonts w:ascii="Simplified Arabic" w:hAnsi="Simplified Arabic" w:cs="Simplified Arabic" w:hint="cs"/>
          <w:sz w:val="32"/>
          <w:szCs w:val="32"/>
          <w:rtl/>
        </w:rPr>
        <w:t>ب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البغدادي</w:t>
      </w:r>
      <w:r>
        <w:rPr>
          <w:rFonts w:ascii="Simplified Arabic" w:hAnsi="Simplified Arabic" w:cs="Simplified Arabic" w:hint="cs"/>
          <w:sz w:val="32"/>
          <w:szCs w:val="32"/>
          <w:rtl/>
        </w:rPr>
        <w:t>.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</w:t>
      </w:r>
    </w:p>
    <w:p w:rsidR="002F2BA1" w:rsidRDefault="002F2BA1" w:rsidP="00213E1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 </w:t>
      </w:r>
      <w:r w:rsidR="00E5124A">
        <w:rPr>
          <w:rFonts w:ascii="Simplified Arabic" w:hAnsi="Simplified Arabic" w:cs="Simplified Arabic" w:hint="cs"/>
          <w:sz w:val="32"/>
          <w:szCs w:val="32"/>
          <w:rtl/>
        </w:rPr>
        <w:t xml:space="preserve">   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>وقد اتّبع نحاة بغداد في القرن الرابع الهجري نهج</w:t>
      </w:r>
      <w:r w:rsidR="00213E1A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>ا جديد</w:t>
      </w:r>
      <w:r w:rsidR="00213E1A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>ا في دراستهم النحوية يقوم على الانتخاب بين آراء  المدرستين البصرية والكوفية </w:t>
      </w:r>
      <w:r w:rsidR="00213E1A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وكان من أهم ما هيأ لهذا الاتجاه ا</w:t>
      </w:r>
      <w:r w:rsidR="00213E1A">
        <w:rPr>
          <w:rFonts w:ascii="Simplified Arabic" w:hAnsi="Simplified Arabic" w:cs="Simplified Arabic"/>
          <w:sz w:val="32"/>
          <w:szCs w:val="32"/>
          <w:rtl/>
        </w:rPr>
        <w:t xml:space="preserve">لجديد : أنّ أوائل هؤلاء النحاة 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تلمذوا للمبرد وثعلب </w:t>
      </w:r>
      <w:r w:rsidR="00213E1A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وبهذا نشأ جيل من النحاة يحمل آراء مدرستيهما .</w:t>
      </w:r>
    </w:p>
    <w:p w:rsidR="002F2BA1" w:rsidRPr="00213E1A" w:rsidRDefault="002F2BA1" w:rsidP="00AD20DC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213E1A">
        <w:rPr>
          <w:rFonts w:ascii="Simplified Arabic" w:hAnsi="Simplified Arabic" w:cs="Simplified Arabic"/>
          <w:b/>
          <w:bCs/>
          <w:sz w:val="32"/>
          <w:szCs w:val="32"/>
          <w:rtl/>
        </w:rPr>
        <w:t>ملامح هذه المدرسة :</w:t>
      </w:r>
    </w:p>
    <w:p w:rsidR="002F2BA1" w:rsidRPr="00AD20DC" w:rsidRDefault="00213E1A" w:rsidP="00213E1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1-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غلبة ال</w:t>
      </w:r>
      <w:r>
        <w:rPr>
          <w:rFonts w:ascii="Simplified Arabic" w:hAnsi="Simplified Arabic" w:cs="Simplified Arabic"/>
          <w:sz w:val="32"/>
          <w:szCs w:val="32"/>
          <w:rtl/>
        </w:rPr>
        <w:t>نزعة الكوفية عليها في بادئ الا</w:t>
      </w:r>
      <w:r>
        <w:rPr>
          <w:rFonts w:ascii="Simplified Arabic" w:hAnsi="Simplified Arabic" w:cs="Simplified Arabic" w:hint="cs"/>
          <w:sz w:val="32"/>
          <w:szCs w:val="32"/>
          <w:rtl/>
        </w:rPr>
        <w:t>مر.</w:t>
      </w:r>
      <w:r w:rsidR="002F2BA1" w:rsidRPr="00AD20DC">
        <w:rPr>
          <w:rFonts w:ascii="Simplified Arabic" w:hAnsi="Simplified Arabic" w:cs="Simplified Arabic"/>
          <w:sz w:val="32"/>
          <w:szCs w:val="32"/>
        </w:rPr>
        <w:t xml:space="preserve"> </w:t>
      </w:r>
    </w:p>
    <w:p w:rsidR="002F2BA1" w:rsidRPr="00AD20DC" w:rsidRDefault="00213E1A" w:rsidP="00213E1A">
      <w:pPr>
        <w:jc w:val="right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lastRenderedPageBreak/>
        <w:t xml:space="preserve">2-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الخلط بين آرا</w:t>
      </w:r>
      <w:r>
        <w:rPr>
          <w:rFonts w:ascii="Simplified Arabic" w:hAnsi="Simplified Arabic" w:cs="Simplified Arabic"/>
          <w:sz w:val="32"/>
          <w:szCs w:val="32"/>
          <w:rtl/>
        </w:rPr>
        <w:t>ء المدرستين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: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مع نزعة مذهبيه بصرية تمثلت في الزجاجي وخلقه أبو علي الفارسي 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 وتلميذه ابن جني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وكانا أشد منه تأثرا بآراء المدرسة البصرية حتى أن هذا المذهب غلب على البغداديين من بعدهم</w:t>
      </w:r>
      <w:r>
        <w:rPr>
          <w:rFonts w:ascii="Simplified Arabic" w:hAnsi="Simplified Arabic" w:cs="Simplified Arabic" w:hint="cs"/>
          <w:sz w:val="32"/>
          <w:szCs w:val="32"/>
          <w:rtl/>
        </w:rPr>
        <w:t>.</w:t>
      </w:r>
    </w:p>
    <w:p w:rsidR="002F2BA1" w:rsidRPr="00AD20DC" w:rsidRDefault="00213E1A" w:rsidP="00213E1A">
      <w:pPr>
        <w:jc w:val="right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الميل إلى الترجيح بين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آراء الفريقين واختيار الصائب</w:t>
      </w:r>
      <w:r>
        <w:rPr>
          <w:rFonts w:ascii="Simplified Arabic" w:hAnsi="Simplified Arabic" w:cs="Simplified Arabic" w:hint="cs"/>
          <w:sz w:val="32"/>
          <w:szCs w:val="32"/>
          <w:rtl/>
        </w:rPr>
        <w:t>.</w:t>
      </w:r>
      <w:r w:rsidR="002F2BA1" w:rsidRPr="00AD20DC">
        <w:rPr>
          <w:rFonts w:ascii="Simplified Arabic" w:hAnsi="Simplified Arabic" w:cs="Simplified Arabic"/>
          <w:sz w:val="32"/>
          <w:szCs w:val="32"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</w:rPr>
        <w:t>3-</w:t>
      </w:r>
    </w:p>
    <w:p w:rsidR="002F2BA1" w:rsidRPr="00AD20DC" w:rsidRDefault="002F2BA1" w:rsidP="00213E1A">
      <w:pPr>
        <w:jc w:val="right"/>
        <w:rPr>
          <w:rFonts w:ascii="Simplified Arabic" w:hAnsi="Simplified Arabic" w:cs="Simplified Arabic"/>
          <w:sz w:val="32"/>
          <w:szCs w:val="32"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وضع بعض الآراء الاجتهادية</w:t>
      </w:r>
      <w:r w:rsidR="00213E1A">
        <w:rPr>
          <w:rFonts w:ascii="Simplified Arabic" w:hAnsi="Simplified Arabic" w:cs="Simplified Arabic" w:hint="cs"/>
          <w:sz w:val="32"/>
          <w:szCs w:val="32"/>
          <w:rtl/>
        </w:rPr>
        <w:t>.</w:t>
      </w:r>
      <w:r w:rsidRPr="00AD20DC">
        <w:rPr>
          <w:rFonts w:ascii="Simplified Arabic" w:hAnsi="Simplified Arabic" w:cs="Simplified Arabic"/>
          <w:sz w:val="32"/>
          <w:szCs w:val="32"/>
        </w:rPr>
        <w:t xml:space="preserve">  </w:t>
      </w:r>
      <w:r w:rsidR="00213E1A">
        <w:rPr>
          <w:rFonts w:ascii="Simplified Arabic" w:hAnsi="Simplified Arabic" w:cs="Simplified Arabic" w:hint="cs"/>
          <w:sz w:val="32"/>
          <w:szCs w:val="32"/>
          <w:rtl/>
        </w:rPr>
        <w:t>4-</w:t>
      </w:r>
    </w:p>
    <w:p w:rsidR="002F2BA1" w:rsidRPr="00213E1A" w:rsidRDefault="002F2BA1" w:rsidP="00AD20DC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 </w:t>
      </w:r>
      <w:r w:rsidRPr="00213E1A">
        <w:rPr>
          <w:rFonts w:ascii="Simplified Arabic" w:hAnsi="Simplified Arabic" w:cs="Simplified Arabic"/>
          <w:b/>
          <w:bCs/>
          <w:sz w:val="32"/>
          <w:szCs w:val="32"/>
          <w:rtl/>
        </w:rPr>
        <w:t>نحاة مدرسة بغداد :</w:t>
      </w:r>
    </w:p>
    <w:p w:rsidR="002F2BA1" w:rsidRPr="00AD20DC" w:rsidRDefault="002F2BA1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أ- بغداديون غلبت عليهم النزعة البصرية  :</w:t>
      </w:r>
    </w:p>
    <w:p w:rsidR="002F2BA1" w:rsidRPr="00AD20DC" w:rsidRDefault="002F2BA1" w:rsidP="00213E1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(الزجاج وتلميذه الزجاجي</w:t>
      </w:r>
      <w:r w:rsidR="00213E1A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أبو علي الفارسي وتلميذه ابن جني</w:t>
      </w:r>
      <w:r w:rsidR="00213E1A"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>ابن السراج )</w:t>
      </w:r>
    </w:p>
    <w:p w:rsidR="002F2BA1" w:rsidRPr="00AD20DC" w:rsidRDefault="00213E1A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1-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   الزجاج :</w:t>
      </w:r>
    </w:p>
    <w:p w:rsidR="002F2BA1" w:rsidRPr="00AD20DC" w:rsidRDefault="00213E1A" w:rsidP="00213E1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أبو إسحاق إبراهيم السري 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لقب بالزجاج </w:t>
      </w:r>
      <w:r>
        <w:rPr>
          <w:rFonts w:ascii="Simplified Arabic" w:hAnsi="Simplified Arabic" w:cs="Simplified Arabic" w:hint="cs"/>
          <w:sz w:val="32"/>
          <w:szCs w:val="32"/>
          <w:rtl/>
        </w:rPr>
        <w:t>ل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أنه كان يخرط الزجاج 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نشأ ببغداد وتلقى عن ثعلب (كوفي) ثم المبرد(بصري) ( ت 310هـ ) أهم مؤلفاته : (المختصر في النحو ) 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( شرح أبيات سيبويه ) .</w:t>
      </w:r>
    </w:p>
    <w:p w:rsidR="002F2BA1" w:rsidRPr="00AD20DC" w:rsidRDefault="00213E1A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2-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  الزجاجي :</w:t>
      </w:r>
    </w:p>
    <w:p w:rsidR="002F2BA1" w:rsidRDefault="00213E1A" w:rsidP="00213E1A">
      <w:pPr>
        <w:jc w:val="right"/>
        <w:rPr>
          <w:rFonts w:ascii="Simplified Arabic" w:hAnsi="Simplified Arabic" w:cs="Simplified Arabic" w:hint="cs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 أبو القاسم عبد الرحمن بن إسحق من اهل نهاوند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لزم الزجاج البصري وقرأ عليه النحو ومنه لقب بالزجاجي 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( ت 337هـ ) أهم م</w:t>
      </w:r>
      <w:r>
        <w:rPr>
          <w:rFonts w:ascii="Simplified Arabic" w:hAnsi="Simplified Arabic" w:cs="Simplified Arabic"/>
          <w:sz w:val="32"/>
          <w:szCs w:val="32"/>
          <w:rtl/>
        </w:rPr>
        <w:t>ؤلفاته : كتاب ( الجمل ) وكتاب 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( </w:t>
      </w:r>
      <w:proofErr w:type="spellStart"/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الأمالي</w:t>
      </w:r>
      <w:proofErr w:type="spellEnd"/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)</w:t>
      </w:r>
    </w:p>
    <w:p w:rsidR="006A2AD4" w:rsidRDefault="006A2AD4" w:rsidP="00213E1A">
      <w:pPr>
        <w:jc w:val="right"/>
        <w:rPr>
          <w:rFonts w:ascii="Simplified Arabic" w:hAnsi="Simplified Arabic" w:cs="Simplified Arabic" w:hint="cs"/>
          <w:sz w:val="32"/>
          <w:szCs w:val="32"/>
          <w:rtl/>
        </w:rPr>
      </w:pPr>
    </w:p>
    <w:p w:rsidR="006A2AD4" w:rsidRPr="00AD20DC" w:rsidRDefault="006A2AD4" w:rsidP="00213E1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</w:p>
    <w:p w:rsidR="002F2BA1" w:rsidRPr="00AD20DC" w:rsidRDefault="006A2AD4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lastRenderedPageBreak/>
        <w:t>3-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   أبو علي الفارسي :</w:t>
      </w:r>
    </w:p>
    <w:p w:rsidR="002F2BA1" w:rsidRPr="00AD20DC" w:rsidRDefault="00C2777A" w:rsidP="00C2777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أبو علي الحسن بن أحمد الفارسي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أخذ النحو عن </w:t>
      </w:r>
      <w:r>
        <w:rPr>
          <w:rFonts w:ascii="Simplified Arabic" w:hAnsi="Simplified Arabic" w:cs="Simplified Arabic"/>
          <w:sz w:val="32"/>
          <w:szCs w:val="32"/>
          <w:rtl/>
        </w:rPr>
        <w:t>البصريين من البغداديين الأوائل ومنهم الزجاج و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ابن السراج 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وابن الخياط 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وأكبّ على حلقة أبي بكر الأنباري تلميذ ثعلب من الكوفيين </w:t>
      </w:r>
      <w:r>
        <w:rPr>
          <w:rFonts w:ascii="Simplified Arabic" w:hAnsi="Simplified Arabic" w:cs="Simplified Arabic"/>
          <w:sz w:val="32"/>
          <w:szCs w:val="32"/>
          <w:rtl/>
        </w:rPr>
        <w:t>(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ت 377هـ ) أهم تلا</w:t>
      </w:r>
      <w:r>
        <w:rPr>
          <w:rFonts w:ascii="Simplified Arabic" w:hAnsi="Simplified Arabic" w:cs="Simplified Arabic"/>
          <w:sz w:val="32"/>
          <w:szCs w:val="32"/>
          <w:rtl/>
        </w:rPr>
        <w:t>ميذه (ابن جني ) من مصنفاته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(الحجة  في القراءات السبعة )</w:t>
      </w:r>
      <w:r>
        <w:rPr>
          <w:rFonts w:ascii="Simplified Arabic" w:hAnsi="Simplified Arabic" w:cs="Simplified Arabic" w:hint="cs"/>
          <w:sz w:val="32"/>
          <w:szCs w:val="32"/>
          <w:rtl/>
        </w:rPr>
        <w:t>،(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ال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إيضاح ) و ( التكملة ) في النحو </w:t>
      </w:r>
      <w:r>
        <w:rPr>
          <w:rFonts w:ascii="Simplified Arabic" w:hAnsi="Simplified Arabic" w:cs="Simplified Arabic" w:hint="cs"/>
          <w:sz w:val="32"/>
          <w:szCs w:val="32"/>
          <w:rtl/>
        </w:rPr>
        <w:t>.</w:t>
      </w:r>
    </w:p>
    <w:p w:rsidR="002F2BA1" w:rsidRPr="00AD20DC" w:rsidRDefault="00C2777A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4-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   ابن جني :</w:t>
      </w:r>
    </w:p>
    <w:p w:rsidR="002F2BA1" w:rsidRPr="00AD20DC" w:rsidRDefault="00C2777A" w:rsidP="00C2777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أبو الفتح عثمان بن جني الموصلي 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تتلمذ على يد أبي علي الفارسي ولازمه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وعلى أحمد الموصلي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 وبعض تلاميذ المبرد مثل: محمد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بن أبي سلمه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وابن مقسم تلميذ ثعلب ( ت 392هـ ) من تلاميذه علي بن عمرو القزويني .و مصنفاته </w:t>
      </w:r>
      <w:r>
        <w:rPr>
          <w:rFonts w:ascii="Simplified Arabic" w:hAnsi="Simplified Arabic" w:cs="Simplified Arabic" w:hint="cs"/>
          <w:sz w:val="32"/>
          <w:szCs w:val="32"/>
          <w:rtl/>
        </w:rPr>
        <w:t>كثيرة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أهمها : (الخصائص ) 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( المحتسب )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( سر صناعة الإعراب )</w:t>
      </w:r>
      <w:r>
        <w:rPr>
          <w:rFonts w:ascii="Simplified Arabic" w:hAnsi="Simplified Arabic" w:cs="Simplified Arabic" w:hint="cs"/>
          <w:sz w:val="32"/>
          <w:szCs w:val="32"/>
          <w:rtl/>
        </w:rPr>
        <w:t>.</w:t>
      </w:r>
    </w:p>
    <w:p w:rsidR="002F2BA1" w:rsidRPr="00AD20DC" w:rsidRDefault="00C2777A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5-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  ابن السراج :</w:t>
      </w:r>
    </w:p>
    <w:p w:rsidR="002F2BA1" w:rsidRPr="00AD20DC" w:rsidRDefault="00C2777A" w:rsidP="00C2777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أبو بكر بن السري سمع من المبرد وقرأ عليه كتاب سيبويه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، </w:t>
      </w:r>
      <w:r>
        <w:rPr>
          <w:rFonts w:ascii="Simplified Arabic" w:hAnsi="Simplified Arabic" w:cs="Simplified Arabic"/>
          <w:sz w:val="32"/>
          <w:szCs w:val="32"/>
          <w:rtl/>
        </w:rPr>
        <w:t>( ت 316هـ ) من مؤلفاته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/>
          <w:sz w:val="32"/>
          <w:szCs w:val="32"/>
          <w:rtl/>
        </w:rPr>
        <w:t>: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(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كتاب الأصول ) و ( شرح كتاب سيبويه )</w:t>
      </w:r>
    </w:p>
    <w:p w:rsidR="002F2BA1" w:rsidRPr="00AD20DC" w:rsidRDefault="002F2BA1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ب- بغداديون غلبت عليهم النزعة الكوفية :</w:t>
      </w:r>
    </w:p>
    <w:p w:rsidR="002F2BA1" w:rsidRPr="00AD20DC" w:rsidRDefault="00C2777A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1-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   ابن الانباري :</w:t>
      </w:r>
    </w:p>
    <w:p w:rsidR="002F2BA1" w:rsidRPr="00AD20DC" w:rsidRDefault="00C2777A" w:rsidP="00C2777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أبو بكر محمد بن القاسم الأنباري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كان أعلم الناس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وأفضلهم في نحو الكوفيين، أقام مع أبيه في بغداد وأخذ عنه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وعن ثعلب وغيرهما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، ( ت 327هـ ).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أهم مصنفاته (غريب الحديث) </w:t>
      </w:r>
      <w:r>
        <w:rPr>
          <w:rFonts w:ascii="Simplified Arabic" w:hAnsi="Simplified Arabic" w:cs="Simplified Arabic" w:hint="cs"/>
          <w:sz w:val="32"/>
          <w:szCs w:val="32"/>
          <w:rtl/>
        </w:rPr>
        <w:t>و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(الأضداد) و (الكافي) و (الواضح) في النحو .</w:t>
      </w:r>
    </w:p>
    <w:p w:rsidR="002F2BA1" w:rsidRPr="00AD20DC" w:rsidRDefault="002F2BA1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lastRenderedPageBreak/>
        <w:t>ج- بغداديون جمعوا بين المذهبين  :</w:t>
      </w:r>
    </w:p>
    <w:p w:rsidR="002F2BA1" w:rsidRPr="00AD20DC" w:rsidRDefault="002F2BA1" w:rsidP="00C2777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(ابن كيسان </w:t>
      </w:r>
      <w:r w:rsidR="00C2777A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الأخفش الصغير )</w:t>
      </w:r>
    </w:p>
    <w:p w:rsidR="002F2BA1" w:rsidRPr="00AD20DC" w:rsidRDefault="00C2777A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1-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   ابن كيسان :</w:t>
      </w:r>
    </w:p>
    <w:p w:rsidR="002F2BA1" w:rsidRPr="00AD20DC" w:rsidRDefault="00C2777A" w:rsidP="00C2777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أبو الحسن محمد بن أحمد بن إبراهيم بن كيسان النحوي من أوائل أئمة المدرسة البغدادية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أخذ عن المبرد وثعلب،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توفي سنة (299هـ ) ومن أهم مصنفاته : 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(المهذب في النحو) و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(المختار في علل النحو).</w:t>
      </w:r>
    </w:p>
    <w:p w:rsidR="002F2BA1" w:rsidRPr="00AD20DC" w:rsidRDefault="00F62293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2-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   الأخفش الصغير :</w:t>
      </w:r>
    </w:p>
    <w:p w:rsidR="002F2BA1" w:rsidRPr="00AD20DC" w:rsidRDefault="00F62293" w:rsidP="00F62293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أبو الحسن علي بن سليمان بن الفضل الأخفش الأصغر ثالث الثلاثة المشهورين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أخذ عن المبرد وثعلب واليزيدي ( ت 315هـ )، أهم كتبه (شرح كتاب سيبويه) و(التثنية والجمع ).</w:t>
      </w:r>
    </w:p>
    <w:p w:rsidR="002F2BA1" w:rsidRPr="00F62293" w:rsidRDefault="002F2BA1" w:rsidP="00AD20DC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F62293">
        <w:rPr>
          <w:rFonts w:ascii="Simplified Arabic" w:hAnsi="Simplified Arabic" w:cs="Simplified Arabic"/>
          <w:b/>
          <w:bCs/>
          <w:sz w:val="32"/>
          <w:szCs w:val="32"/>
          <w:rtl/>
        </w:rPr>
        <w:t>من القواعد الترجيحية للمدرسة البغدادية  :</w:t>
      </w:r>
    </w:p>
    <w:p w:rsidR="002F2BA1" w:rsidRPr="00AD20DC" w:rsidRDefault="00F62293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1-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جعل اسم المصدر يعمل عمل فعله ( على مذهب الكوفيين).</w:t>
      </w:r>
    </w:p>
    <w:p w:rsidR="002F2BA1" w:rsidRPr="00AD20DC" w:rsidRDefault="00F62293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2-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جواز نداء المعرّف بأل في الاختيار دون التوصل إليه بأي أو اسم الإشارة .</w:t>
      </w:r>
    </w:p>
    <w:p w:rsidR="002F2BA1" w:rsidRPr="00AD20DC" w:rsidRDefault="00F62293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3-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جعل المصدر المنون يعمل فعله ( على مذهب البصريين ).</w:t>
      </w:r>
    </w:p>
    <w:p w:rsidR="002F2BA1" w:rsidRPr="00F62293" w:rsidRDefault="002F2BA1" w:rsidP="00AD20DC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F62293">
        <w:rPr>
          <w:rFonts w:ascii="Simplified Arabic" w:hAnsi="Simplified Arabic" w:cs="Simplified Arabic"/>
          <w:b/>
          <w:bCs/>
          <w:sz w:val="32"/>
          <w:szCs w:val="32"/>
          <w:rtl/>
        </w:rPr>
        <w:t>من آراءهم الاجتهادية :</w:t>
      </w:r>
    </w:p>
    <w:p w:rsidR="002F2BA1" w:rsidRPr="00F62293" w:rsidRDefault="002F2BA1" w:rsidP="00F62293">
      <w:pPr>
        <w:pStyle w:val="a7"/>
        <w:numPr>
          <w:ilvl w:val="0"/>
          <w:numId w:val="2"/>
        </w:num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F62293">
        <w:rPr>
          <w:rFonts w:ascii="Simplified Arabic" w:hAnsi="Simplified Arabic" w:cs="Simplified Arabic"/>
          <w:sz w:val="32"/>
          <w:szCs w:val="32"/>
          <w:rtl/>
        </w:rPr>
        <w:t>جواز تعريف الحال مطلق</w:t>
      </w:r>
      <w:r w:rsidR="00F62293" w:rsidRPr="00F62293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F62293">
        <w:rPr>
          <w:rFonts w:ascii="Simplified Arabic" w:hAnsi="Simplified Arabic" w:cs="Simplified Arabic"/>
          <w:sz w:val="32"/>
          <w:szCs w:val="32"/>
          <w:rtl/>
        </w:rPr>
        <w:t>ا .</w:t>
      </w:r>
    </w:p>
    <w:p w:rsidR="002F2BA1" w:rsidRPr="00AD20DC" w:rsidRDefault="002F2BA1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2-     جواز عدم الفصل بين أنّ المخففة والفعل المتصرف .</w:t>
      </w:r>
    </w:p>
    <w:p w:rsidR="002F2BA1" w:rsidRPr="00AD20DC" w:rsidRDefault="002F2BA1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3-     جواز إتباع محل المعطوف عليه مع عدم أصالته .</w:t>
      </w:r>
    </w:p>
    <w:p w:rsidR="002F2BA1" w:rsidRPr="00F62293" w:rsidRDefault="002F2BA1" w:rsidP="00AD20DC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F62293">
        <w:rPr>
          <w:rFonts w:ascii="Simplified Arabic" w:hAnsi="Simplified Arabic" w:cs="Simplified Arabic"/>
          <w:b/>
          <w:bCs/>
          <w:sz w:val="32"/>
          <w:szCs w:val="32"/>
          <w:rtl/>
        </w:rPr>
        <w:lastRenderedPageBreak/>
        <w:t>اضمحلال المذهب البغدادي :</w:t>
      </w:r>
    </w:p>
    <w:p w:rsidR="002F2BA1" w:rsidRPr="00AD20DC" w:rsidRDefault="00F62293" w:rsidP="00F62293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بعد استيلاء بني بويه على بغداد تفرق شأن الخلافة العباسية 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وتمزق شمل العلماء ومنهم النحاة فأخذوا في الترحل إلى الشام ومصر والأندلس .</w:t>
      </w:r>
    </w:p>
    <w:p w:rsidR="002F2BA1" w:rsidRPr="00F62293" w:rsidRDefault="002F2BA1" w:rsidP="00AD20DC">
      <w:pPr>
        <w:jc w:val="right"/>
        <w:rPr>
          <w:rFonts w:ascii="Simplified Arabic" w:hAnsi="Simplified Arabic" w:cs="Simplified Arabic"/>
          <w:b/>
          <w:bCs/>
          <w:sz w:val="32"/>
          <w:szCs w:val="32"/>
          <w:rtl/>
        </w:rPr>
      </w:pPr>
      <w:r w:rsidRPr="00F62293">
        <w:rPr>
          <w:rFonts w:ascii="Simplified Arabic" w:hAnsi="Simplified Arabic" w:cs="Simplified Arabic"/>
          <w:b/>
          <w:bCs/>
          <w:sz w:val="32"/>
          <w:szCs w:val="32"/>
          <w:rtl/>
        </w:rPr>
        <w:t>ترجمة لأشهر نحاة المدرسة البغدادية :</w:t>
      </w:r>
    </w:p>
    <w:p w:rsidR="002F2BA1" w:rsidRPr="00AD20DC" w:rsidRDefault="002F2BA1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   ( أبو علي الفارسي – ابن جني )</w:t>
      </w:r>
    </w:p>
    <w:p w:rsidR="002F2BA1" w:rsidRPr="00AD20DC" w:rsidRDefault="002F2BA1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أبو علي الفارسي</w:t>
      </w:r>
    </w:p>
    <w:p w:rsidR="002F2BA1" w:rsidRPr="00AD20DC" w:rsidRDefault="00F62293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كان واحد زمانه في علم العربية، وكان كثير من تلامذته يقول: هو فوق المبرد .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</w:t>
      </w:r>
    </w:p>
    <w:p w:rsidR="002F2BA1" w:rsidRPr="00AD20DC" w:rsidRDefault="00775DD7" w:rsidP="00775DD7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اسمه أبو علي الحسن بن أحمد بن عبد الغفار بن محمد بن سليمان بن أبان الفارسي، أمه </w:t>
      </w:r>
      <w:proofErr w:type="spellStart"/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سدوسية</w:t>
      </w:r>
      <w:proofErr w:type="spellEnd"/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من سدوس شيبان . ولد </w:t>
      </w:r>
      <w:proofErr w:type="spellStart"/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بفسَا</w:t>
      </w:r>
      <w:proofErr w:type="spellEnd"/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من أرض فارس سنة 288هـ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وتوفي ببغداد سنة377هـ في أيام الطائع لله .</w:t>
      </w:r>
    </w:p>
    <w:p w:rsidR="002F2BA1" w:rsidRPr="00AD20DC" w:rsidRDefault="00775DD7" w:rsidP="00775DD7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أخذ النحو عن جماعة كأبي إسحاق الزجاج، وأبي بكر بن السراج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وأبي بكر مبرمان ( ت 345هـ )، و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أبي بكر ابن الخياط (ت 320هـ )، </w:t>
      </w:r>
      <w:r>
        <w:rPr>
          <w:rFonts w:ascii="Simplified Arabic" w:hAnsi="Simplified Arabic" w:cs="Simplified Arabic" w:hint="cs"/>
          <w:sz w:val="32"/>
          <w:szCs w:val="32"/>
          <w:rtl/>
        </w:rPr>
        <w:t>طاف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كثيرا في بلاد الشام ومضى إلى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طرابلس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فأقام بحلب مدة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وخدم سيف الدولة ابن حمدان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ثم انتقل الى بلاد فارس، ولقي من عضد الدولة بن بويه كل التقدير .</w:t>
      </w:r>
    </w:p>
    <w:p w:rsidR="002F2BA1" w:rsidRPr="00AD20DC" w:rsidRDefault="00775DD7" w:rsidP="00775DD7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كان أبو علي الفارسي بحقٍ حامل راي</w:t>
      </w:r>
      <w:r>
        <w:rPr>
          <w:rFonts w:ascii="Simplified Arabic" w:hAnsi="Simplified Arabic" w:cs="Simplified Arabic"/>
          <w:sz w:val="32"/>
          <w:szCs w:val="32"/>
          <w:rtl/>
        </w:rPr>
        <w:t>ة الإعراب ولواء الصرف بلا منازع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؛ إذ لم يقتصر أثر علمه على معاصريه ؛ بل تعداهم إلى كثير من العلماء الذين تتلمذوا على كتبه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 وأخذوا عنه آراءه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؛ فابن هشام يتتبع أقوال أبي علي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وعبد القادر البغدادي يذكره في كتبه كثيرًا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فقد نقل عن الفارسي نصوصًا كاملةً.</w:t>
      </w:r>
    </w:p>
    <w:p w:rsidR="002F2BA1" w:rsidRPr="00AD20DC" w:rsidRDefault="00824E08" w:rsidP="00824E08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lastRenderedPageBreak/>
        <w:t xml:space="preserve">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وقد توالت كتب النحو التي أًلفت بعد عصر أبي علي ذاكرة اسمه وآرائه ؛ لأنّ النحاة </w:t>
      </w:r>
      <w:r>
        <w:rPr>
          <w:rFonts w:ascii="Simplified Arabic" w:hAnsi="Simplified Arabic" w:cs="Simplified Arabic" w:hint="cs"/>
          <w:sz w:val="32"/>
          <w:szCs w:val="32"/>
          <w:rtl/>
        </w:rPr>
        <w:t>افادو</w:t>
      </w:r>
      <w:r>
        <w:rPr>
          <w:rFonts w:ascii="Simplified Arabic" w:hAnsi="Simplified Arabic" w:cs="Simplified Arabic"/>
          <w:sz w:val="32"/>
          <w:szCs w:val="32"/>
          <w:rtl/>
        </w:rPr>
        <w:t>ا من علمه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وهذا ما فعله ابن يعيش وابن مالك وابن هشام والسيوطي وابن سيدة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>
        <w:rPr>
          <w:rFonts w:ascii="Simplified Arabic" w:hAnsi="Simplified Arabic" w:cs="Simplified Arabic"/>
          <w:sz w:val="32"/>
          <w:szCs w:val="32"/>
          <w:rtl/>
        </w:rPr>
        <w:t>وآخرون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. وكان نشاط أبي علي في إجراء الإعراب ووجوه </w:t>
      </w:r>
      <w:proofErr w:type="spellStart"/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التخريجات</w:t>
      </w:r>
      <w:proofErr w:type="spellEnd"/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مدد</w:t>
      </w:r>
      <w:r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ا سخي</w:t>
      </w:r>
      <w:r>
        <w:rPr>
          <w:rFonts w:ascii="Simplified Arabic" w:hAnsi="Simplified Arabic" w:cs="Simplified Arabic" w:hint="cs"/>
          <w:sz w:val="32"/>
          <w:szCs w:val="32"/>
          <w:rtl/>
        </w:rPr>
        <w:t>ً</w:t>
      </w:r>
      <w:r>
        <w:rPr>
          <w:rFonts w:ascii="Simplified Arabic" w:hAnsi="Simplified Arabic" w:cs="Simplified Arabic"/>
          <w:sz w:val="32"/>
          <w:szCs w:val="32"/>
          <w:rtl/>
        </w:rPr>
        <w:t>ا لكل المعربين الذين جاءوا بعده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فقد </w:t>
      </w:r>
      <w:r>
        <w:rPr>
          <w:rFonts w:ascii="Simplified Arabic" w:hAnsi="Simplified Arabic" w:cs="Simplified Arabic"/>
          <w:sz w:val="32"/>
          <w:szCs w:val="32"/>
          <w:rtl/>
        </w:rPr>
        <w:t>قيل عن تأثر ابن الشجري بالفارسي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: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" إنّه موصول النسب النحوي بأبي علي "،  إذ نجد أنّ قدرًا كبيرًا من الآراء التي ساقها ابن الشجري غير معزوة، إنّما ترجع إلى مصنفات أبي علي الفارسي.</w:t>
      </w:r>
    </w:p>
    <w:p w:rsidR="002F2BA1" w:rsidRPr="00AD20DC" w:rsidRDefault="002F2BA1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مؤلفاته :</w:t>
      </w:r>
    </w:p>
    <w:p w:rsidR="002F2BA1" w:rsidRPr="00AD20DC" w:rsidRDefault="002F2BA1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بلغت 30 مصنف</w:t>
      </w:r>
      <w:r w:rsidR="000630F1"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>ا منها :</w:t>
      </w:r>
    </w:p>
    <w:p w:rsidR="002F2BA1" w:rsidRPr="00AD20DC" w:rsidRDefault="002F2BA1" w:rsidP="000630F1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- (الحجة في القراءات السبع ) يحتج فيه لكل قرا</w:t>
      </w:r>
      <w:r w:rsidR="000630F1">
        <w:rPr>
          <w:rFonts w:ascii="Simplified Arabic" w:hAnsi="Simplified Arabic" w:cs="Simplified Arabic"/>
          <w:sz w:val="32"/>
          <w:szCs w:val="32"/>
          <w:rtl/>
        </w:rPr>
        <w:t xml:space="preserve">ءة من اللغة والشعر، وما جاء من 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>آراء البصريين والكوفيين</w:t>
      </w:r>
      <w:r w:rsidR="000630F1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مع نزعة بصرية قوية .</w:t>
      </w:r>
    </w:p>
    <w:p w:rsidR="002F2BA1" w:rsidRPr="00AD20DC" w:rsidRDefault="002F2BA1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- ( التذكرة في النحو ) وهو كبير في مجلدات، ولخصه أبو الفتح عثمان بن جني .</w:t>
      </w:r>
    </w:p>
    <w:p w:rsidR="002F2BA1" w:rsidRPr="00AD20DC" w:rsidRDefault="002F2BA1" w:rsidP="000630F1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>- ( الايضاح النحوي ) ألفه  بأمر عضد الدولة بن بويه</w:t>
      </w:r>
      <w:r w:rsidR="000630F1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 ولذلك يعرف بالإيضاح العضدي . وقد عُنِي جمع من النحاة بشرحه ؛ فشرحه عبد القاهر الجرجاني بشرحين مطول ومختصر</w:t>
      </w:r>
      <w:r w:rsidR="000630F1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وشرحه ابن الح</w:t>
      </w:r>
      <w:r w:rsidR="000630F1">
        <w:rPr>
          <w:rFonts w:ascii="Simplified Arabic" w:hAnsi="Simplified Arabic" w:cs="Simplified Arabic"/>
          <w:sz w:val="32"/>
          <w:szCs w:val="32"/>
          <w:rtl/>
        </w:rPr>
        <w:t xml:space="preserve">اجب وابن الأنباري و أبو البقاء 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>العكبري</w:t>
      </w:r>
      <w:r w:rsidR="000630F1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 وعلي ابن عيسى الربعي وغيرهم .</w:t>
      </w:r>
    </w:p>
    <w:p w:rsidR="002F2BA1" w:rsidRDefault="002F2BA1" w:rsidP="000630F1">
      <w:pPr>
        <w:jc w:val="right"/>
        <w:rPr>
          <w:rFonts w:ascii="Simplified Arabic" w:hAnsi="Simplified Arabic" w:cs="Simplified Arabic" w:hint="cs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t xml:space="preserve">- (مختصر عوامل الإعراب ) وهي مائة عامل، و( المسائل </w:t>
      </w:r>
      <w:r w:rsidR="000630F1">
        <w:rPr>
          <w:rFonts w:ascii="Simplified Arabic" w:hAnsi="Simplified Arabic" w:cs="Simplified Arabic"/>
          <w:sz w:val="32"/>
          <w:szCs w:val="32"/>
          <w:rtl/>
        </w:rPr>
        <w:t>الحلبية )، و( المسائل البغدادية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>)</w:t>
      </w:r>
      <w:r w:rsidR="000630F1"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Pr="00AD20DC">
        <w:rPr>
          <w:rFonts w:ascii="Simplified Arabic" w:hAnsi="Simplified Arabic" w:cs="Simplified Arabic"/>
          <w:sz w:val="32"/>
          <w:szCs w:val="32"/>
          <w:rtl/>
        </w:rPr>
        <w:t>و( المسائل العسكرية )، وله تعليقة على كتاب سيبويه .</w:t>
      </w:r>
    </w:p>
    <w:p w:rsidR="000630F1" w:rsidRDefault="000630F1" w:rsidP="000630F1">
      <w:pPr>
        <w:jc w:val="right"/>
        <w:rPr>
          <w:rFonts w:ascii="Simplified Arabic" w:hAnsi="Simplified Arabic" w:cs="Simplified Arabic" w:hint="cs"/>
          <w:sz w:val="32"/>
          <w:szCs w:val="32"/>
          <w:rtl/>
        </w:rPr>
      </w:pPr>
    </w:p>
    <w:p w:rsidR="000630F1" w:rsidRPr="00AD20DC" w:rsidRDefault="000630F1" w:rsidP="000630F1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</w:p>
    <w:p w:rsidR="002F2BA1" w:rsidRPr="00AD20DC" w:rsidRDefault="002F2BA1" w:rsidP="00AD20DC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 w:rsidRPr="00AD20DC">
        <w:rPr>
          <w:rFonts w:ascii="Simplified Arabic" w:hAnsi="Simplified Arabic" w:cs="Simplified Arabic"/>
          <w:sz w:val="32"/>
          <w:szCs w:val="32"/>
          <w:rtl/>
        </w:rPr>
        <w:lastRenderedPageBreak/>
        <w:t>ابن جني</w:t>
      </w:r>
    </w:p>
    <w:p w:rsidR="002F2BA1" w:rsidRPr="00AD20DC" w:rsidRDefault="00EA029A" w:rsidP="00EA029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هو أبو الفتح عثمان بن جني الموصلي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>
        <w:rPr>
          <w:rFonts w:ascii="Simplified Arabic" w:hAnsi="Simplified Arabic" w:cs="Simplified Arabic"/>
          <w:sz w:val="32"/>
          <w:szCs w:val="32"/>
          <w:rtl/>
        </w:rPr>
        <w:t>من أحذق أهل الأدب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 وأعلمهم بالنحو والتصريف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وصنّف في ذلك كتبًا أبهر بها المتقدمين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وأعجز المتأخرين.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 ولم يكن في شيء من علومه أكمل منه في الصرف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ولم يتكلم أحد في الصرف أدق كلاما منه.</w:t>
      </w:r>
    </w:p>
    <w:p w:rsidR="002F2BA1" w:rsidRPr="00AD20DC" w:rsidRDefault="00EA029A" w:rsidP="00EA029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ولد بالموصل سنة 322هـ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وفيه</w:t>
      </w:r>
      <w:r>
        <w:rPr>
          <w:rFonts w:ascii="Simplified Arabic" w:hAnsi="Simplified Arabic" w:cs="Simplified Arabic"/>
          <w:sz w:val="32"/>
          <w:szCs w:val="32"/>
          <w:rtl/>
        </w:rPr>
        <w:t>ا أخذ النحو على يد أحمد الموصلي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والأخفش . لزم أبا علي الفارسي أربعين سنة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وقرأ عليه الأدب والنحو والصرف . وارتحل معه إلى بغداد والشام،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ومن تلامذته </w:t>
      </w:r>
      <w:proofErr w:type="spellStart"/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الثمانيني</w:t>
      </w:r>
      <w:proofErr w:type="spellEnd"/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وعبدالسلام </w:t>
      </w:r>
      <w:proofErr w:type="spellStart"/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البصري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وأبو</w:t>
      </w:r>
      <w:proofErr w:type="spellEnd"/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الحسن السمسمي . توفي ببغداد سنة 392هـ .</w:t>
      </w:r>
    </w:p>
    <w:p w:rsidR="002F2BA1" w:rsidRPr="00AD20DC" w:rsidRDefault="00EA029A" w:rsidP="00EA029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كان ابن جني بغدادي</w:t>
      </w:r>
      <w:r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ا ينتخب من المدرستين البصرية والكوفية ما يراه أولى بالاتباع 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مع الاجتهاد في وضع بعض القواعد النحوية أسوة بأستاذة أبا علي .</w:t>
      </w:r>
    </w:p>
    <w:p w:rsidR="002F2BA1" w:rsidRPr="00AD20DC" w:rsidRDefault="00EA029A" w:rsidP="00EA029A">
      <w:pPr>
        <w:jc w:val="right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ولابن جني من التصانيف ما يربو عن الخمسين مصنف في اللغة والنحو والصرف يمثل 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ذلك كتابه الشهير (الخصائص)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،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 وله مؤلفات في الأدب أكثرها في شرح أشعار المتنبي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bookmarkStart w:id="0" w:name="_GoBack"/>
      <w:bookmarkEnd w:id="0"/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و(المحتسب في إيضاح وجوه الشواذ من القراءات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)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 w:hint="cs"/>
          <w:sz w:val="32"/>
          <w:szCs w:val="32"/>
          <w:rtl/>
        </w:rPr>
        <w:t>و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( سر الصن</w:t>
      </w:r>
      <w:r>
        <w:rPr>
          <w:rFonts w:ascii="Simplified Arabic" w:hAnsi="Simplified Arabic" w:cs="Simplified Arabic"/>
          <w:sz w:val="32"/>
          <w:szCs w:val="32"/>
          <w:rtl/>
        </w:rPr>
        <w:t>اعة ) و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( شرح المقصور والممدود) </w:t>
      </w:r>
      <w:r w:rsidR="002F2BA1" w:rsidRPr="00AD20DC">
        <w:rPr>
          <w:rFonts w:ascii="Simplified Arabic" w:hAnsi="Simplified Arabic" w:cs="Simplified Arabic"/>
          <w:sz w:val="32"/>
          <w:szCs w:val="32"/>
          <w:rtl/>
        </w:rPr>
        <w:t>و( مختصر التصنيف) و (تفسير أرجوزة أبي نواس) و(اللمع) و(المذكر والمؤ</w:t>
      </w:r>
      <w:r w:rsidR="00AD20DC" w:rsidRPr="00AD20DC">
        <w:rPr>
          <w:rFonts w:ascii="Simplified Arabic" w:hAnsi="Simplified Arabic" w:cs="Simplified Arabic"/>
          <w:sz w:val="32"/>
          <w:szCs w:val="32"/>
          <w:rtl/>
        </w:rPr>
        <w:t>نث) و(المنصف في التصريف) وغيره.</w:t>
      </w:r>
    </w:p>
    <w:p w:rsidR="002F2BA1" w:rsidRPr="002F2BA1" w:rsidRDefault="002F2BA1" w:rsidP="002F2BA1">
      <w:pPr>
        <w:jc w:val="right"/>
        <w:rPr>
          <w:rFonts w:ascii="Simplified Arabic" w:hAnsi="Simplified Arabic" w:cs="Simplified Arabic"/>
          <w:sz w:val="36"/>
          <w:szCs w:val="36"/>
        </w:rPr>
      </w:pPr>
    </w:p>
    <w:sectPr w:rsidR="002F2BA1" w:rsidRPr="002F2B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DDD" w:rsidRDefault="009B1DDD" w:rsidP="00895674">
      <w:pPr>
        <w:spacing w:after="0" w:line="240" w:lineRule="auto"/>
      </w:pPr>
      <w:r>
        <w:separator/>
      </w:r>
    </w:p>
  </w:endnote>
  <w:endnote w:type="continuationSeparator" w:id="0">
    <w:p w:rsidR="009B1DDD" w:rsidRDefault="009B1DDD" w:rsidP="008956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DDD" w:rsidRDefault="009B1DDD" w:rsidP="00895674">
      <w:pPr>
        <w:spacing w:after="0" w:line="240" w:lineRule="auto"/>
      </w:pPr>
      <w:r>
        <w:separator/>
      </w:r>
    </w:p>
  </w:footnote>
  <w:footnote w:type="continuationSeparator" w:id="0">
    <w:p w:rsidR="009B1DDD" w:rsidRDefault="009B1DDD" w:rsidP="008956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97D24"/>
    <w:multiLevelType w:val="hybridMultilevel"/>
    <w:tmpl w:val="E28A6AC0"/>
    <w:lvl w:ilvl="0" w:tplc="8B3AC1E4">
      <w:start w:val="3"/>
      <w:numFmt w:val="decimal"/>
      <w:lvlText w:val="%1-"/>
      <w:lvlJc w:val="left"/>
      <w:pPr>
        <w:ind w:left="3075" w:hanging="27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C1E7D"/>
    <w:multiLevelType w:val="multilevel"/>
    <w:tmpl w:val="8F926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BA1"/>
    <w:rsid w:val="000630F1"/>
    <w:rsid w:val="00213E1A"/>
    <w:rsid w:val="002F2BA1"/>
    <w:rsid w:val="006A2AD4"/>
    <w:rsid w:val="00775DD7"/>
    <w:rsid w:val="00824E08"/>
    <w:rsid w:val="00895674"/>
    <w:rsid w:val="009B1DDD"/>
    <w:rsid w:val="00AD20DC"/>
    <w:rsid w:val="00C2777A"/>
    <w:rsid w:val="00C467C8"/>
    <w:rsid w:val="00E5124A"/>
    <w:rsid w:val="00EA029A"/>
    <w:rsid w:val="00EB6C4F"/>
    <w:rsid w:val="00F6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F2BA1"/>
    <w:rPr>
      <w:b/>
      <w:bCs/>
    </w:rPr>
  </w:style>
  <w:style w:type="paragraph" w:styleId="a4">
    <w:name w:val="Normal (Web)"/>
    <w:basedOn w:val="a"/>
    <w:uiPriority w:val="99"/>
    <w:semiHidden/>
    <w:unhideWhenUsed/>
    <w:rsid w:val="002F2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2F2BA1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895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895674"/>
  </w:style>
  <w:style w:type="paragraph" w:styleId="a6">
    <w:name w:val="footer"/>
    <w:basedOn w:val="a"/>
    <w:link w:val="Char0"/>
    <w:uiPriority w:val="99"/>
    <w:unhideWhenUsed/>
    <w:rsid w:val="00895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895674"/>
  </w:style>
  <w:style w:type="paragraph" w:styleId="a7">
    <w:name w:val="List Paragraph"/>
    <w:basedOn w:val="a"/>
    <w:uiPriority w:val="34"/>
    <w:qFormat/>
    <w:rsid w:val="00213E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F2BA1"/>
    <w:rPr>
      <w:b/>
      <w:bCs/>
    </w:rPr>
  </w:style>
  <w:style w:type="paragraph" w:styleId="a4">
    <w:name w:val="Normal (Web)"/>
    <w:basedOn w:val="a"/>
    <w:uiPriority w:val="99"/>
    <w:semiHidden/>
    <w:unhideWhenUsed/>
    <w:rsid w:val="002F2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unhideWhenUsed/>
    <w:rsid w:val="002F2BA1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895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895674"/>
  </w:style>
  <w:style w:type="paragraph" w:styleId="a6">
    <w:name w:val="footer"/>
    <w:basedOn w:val="a"/>
    <w:link w:val="Char0"/>
    <w:uiPriority w:val="99"/>
    <w:unhideWhenUsed/>
    <w:rsid w:val="008956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895674"/>
  </w:style>
  <w:style w:type="paragraph" w:styleId="a7">
    <w:name w:val="List Paragraph"/>
    <w:basedOn w:val="a"/>
    <w:uiPriority w:val="34"/>
    <w:qFormat/>
    <w:rsid w:val="00213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4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91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93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83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42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0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4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38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0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1006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6728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2021-11-02T14:03:00Z</dcterms:created>
  <dcterms:modified xsi:type="dcterms:W3CDTF">2021-12-05T10:02:00Z</dcterms:modified>
</cp:coreProperties>
</file>