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8" w:rsidRDefault="006A177C" w:rsidP="006A177C">
      <w:pPr>
        <w:jc w:val="center"/>
        <w:rPr>
          <w:rFonts w:ascii="Simplified Arabic" w:hAnsi="Simplified Arabic" w:cs="Simplified Arabic" w:hint="cs"/>
          <w:sz w:val="36"/>
          <w:szCs w:val="36"/>
          <w:rtl/>
          <w:lang w:bidi="ar-IQ"/>
        </w:rPr>
      </w:pPr>
      <w:r>
        <w:rPr>
          <w:rFonts w:ascii="Simplified Arabic" w:hAnsi="Simplified Arabic" w:cs="Simplified Arabic" w:hint="cs"/>
          <w:sz w:val="36"/>
          <w:szCs w:val="36"/>
          <w:rtl/>
          <w:lang w:bidi="ar-IQ"/>
        </w:rPr>
        <w:t>المحاضرة الثانية عشرة</w:t>
      </w:r>
    </w:p>
    <w:p w:rsidR="006A177C" w:rsidRPr="00EB1D09" w:rsidRDefault="006A177C" w:rsidP="006A177C">
      <w:pPr>
        <w:jc w:val="right"/>
        <w:rPr>
          <w:rFonts w:ascii="Simplified Arabic" w:hAnsi="Simplified Arabic" w:cs="Simplified Arabic"/>
          <w:sz w:val="40"/>
          <w:szCs w:val="40"/>
          <w:rtl/>
        </w:rPr>
      </w:pPr>
      <w:r w:rsidRPr="00EB1D09">
        <w:rPr>
          <w:rFonts w:ascii="Simplified Arabic" w:hAnsi="Simplified Arabic" w:cs="Simplified Arabic"/>
          <w:sz w:val="40"/>
          <w:szCs w:val="40"/>
          <w:rtl/>
        </w:rPr>
        <w:t>المدرسة الأندلسية</w:t>
      </w:r>
    </w:p>
    <w:p w:rsidR="006A177C" w:rsidRPr="00EB1D09" w:rsidRDefault="006A177C" w:rsidP="006A177C">
      <w:pPr>
        <w:jc w:val="right"/>
        <w:rPr>
          <w:rFonts w:ascii="Simplified Arabic" w:hAnsi="Simplified Arabic" w:cs="Simplified Arabic"/>
          <w:sz w:val="32"/>
          <w:szCs w:val="32"/>
          <w:rtl/>
        </w:rPr>
      </w:pPr>
      <w:r>
        <w:rPr>
          <w:rFonts w:ascii="Simplified Arabic" w:hAnsi="Simplified Arabic" w:cs="Simplified Arabic" w:hint="cs"/>
          <w:sz w:val="32"/>
          <w:szCs w:val="32"/>
          <w:rtl/>
        </w:rPr>
        <w:t xml:space="preserve">     </w:t>
      </w:r>
      <w:bookmarkStart w:id="0" w:name="_GoBack"/>
      <w:bookmarkEnd w:id="0"/>
      <w:r w:rsidRPr="00EB1D09">
        <w:rPr>
          <w:rFonts w:ascii="Simplified Arabic" w:hAnsi="Simplified Arabic" w:cs="Simplified Arabic"/>
          <w:sz w:val="32"/>
          <w:szCs w:val="32"/>
          <w:rtl/>
        </w:rPr>
        <w:t>يعد بُعد بلاد الأندلس عن العراق ( مهد علم النحو ) سببا في تأخر ظهور النحو فيها , ولما توطد حكم المسلمين في هذه البلاد ؛ اهتم ولاة وحكام الأندلس بالعلم , وقربوا العلماء , فكانت هناك رحلات لعلماء الأندلس إلى المشرق , وتوافد كثير من علماء المشرق إلى الأندلس كأبي علي القالي؛ فظهر في الأندلس علماء ضارعوا علماء المشرق, وانتشرت دراسة النحو  في سائر المدن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نشأة النحو في الأندلس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نشأت طبقة كبيرة من المؤدبين الذين كانوا يعلمون الشباب في قرطبة وغيرها من الحواضر الأندلسية مبادئ العربية , عن طريق مدارسة النصوص والأشعار يدفعهم إلى ذلك حفاظهم على القرآن الكريم , وسلامة لغته وتلاوته ؛ وبذلك كان أكثرهم من قراء الذكر الحكيم , وكان كثير منهم يرحلون إلى المشرق ؛ فيتلقون هذه القراءات ويعودون إلى مواطنهم ؛ فيرسمونها للناس بجميع شارتها, كما يرسمون لهم العربية بمقوماتها اللغوية , كما قام عدد من علماء الأندلس برحلات إلى بلاد المشرق للاقتباس من علمائه , ثم رجعوا إلى بلادهم , إضافة إلى نزوح بعض علماء المشرق إلى بلاد المغرب , نتيجة وجود مغريات مادية وأدبية مثل أبي علي القالي.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سمات المدرسة الأندلسية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تأخرت الأندلس في عنايتها بالنحو البصري, لأنّ علماءها كانوا يتدارسون النحو على المذهب الكوفي اقتداء بمعلمهم الأول النحوي جودي بن عثمان (198هـ).</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2- كان لكتاب سيبويه عندهم مكانة عظيمة, وكان حفظه عندهم علامة النبوغ في العربية ؛ فتكاثرت نسخه , وألفوا حوله الشروح والتعليقات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ثم ظهرت عندهم ملامح الميل إلى البغداديين خاصة أبي علي الفارسي وابن جني , بعد أن كانوا على المذهبين البصري والكوفي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4- أصبح للأندلسيين شخصيتهم في النحو ودراساتهم ؛ فقد تعمقوا في مصنفاتهم على مرّ العصور وتعمقوا في اتجاهاته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نحاة الأندلس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السِيْد البطليوسي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أبو محمد عبد الله بن محمد بن السيد البطليوسي النحوي (ت 521 هـ ) كان يقرئ الطلاب النحو في قرطبة , ثم في بلنسية , وعني بكتاب ( الجمل ) للزجاجي فكتب كتابا في اصطلاح الخلل الواقع فيه بسبب ايجازه الشديد , وآخر في شرح أبياته , وقد صنف في النحو كتابا سماه (المسائل والأجوبة).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ابن </w:t>
      </w:r>
      <w:proofErr w:type="spellStart"/>
      <w:r w:rsidRPr="00EB1D09">
        <w:rPr>
          <w:rFonts w:ascii="Simplified Arabic" w:hAnsi="Simplified Arabic" w:cs="Simplified Arabic"/>
          <w:sz w:val="32"/>
          <w:szCs w:val="32"/>
          <w:rtl/>
        </w:rPr>
        <w:t>الباذش</w:t>
      </w:r>
      <w:proofErr w:type="spellEnd"/>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الحسين علي بن احمد بن خلف الأنصاري الغرناطي (ت 528هـ )، كان ذا معرفة واسعة بعلم العربية , وصنف شروحا على كتب مختلفة للبصريين والبغداديين , مثل : كتاب سيبويه وكتاب المقتضب للمبرد وأصول ابن السراج وجمل الزجاجي, والإيضاح للفارسي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السهيلي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 xml:space="preserve"> هو أبو القاسم عبد الرحمن بن عبد الله الضرير , صاحب كتاب الروض الآنف في شرح السيرة </w:t>
      </w:r>
      <w:proofErr w:type="spellStart"/>
      <w:r w:rsidRPr="00EB1D09">
        <w:rPr>
          <w:rFonts w:ascii="Simplified Arabic" w:hAnsi="Simplified Arabic" w:cs="Simplified Arabic"/>
          <w:sz w:val="32"/>
          <w:szCs w:val="32"/>
          <w:rtl/>
        </w:rPr>
        <w:t>النبويه</w:t>
      </w:r>
      <w:proofErr w:type="spellEnd"/>
      <w:r w:rsidRPr="00EB1D09">
        <w:rPr>
          <w:rFonts w:ascii="Simplified Arabic" w:hAnsi="Simplified Arabic" w:cs="Simplified Arabic"/>
          <w:sz w:val="32"/>
          <w:szCs w:val="32"/>
          <w:rtl/>
        </w:rPr>
        <w:t xml:space="preserve"> (ت 581هـ )، وهو تلميذ ابن الطراوة , وابن طاهر , وكان بارعا في العربية والتفسير وعلم الكلام , ومن كتبه المتصلة بالدراسات النحوية كتابه ( نتائج الفكر )، واشتهر بأنه صاحب استنباط دقيقة.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خروف</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علي بن يوسف بن علي الحضرمي (ت 609هـ) كان إماما في العربية، أخذ النحو عن ابن طاهر, واشتهر بمناظراته في العربية مع السهيلي و بشرحه لكتاب سيبويه , وكتاب (الجمل ) للزجاجي , وله اختيارات كثيرة وخاصة من مذهب البصريين.</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الشلوبيني</w:t>
      </w:r>
      <w:proofErr w:type="spellEnd"/>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علي عمر بن محمد (ت 645هـ ) تلميذ السهيلي , والجزولي , وإليه انتهت رياسة النحاة في الأندلس, وبرع في تلاميذه جلة من النحاة ,وله تعليق على كتاب سيبويه ,وشرحان على ( </w:t>
      </w:r>
      <w:proofErr w:type="spellStart"/>
      <w:r w:rsidRPr="00EB1D09">
        <w:rPr>
          <w:rFonts w:ascii="Simplified Arabic" w:hAnsi="Simplified Arabic" w:cs="Simplified Arabic"/>
          <w:sz w:val="32"/>
          <w:szCs w:val="32"/>
          <w:rtl/>
        </w:rPr>
        <w:t>الجزولية</w:t>
      </w:r>
      <w:proofErr w:type="spellEnd"/>
      <w:r w:rsidRPr="00EB1D09">
        <w:rPr>
          <w:rFonts w:ascii="Simplified Arabic" w:hAnsi="Simplified Arabic" w:cs="Simplified Arabic"/>
          <w:sz w:val="32"/>
          <w:szCs w:val="32"/>
          <w:rtl/>
        </w:rPr>
        <w:t xml:space="preserve"> ) , ومصنف في النحو سماه ( التوطئة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من أعلام نحاة الأندلس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ترجمة ابن مالك</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عبد الله جمال الدين محمد بن عبد الله بن مالك الطائي , سمع من </w:t>
      </w:r>
      <w:proofErr w:type="spellStart"/>
      <w:r w:rsidRPr="00EB1D09">
        <w:rPr>
          <w:rFonts w:ascii="Simplified Arabic" w:hAnsi="Simplified Arabic" w:cs="Simplified Arabic"/>
          <w:sz w:val="32"/>
          <w:szCs w:val="32"/>
          <w:rtl/>
        </w:rPr>
        <w:t>الشلوبين</w:t>
      </w:r>
      <w:proofErr w:type="spellEnd"/>
      <w:r w:rsidRPr="00EB1D09">
        <w:rPr>
          <w:rFonts w:ascii="Simplified Arabic" w:hAnsi="Simplified Arabic" w:cs="Simplified Arabic"/>
          <w:sz w:val="32"/>
          <w:szCs w:val="32"/>
          <w:rtl/>
        </w:rPr>
        <w:t xml:space="preserve"> في الأندلس، ومن السخاوي بدمشق, ومن ابن يعيش في حلب, وتصدّر لإقراء العربية في حلب ثم في دمشق ( ت 672هـ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علمه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كان أمّةً في الاطلاع على كتب النحاة وآرائهم , و في اللغة وأشعار العرب التي يستشهد بها في النحو , وكذلك في القراءات ورواية الحديث النبوي ؛ وجعله ذلك يكثر من الاستشهاد بالقرآن في مصنفاته , فإن لم يكن فيه الشاهد عدل الى الحديث فإن لم يجد فيه ما يريده من الشواهد , عدل إلى أشعار العرب. و يعد أول من استكثر من رواية الحديث في النحو.</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مذهبــــه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يذكر الشاذ ولا يقيس عليه كما يصنع الكوفيون , وأيضا لا يعْمَد إلى تأويله كما يصنع البصريون كثيرا , وكان رائده دائما في السماع ؛ فهو لا يدلي بحكم دون سماع يسنده, وكان عقله دقيقا, ولم يستغله في تمثل آراء السالفين من النحاة , واستنباط الآراء الجديدة فحسب ؛ بل استغله أيضا في تحرير مباحث النحو ومصطلحاته وتذليل مشاكله ومصاعبه.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مؤلفاته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الكافية الشافية ) استوعب فيها كل ما سمعه وشَرَحَها , (الألفية ) وهي ملخص الكافية , طبقت شهرتها الأفاق , وترجمت إلى لغات , وعليها شروح كثيرة من هذه الشروح: ( شرح الناظم وشرح المرادي وشرح ابن عقيل)، وله أيضًا كتاب (تسهيل الفوائد وتكميل المقاصد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ثالثا - تعريف بأشهر كتب النحو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(الكتاب ) لسيبويه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أول كتاب منهجي متكامل ينسق ويدوِّن قواعد اللغة العربية , سمي بـ ( الكتاب ) لأن مؤلفه تركه دون عنوان، على حين كان العلماء في دهره ومن قبل دهره يضعون لكل كتاب اسماً، وقد يكون أعجل عن تسميته ؛ لأنه توفي شاباً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أثنى علماء اللغة على هذا الكتاب ثناء عاطراً، فقال عنه الجاحظ : " لم يكتب الناس في النحو كتاباً مثله ",  وقال عنه السيرافي : " وكان كتاب سيبويه لشهرته وفضله علَماً عند النحويين، فكان يقال بالبصرة : قرأ فلان الكتاب، فيعلم أنه كتاب سيبويه " وقال الجرمي : " أنا منذ ثلاثين سنة أفتي الناس في الفقه من كتاب سيبويه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وقال : " من أراد أن يعمل كتابًا في النحو بعد كتاب سيبويه فليستحي " . وكان المبرّد يقول لمن أراد أن يقرأ عليه كتاب سيبويه :  "هل ركبت البحر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طبع الكتاب بتحقيق عبدالسلام هارون ، في خمسة مجلدات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والقارئ للكتاب يدرك مدى دقته ـ رحمه الله ـ في كل كلمة يثبتها في كتابه ، فكل كلمة لها أهميتها الخاصة، وأثرها الواضح في فهم القاعدة، بل إن ضبط كل كلمة من الكلمات له دوره المهم في فهم كلامه ـ رحمه الله ـ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إلى جانب الاستيعاب الشامل لقواعد العربية بأوضح عبارة وأخصر لفظ ، وأدق تعليل , مما يستلزم التركيز الجيد أثناء القراءة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وقد جمعت فيه مباحث النحو والصرف، وجُعل لكل مبحث مكان من الكتاب ,  فمن موضوعات النحو : الكلمة، والنكرة والمعرفة، والأفعال اللازمة والمتعدية، وأسماء الأفعال، إلى جانب الفاعل والمبتدأ والخبر، والمنصوبات كالمصادر المنصوبة، والحال والمفعول فيه وإنّ وأخواتها، والنداء والاستثناء، والممنوع من الصرف وغيرها.</w:t>
      </w:r>
    </w:p>
    <w:p w:rsidR="006A177C" w:rsidRPr="00EB1D09" w:rsidRDefault="006A177C" w:rsidP="006A177C">
      <w:pPr>
        <w:jc w:val="right"/>
        <w:rPr>
          <w:rFonts w:ascii="Simplified Arabic" w:hAnsi="Simplified Arabic" w:cs="Simplified Arabic"/>
          <w:sz w:val="32"/>
          <w:szCs w:val="32"/>
        </w:rPr>
      </w:pPr>
      <w:r w:rsidRPr="00EB1D09">
        <w:rPr>
          <w:rFonts w:ascii="Simplified Arabic" w:hAnsi="Simplified Arabic" w:cs="Simplified Arabic"/>
          <w:sz w:val="32"/>
          <w:szCs w:val="32"/>
          <w:rtl/>
        </w:rPr>
        <w:lastRenderedPageBreak/>
        <w:t>و من موضوعات الصرف: النسب والتصغير، ونونا التوكيد، وجمع التكسير، وأوزان المصدر، وصيغ الأفعال، ومعاني الزوائد، واسم الآلة، واسم المكان، والتعجب، والإمالة والوقف، ومخارج الأصوات والإعلال والإدغام</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Pr>
      </w:pPr>
      <w:r w:rsidRPr="00EB1D09">
        <w:rPr>
          <w:rFonts w:ascii="Simplified Arabic" w:hAnsi="Simplified Arabic" w:cs="Simplified Arabic"/>
          <w:sz w:val="32"/>
          <w:szCs w:val="32"/>
          <w:rtl/>
        </w:rPr>
        <w:t>وقد كثرت في الكتاب الشواهد من القرآن، والقراءات القرآنية والأشعار، وقليل من الحديث، وتناثرت فيه الأمثال وأقوال العرب النثرية بجانب الأمثلة المنشأة لتمثيل القواعد .</w:t>
      </w:r>
    </w:p>
    <w:p w:rsidR="006A177C" w:rsidRPr="00EB1D09" w:rsidRDefault="006A177C" w:rsidP="006A177C">
      <w:pPr>
        <w:jc w:val="right"/>
        <w:rPr>
          <w:rFonts w:ascii="Simplified Arabic" w:hAnsi="Simplified Arabic" w:cs="Simplified Arabic"/>
          <w:sz w:val="32"/>
          <w:szCs w:val="32"/>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الألفية  في النحو لابن مالك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أشهر مؤلفات ابن مالك  على الإطلاق , حتى كادت تطغى بشهرتها على سائر مؤلفاته ، وقد كتب الله لها القبول والانتشار، وهي منظومة شعرية من بحر الرجز، تقع في نحو ألف بيت ، وتتناول قواعد النحو والصرف ومسائلهما من خلال النظم بقصد تقريبهما، وتذليل مباحثهما، وتسهيل حفظ مسائلهما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ولقد لقيت ألفية ابن مالك عناية كبيرة من العلماء، فقام بعضهم بشرحها وإعراب أبياتها، أو وضع حواشٍ وتعليقات عليها، وقد زاد عدد شرَّاح الألفية على الأربعين، منهم ابن هشام وابن عقيل والأشموني وغيرهم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مغني اللبيب لابن هشام الأنصاري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هــو مصنف في النحو يعد من أبرز إسهامات الامام ابن هشام الأنصاري المصري عالم النحو الكبيـر (ت 761 هـ ) ، وهو مصنف فريد من نوعه ثري في مادته لا نظير له ، وقد سلك فيه نهجا مميزا حيث ذكر الأدوات والحروف مصنفة علي حروف المعجم , وجمع شاردها وفصل قواعدها ، ثم عرّج علي الاحكام العامة للجمل واشباهها ، وما يتبَع ذلك من تقسيمات و </w:t>
      </w:r>
      <w:r w:rsidRPr="00EB1D09">
        <w:rPr>
          <w:rFonts w:ascii="Simplified Arabic" w:hAnsi="Simplified Arabic" w:cs="Simplified Arabic"/>
          <w:sz w:val="32"/>
          <w:szCs w:val="32"/>
          <w:rtl/>
        </w:rPr>
        <w:lastRenderedPageBreak/>
        <w:t>تفريعات وتبيين للقواعد الكلية للنحو , والأخطاء التي يقع فيها المعربون ، وهو إلي جانب هذا كلــه غزير في شواهده القرآنية والشعــرية ، كما ضمّنه ابن هشام  آراء الكثيرين من النحاة والأعلام السابقين عليه في كل مسألة.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همع </w:t>
      </w:r>
      <w:proofErr w:type="spellStart"/>
      <w:r w:rsidRPr="00EB1D09">
        <w:rPr>
          <w:rFonts w:ascii="Simplified Arabic" w:hAnsi="Simplified Arabic" w:cs="Simplified Arabic"/>
          <w:sz w:val="32"/>
          <w:szCs w:val="32"/>
          <w:rtl/>
        </w:rPr>
        <w:t>الهوامع</w:t>
      </w:r>
      <w:proofErr w:type="spellEnd"/>
      <w:r w:rsidRPr="00EB1D09">
        <w:rPr>
          <w:rFonts w:ascii="Simplified Arabic" w:hAnsi="Simplified Arabic" w:cs="Simplified Arabic"/>
          <w:sz w:val="32"/>
          <w:szCs w:val="32"/>
          <w:rtl/>
        </w:rPr>
        <w:t xml:space="preserve"> للسيوطي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ألف جلال الدين ( ت 911هـ ) السيوطي كتابا مختصرا في النحو سمّاه (جمع الجوامع ) ثم شرحه شرحا مستفيضا في كتاب سماه (همع </w:t>
      </w:r>
      <w:proofErr w:type="spellStart"/>
      <w:r w:rsidRPr="00EB1D09">
        <w:rPr>
          <w:rFonts w:ascii="Simplified Arabic" w:hAnsi="Simplified Arabic" w:cs="Simplified Arabic"/>
          <w:sz w:val="32"/>
          <w:szCs w:val="32"/>
          <w:rtl/>
        </w:rPr>
        <w:t>الهوامع</w:t>
      </w:r>
      <w:proofErr w:type="spellEnd"/>
      <w:r w:rsidRPr="00EB1D09">
        <w:rPr>
          <w:rFonts w:ascii="Simplified Arabic" w:hAnsi="Simplified Arabic" w:cs="Simplified Arabic"/>
          <w:sz w:val="32"/>
          <w:szCs w:val="32"/>
          <w:rtl/>
        </w:rPr>
        <w:t xml:space="preserve"> ) حيث توسع فيه وشرح ألفاظه ووضح معانيه وزاد في إيضاح المسائل النحوية , وأتى لها بالشواهد العربية من القرآن الكريم والأشعار العربية وأقوال العرب . وبين فيه آراء النحويين ومدارسهم النحوية في المسائل المختلفة, حتى يمكن أن يعد أوسع كتاب جمع مسائل النحو والأقوال المختلفة فيها , طبع في سبعة مجلدات بتحقيق د عبد العال سالم مكرم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خزانة الأدب ولب لباب لسان العرب ، لعبد القادر البغدادي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موسوعة مشهورة في النحو ألفها عبد القادر البغدادي ( ت 1093هـ ) جمع فيها شواهد ( الكافية ) لابن الحاجب ، وقام بشرحها  جامعا علوم الأدب واللغة و </w:t>
      </w:r>
      <w:proofErr w:type="spellStart"/>
      <w:r w:rsidRPr="00EB1D09">
        <w:rPr>
          <w:rFonts w:ascii="Simplified Arabic" w:hAnsi="Simplified Arabic" w:cs="Simplified Arabic"/>
          <w:sz w:val="32"/>
          <w:szCs w:val="32"/>
          <w:rtl/>
        </w:rPr>
        <w:t>متعلقاتها</w:t>
      </w:r>
      <w:proofErr w:type="spellEnd"/>
      <w:r w:rsidRPr="00EB1D09">
        <w:rPr>
          <w:rFonts w:ascii="Simplified Arabic" w:hAnsi="Simplified Arabic" w:cs="Simplified Arabic"/>
          <w:sz w:val="32"/>
          <w:szCs w:val="32"/>
          <w:rtl/>
        </w:rPr>
        <w:t xml:space="preserve"> ، وقد  اتخذ البغدادي من ذكر الشاهد سبيلاً إلى ضبط روايته وشرحه والترجمة لصاحبه وذكر بعض أخباره المشهورة , وكان لا يكتفي بذكر الشاهد بل يضم البيت إلى ما سبقه وما تلاه من أبيات يتوقف عليها معناه ، أو يذكر القصيدة كلها التي ورد فيها الشاهد إذا كانت من القصائد النادرة، مع شرح غريبها وسبب قولها ومنشئها، وبهذا حفظ في كتابه كثيراً من آثار العربية</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وقد رتّب الشواهد على أبواب النحو التي وردت بها في شرح الكافية , وقام بشرحها وجمع الآراء المختلفة للنحاة المتقدمين ، والمتأخرين حول الشاهد الذي يعرضه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ويعتبر هذا الكتاب مرجعا من مراجع العربية , ولا غنى للنحوي عنه ، وهو مطبوع بتحقيق الأستاذ عبد السلام هارون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رابعا - دراسة لبعض مسائل الخلاف بين البصريين والكوفيين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مسألة : [ القول في تقديم الخبر على المبتدأ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ذهب الكوفيون إلى أنّه لا يجوز تقديم خبر المبتدأ عليه، مفردًا كان أو جملة؛ فالمفرد، نحو : قائم زيد، وذاهب عمرو، والجملة نحو : أبوه قائم زيد، وأخوه ذاهب عمرو.</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وذهب البصريون إلى أنّه يجوز تقديم خبر المبتدأ عليه المفرد والجملة.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حجة كلّ فريق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أمّا الكوفيون فاحتجوا بأن قالوا: إنّما قلنا إنّه لا يجوز تقديم خبر المبتدأ عليه مفردًا كان أو جملة؛ لأنّه يؤدّي إلى أن يتَقَدَّم ضميرَ الاسم على ظاهره، ألا ترى أنّك إذا قلت: (قائم زيد)، كان في الخبر (قائم) ضمير يعود على زيد، فالتقدير: قائم هو، أي: زيد؟ ، وكذلك إذا قلت: أبوه قائم زيد ؟ كانت الهاء في (أبوه) ضمير زيد؛ فقد تقدّم ضمير الاسم على ظاهره، ولا خلاف أنّ رتبة ضمير الاسم بعد ظاهره؛ فوجب أن لا يجوز تقديمُهُ عليه.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وأمّا البصريون فاحتجوا بأن قالوا: إنّما جوّزنا ذلك؛ لأنّه قد جاء كثيرًا في كلام العرب وأشعارهم؛ فأمّا ما جاء من ذلك في كلامهم فقولهم في المثل " في بيته يُؤْتَى الحكم" ، وقولهم " في أكفانه لُفّ الميتُ " ، و " </w:t>
      </w:r>
      <w:proofErr w:type="spellStart"/>
      <w:r w:rsidRPr="00EB1D09">
        <w:rPr>
          <w:rFonts w:ascii="Simplified Arabic" w:hAnsi="Simplified Arabic" w:cs="Simplified Arabic"/>
          <w:sz w:val="32"/>
          <w:szCs w:val="32"/>
          <w:rtl/>
        </w:rPr>
        <w:t>مَشنُوءٌ</w:t>
      </w:r>
      <w:proofErr w:type="spellEnd"/>
      <w:r w:rsidRPr="00EB1D09">
        <w:rPr>
          <w:rFonts w:ascii="Simplified Arabic" w:hAnsi="Simplified Arabic" w:cs="Simplified Arabic"/>
          <w:sz w:val="32"/>
          <w:szCs w:val="32"/>
          <w:rtl/>
        </w:rPr>
        <w:t xml:space="preserve"> من </w:t>
      </w:r>
      <w:proofErr w:type="spellStart"/>
      <w:r w:rsidRPr="00EB1D09">
        <w:rPr>
          <w:rFonts w:ascii="Simplified Arabic" w:hAnsi="Simplified Arabic" w:cs="Simplified Arabic"/>
          <w:sz w:val="32"/>
          <w:szCs w:val="32"/>
          <w:rtl/>
        </w:rPr>
        <w:t>يَشْنَؤُكَ</w:t>
      </w:r>
      <w:proofErr w:type="spellEnd"/>
      <w:r w:rsidRPr="00EB1D09">
        <w:rPr>
          <w:rFonts w:ascii="Simplified Arabic" w:hAnsi="Simplified Arabic" w:cs="Simplified Arabic"/>
          <w:sz w:val="32"/>
          <w:szCs w:val="32"/>
          <w:rtl/>
        </w:rPr>
        <w:t xml:space="preserve"> " ، وحكى سيبويه " تميميٌّ أنا " ، فقد تقدّم الضمير في </w:t>
      </w:r>
      <w:r w:rsidRPr="00EB1D09">
        <w:rPr>
          <w:rFonts w:ascii="Simplified Arabic" w:hAnsi="Simplified Arabic" w:cs="Simplified Arabic"/>
          <w:sz w:val="32"/>
          <w:szCs w:val="32"/>
          <w:rtl/>
        </w:rPr>
        <w:lastRenderedPageBreak/>
        <w:t xml:space="preserve">هذه المواضع كلها على الظاهر؛ لأنّ التقدير فيها: الحَكَمُ يُؤْتَى في بيته، والميتُ لُفَّ في أكفانه، ومن </w:t>
      </w:r>
      <w:proofErr w:type="spellStart"/>
      <w:r w:rsidRPr="00EB1D09">
        <w:rPr>
          <w:rFonts w:ascii="Simplified Arabic" w:hAnsi="Simplified Arabic" w:cs="Simplified Arabic"/>
          <w:sz w:val="32"/>
          <w:szCs w:val="32"/>
          <w:rtl/>
        </w:rPr>
        <w:t>يَشْنَؤكَ</w:t>
      </w:r>
      <w:proofErr w:type="spellEnd"/>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مَشْنُوء</w:t>
      </w:r>
      <w:proofErr w:type="spellEnd"/>
      <w:r w:rsidRPr="00EB1D09">
        <w:rPr>
          <w:rFonts w:ascii="Simplified Arabic" w:hAnsi="Simplified Arabic" w:cs="Simplified Arabic"/>
          <w:sz w:val="32"/>
          <w:szCs w:val="32"/>
          <w:rtl/>
        </w:rPr>
        <w:t>، وأنا تميميٌّ، وأمّا ما جاء من ذلك في أشعارهم فنحو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قول الشاعر:  بَنُونَا بَنُو أَبْنَائِنَا(</w:t>
      </w:r>
      <w:hyperlink r:id="rId5" w:anchor="_ftn6" w:tooltip="" w:history="1">
        <w:r w:rsidRPr="00EB1D09">
          <w:rPr>
            <w:rStyle w:val="Hyperlink"/>
            <w:rFonts w:ascii="Simplified Arabic" w:hAnsi="Simplified Arabic" w:cs="Simplified Arabic"/>
            <w:sz w:val="32"/>
            <w:szCs w:val="32"/>
          </w:rPr>
          <w:t>[6]</w:t>
        </w:r>
      </w:hyperlink>
      <w:r w:rsidRPr="00EB1D09">
        <w:rPr>
          <w:rFonts w:ascii="Simplified Arabic" w:hAnsi="Simplified Arabic" w:cs="Simplified Arabic"/>
          <w:sz w:val="32"/>
          <w:szCs w:val="32"/>
          <w:rtl/>
        </w:rPr>
        <w:t>) وبَنَاتُنَا ... بَنُوهُنَّ أَبْنَاءُ الرِّجَالِ الأَبَاعِدِ</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وتقديره: بنو أبنائنا بنونا.</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وقال الآخر:  فتًى ما ابنُ الأغَرِّ إذا شَتَوْنَا(</w:t>
      </w:r>
      <w:hyperlink r:id="rId6" w:anchor="_ftn7" w:tooltip="" w:history="1">
        <w:r w:rsidRPr="00EB1D09">
          <w:rPr>
            <w:rStyle w:val="Hyperlink"/>
            <w:rFonts w:ascii="Simplified Arabic" w:hAnsi="Simplified Arabic" w:cs="Simplified Arabic"/>
            <w:sz w:val="32"/>
            <w:szCs w:val="32"/>
          </w:rPr>
          <w:t>[7]</w:t>
        </w:r>
      </w:hyperlink>
      <w:r w:rsidRPr="00EB1D09">
        <w:rPr>
          <w:rFonts w:ascii="Simplified Arabic" w:hAnsi="Simplified Arabic" w:cs="Simplified Arabic"/>
          <w:sz w:val="32"/>
          <w:szCs w:val="32"/>
          <w:rtl/>
        </w:rPr>
        <w:t>) ... وحبُّ الزَّاد في شَهْرَيْ قُمَاح</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وتقديره: ابنُ الأغر فتًى ما إذا شَتَوْنَا،</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وقول الشَّمَّاخ: كِلَا يومي </w:t>
      </w:r>
      <w:proofErr w:type="spellStart"/>
      <w:r w:rsidRPr="00EB1D09">
        <w:rPr>
          <w:rFonts w:ascii="Simplified Arabic" w:hAnsi="Simplified Arabic" w:cs="Simplified Arabic"/>
          <w:sz w:val="32"/>
          <w:szCs w:val="32"/>
          <w:rtl/>
        </w:rPr>
        <w:t>طُوَالَةَ</w:t>
      </w:r>
      <w:proofErr w:type="spellEnd"/>
      <w:r w:rsidRPr="00EB1D09">
        <w:rPr>
          <w:rFonts w:ascii="Simplified Arabic" w:hAnsi="Simplified Arabic" w:cs="Simplified Arabic"/>
          <w:sz w:val="32"/>
          <w:szCs w:val="32"/>
          <w:rtl/>
        </w:rPr>
        <w:t xml:space="preserve"> وَصْلُ أَرْوَى      ظُنُونٌ(</w:t>
      </w:r>
      <w:hyperlink r:id="rId7" w:anchor="_ftn8" w:tooltip="" w:history="1">
        <w:r w:rsidRPr="00EB1D09">
          <w:rPr>
            <w:rStyle w:val="Hyperlink"/>
            <w:rFonts w:ascii="Simplified Arabic" w:hAnsi="Simplified Arabic" w:cs="Simplified Arabic"/>
            <w:sz w:val="32"/>
            <w:szCs w:val="32"/>
          </w:rPr>
          <w:t>[8]</w:t>
        </w:r>
      </w:hyperlink>
      <w:r w:rsidRPr="00EB1D09">
        <w:rPr>
          <w:rFonts w:ascii="Simplified Arabic" w:hAnsi="Simplified Arabic" w:cs="Simplified Arabic"/>
          <w:sz w:val="32"/>
          <w:szCs w:val="32"/>
          <w:rtl/>
        </w:rPr>
        <w:t>)، آن مُطَّرَحُ الظُّنُونِ</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ووجه الدلالة من هذا البيت هو أنّ قوله (وَصْلُ أَرْوَى) مبتدأ، و(ظَنُون) خَبرُه، و(كِلَا يومي </w:t>
      </w:r>
      <w:proofErr w:type="spellStart"/>
      <w:r w:rsidRPr="00EB1D09">
        <w:rPr>
          <w:rFonts w:ascii="Simplified Arabic" w:hAnsi="Simplified Arabic" w:cs="Simplified Arabic"/>
          <w:sz w:val="32"/>
          <w:szCs w:val="32"/>
          <w:rtl/>
        </w:rPr>
        <w:t>طوالة</w:t>
      </w:r>
      <w:proofErr w:type="spellEnd"/>
      <w:r w:rsidRPr="00EB1D09">
        <w:rPr>
          <w:rFonts w:ascii="Simplified Arabic" w:hAnsi="Simplified Arabic" w:cs="Simplified Arabic"/>
          <w:sz w:val="32"/>
          <w:szCs w:val="32"/>
          <w:rtl/>
        </w:rPr>
        <w:t>) ظرف يتعلق بـ (ظنون) الذي هو خبر المبتدأ، وقد تقدّم معموله على المبتدأ؛ فلو لم يجز تقديم خبر المبتدأ عليه، وإلا لما جاز تقديم معمول خبره عليه؛ لأنّ المعمول لا يقع إلا حيث يقع العامل، ألا ترى أنّك لو قلت: (القتالُ زيدًا حين تأتي) فنصبت (زيدا) بـ(تأتي) لم يجز، لأنّه لا يجوز أن تقدّم تأتي على (حين) فتقول: القتالُ تأتي حين؛ فلو كان تقديم خبر المبتدأ ممتنعًا كما امتنع ههنا تقديم الفعل لامتنع تقديم معموله على المبتدأ؛ لأنّ المعمول لا يقع إلا حيث يقع العامل؛ لأنّ المعمول تَبَعٌ للعامل، فلا يفوقه في التصرف. وإذا ثبت بهذا جواز تقديم معمول خبر المبتدأ فَلأَن يجوز تقديم خبر المبتدأ عليه أولى؛ لأنّ رتبة العامل قبل رتبة المعمول، وهذا لا إشكال فيه.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وأمّا الجواب عن كلمات الكوفيين: وقولهم: (لو جوَّزنا تقديمه لأدَّى ذلك إلى أن تُقَدِّمَ ضمير الاسم على ظاهره).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 قلنا: هذا فاسد، وذلك لأنّ الخبر وإن كان مقدمًا في اللفظ، إلا أنّه متأخر في الرتبة (يقصد بالتأخر في الرتبة أنّ موقعه الأصلي أن يأتي متأخرًا بعد المبتدأ)، وإذا كان مقدما لفظًا متأخرًا رتبةً، فلا اعتبار بهذا التقديم في منع الإضمار؛ ولهذا جاز بالإجماع (ضَرَبَ غُلَامَهُ زَيْدٌ) إذا جعلت زيدًا فاعلًا وغلامه مفعولًا؛ لأنّ (غلامه) وإن كان متقدمًا على الفاعل في اللفظ إلا أنّه متأخر عنه في رتبته؛ فلم يمنع ذلك من تقديم الضمير.</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وبهذا يظهر قوة حجة البصريين المتمثلة في السماع الموثوق به والقياس، وبطلان حجة الكوفيين، والله أعلم..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خامسا - أصول النحو</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لفظ  ( أصول النحو) مركب إضافي , مكون من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أصول : جمع أصل وهو: ما يُبنى عليه غيره</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النحو : وهو علم بأصولٍ يُعرف بها أحوال أواخر الكلم العربيّة إعراباً وبناءً، وما يتبع ذلك</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وهذا التركيب إمّا أن يكون عَلَمًا على عِلْمٍ بعينه ، فلا يُنْظَرُ إليه باعتبار التركيب، أَوْ لا،  الثاني له فيه ثلاثة معانٍ تجرى بها استعمالاته في كلام النحاة ، وهى:</w:t>
      </w:r>
      <w:r w:rsidRPr="00EB1D09">
        <w:rPr>
          <w:rFonts w:ascii="Simplified Arabic" w:hAnsi="Simplified Arabic" w:cs="Simplified Arabic"/>
          <w:sz w:val="32"/>
          <w:szCs w:val="32"/>
          <w:rtl/>
        </w:rPr>
        <w:br/>
        <w:t>1- أصول النحو : بمعنى مبادئ علم النحو، أو القواعد الأساسية في كلّ باب، التي تبنى عليها المسائل والتفريعات .</w:t>
      </w:r>
      <w:r w:rsidRPr="00EB1D09">
        <w:rPr>
          <w:rFonts w:ascii="Simplified Arabic" w:hAnsi="Simplified Arabic" w:cs="Simplified Arabic"/>
          <w:sz w:val="32"/>
          <w:szCs w:val="32"/>
          <w:rtl/>
        </w:rPr>
        <w:br/>
      </w:r>
      <w:r w:rsidRPr="00EB1D09">
        <w:rPr>
          <w:rFonts w:ascii="Simplified Arabic" w:hAnsi="Simplified Arabic" w:cs="Simplified Arabic"/>
          <w:sz w:val="32"/>
          <w:szCs w:val="32"/>
          <w:rtl/>
        </w:rPr>
        <w:lastRenderedPageBreak/>
        <w:t>2- أصول النحو : بمعنى القواعد الكلية والضوابط العامَّة التي يسير عليها الفكر النحوي وتدخل كلّ طائفة منها في عدة أبواب</w:t>
      </w:r>
      <w:r w:rsidRPr="00EB1D09">
        <w:rPr>
          <w:rFonts w:ascii="Simplified Arabic" w:hAnsi="Simplified Arabic" w:cs="Simplified Arabic"/>
          <w:sz w:val="32"/>
          <w:szCs w:val="32"/>
        </w:rPr>
        <w:t>.</w:t>
      </w:r>
      <w:r w:rsidRPr="00EB1D09">
        <w:rPr>
          <w:rFonts w:ascii="Simplified Arabic" w:hAnsi="Simplified Arabic" w:cs="Simplified Arabic"/>
          <w:sz w:val="32"/>
          <w:szCs w:val="32"/>
          <w:rtl/>
        </w:rPr>
        <w:br/>
        <w:t>3- أصول النحو : بمعنى أدلة النحو من سماع وقياس , وغيرهما دون أن يراد به علم له نسق مُعَيَّن </w:t>
      </w:r>
      <w:r w:rsidRPr="00EB1D09">
        <w:rPr>
          <w:rFonts w:ascii="Simplified Arabic" w:hAnsi="Simplified Arabic" w:cs="Simplified Arabic"/>
          <w:sz w:val="32"/>
          <w:szCs w:val="32"/>
        </w:rPr>
        <w:t>.</w:t>
      </w:r>
      <w:r w:rsidRPr="00EB1D09">
        <w:rPr>
          <w:rFonts w:ascii="Simplified Arabic" w:hAnsi="Simplified Arabic" w:cs="Simplified Arabic"/>
          <w:sz w:val="32"/>
          <w:szCs w:val="32"/>
          <w:rtl/>
        </w:rPr>
        <w:br/>
        <w:t>وأمّا أصول النحو عَلمًا على عِلْمٍ مخصوص، فأنسب تعريف له في التراث تعريف السيوطي ( ت 911هـ) في كتابه (الاقتراح )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أصولُ النَّحوِ علْمٌ يُبْحَثُ فيهِ عن أدِلَّةِ النَّحوِ الإجماليَّة مِنْ حيثُ هي أدلّتُه ، وكيفيّةِ الاستدلالِ بها، وحالِ المُسْتَدِلِّ</w:t>
      </w:r>
      <w:r w:rsidRPr="00EB1D09">
        <w:rPr>
          <w:rFonts w:ascii="Simplified Arabic" w:hAnsi="Simplified Arabic" w:cs="Simplified Arabic"/>
          <w:sz w:val="32"/>
          <w:szCs w:val="32"/>
        </w:rPr>
        <w:t>" </w:t>
      </w:r>
      <w:r w:rsidRPr="00EB1D09">
        <w:rPr>
          <w:rFonts w:ascii="Simplified Arabic" w:hAnsi="Simplified Arabic" w:cs="Simplified Arabic"/>
          <w:sz w:val="32"/>
          <w:szCs w:val="32"/>
          <w:rtl/>
        </w:rPr>
        <w:t>.</w:t>
      </w:r>
      <w:r w:rsidRPr="00EB1D09">
        <w:rPr>
          <w:rFonts w:ascii="Simplified Arabic" w:hAnsi="Simplified Arabic" w:cs="Simplified Arabic"/>
          <w:sz w:val="32"/>
          <w:szCs w:val="32"/>
          <w:rtl/>
        </w:rPr>
        <w:br/>
        <w:t>ويتضح من هذا التعريف أنّ موضوع هذا العلم هو</w:t>
      </w:r>
      <w:r w:rsidRPr="00EB1D09">
        <w:rPr>
          <w:rFonts w:ascii="Simplified Arabic" w:hAnsi="Simplified Arabic" w:cs="Simplified Arabic"/>
          <w:sz w:val="32"/>
          <w:szCs w:val="32"/>
        </w:rPr>
        <w:t>:</w:t>
      </w:r>
      <w:r w:rsidRPr="00EB1D09">
        <w:rPr>
          <w:rFonts w:ascii="Simplified Arabic" w:hAnsi="Simplified Arabic" w:cs="Simplified Arabic"/>
          <w:sz w:val="32"/>
          <w:szCs w:val="32"/>
          <w:rtl/>
        </w:rPr>
        <w:br/>
        <w:t>1-  أدلة النحو الإجمالية من حيث هي أدلته</w:t>
      </w:r>
      <w:r w:rsidRPr="00EB1D09">
        <w:rPr>
          <w:rFonts w:ascii="Simplified Arabic" w:hAnsi="Simplified Arabic" w:cs="Simplified Arabic"/>
          <w:sz w:val="32"/>
          <w:szCs w:val="32"/>
        </w:rPr>
        <w:t>.</w:t>
      </w:r>
      <w:r w:rsidRPr="00EB1D09">
        <w:rPr>
          <w:rFonts w:ascii="Simplified Arabic" w:hAnsi="Simplified Arabic" w:cs="Simplified Arabic"/>
          <w:sz w:val="32"/>
          <w:szCs w:val="32"/>
          <w:rtl/>
        </w:rPr>
        <w:br/>
        <w:t>2- كيفية الاستدلال بها</w:t>
      </w:r>
      <w:r w:rsidRPr="00EB1D09">
        <w:rPr>
          <w:rFonts w:ascii="Simplified Arabic" w:hAnsi="Simplified Arabic" w:cs="Simplified Arabic"/>
          <w:sz w:val="32"/>
          <w:szCs w:val="32"/>
        </w:rPr>
        <w:t>.</w:t>
      </w:r>
      <w:r w:rsidRPr="00EB1D09">
        <w:rPr>
          <w:rFonts w:ascii="Simplified Arabic" w:hAnsi="Simplified Arabic" w:cs="Simplified Arabic"/>
          <w:sz w:val="32"/>
          <w:szCs w:val="32"/>
          <w:rtl/>
        </w:rPr>
        <w:br/>
        <w:t>3-  حال المستدل</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br/>
        <w:t>1-  أدلة النحو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ذكر السيوطي أنَّ الغالب منها أربعة هي : السماع ، والقياس ، والاستصحاب، والإجماع ، جامعًا بذلك بين قولي ابن جنى والأنباري ، (ذكر ابن جنى :السماع والقياس والإجماع ، وذكر الأنباريُّ : السماع والقياس والاستصحاب ).</w:t>
      </w:r>
      <w:r w:rsidRPr="00EB1D09">
        <w:rPr>
          <w:rFonts w:ascii="Simplified Arabic" w:hAnsi="Simplified Arabic" w:cs="Simplified Arabic"/>
          <w:sz w:val="32"/>
          <w:szCs w:val="32"/>
          <w:rtl/>
        </w:rPr>
        <w:br/>
        <w:t xml:space="preserve">وأمّا وصفه الأدلة بأنها إجمالية فيعنى به النظر في الدليل مجملا غير مُفَصَّل ؛ فيُنْظَرُ ـ مثلا ـ هل القرآن وقراءاته حجة في النحو ؟ ولا يُنْظَرُ في آياته آيةً </w:t>
      </w:r>
      <w:proofErr w:type="spellStart"/>
      <w:r w:rsidRPr="00EB1D09">
        <w:rPr>
          <w:rFonts w:ascii="Simplified Arabic" w:hAnsi="Simplified Arabic" w:cs="Simplified Arabic"/>
          <w:sz w:val="32"/>
          <w:szCs w:val="32"/>
          <w:rtl/>
        </w:rPr>
        <w:t>آيةً</w:t>
      </w:r>
      <w:proofErr w:type="spellEnd"/>
      <w:r w:rsidRPr="00EB1D09">
        <w:rPr>
          <w:rFonts w:ascii="Simplified Arabic" w:hAnsi="Simplified Arabic" w:cs="Simplified Arabic"/>
          <w:sz w:val="32"/>
          <w:szCs w:val="32"/>
          <w:rtl/>
        </w:rPr>
        <w:t xml:space="preserve"> هل هي حجة في هذه المسألة , </w:t>
      </w:r>
      <w:r w:rsidRPr="00EB1D09">
        <w:rPr>
          <w:rFonts w:ascii="Simplified Arabic" w:hAnsi="Simplified Arabic" w:cs="Simplified Arabic"/>
          <w:sz w:val="32"/>
          <w:szCs w:val="32"/>
          <w:rtl/>
        </w:rPr>
        <w:lastRenderedPageBreak/>
        <w:t>أو تلك ؟</w:t>
      </w:r>
      <w:r w:rsidRPr="00EB1D09">
        <w:rPr>
          <w:rFonts w:ascii="Simplified Arabic" w:hAnsi="Simplified Arabic" w:cs="Simplified Arabic"/>
          <w:sz w:val="32"/>
          <w:szCs w:val="32"/>
          <w:rtl/>
        </w:rPr>
        <w:br/>
        <w:t>و هذا  قَيْدٌ يخرج علم النحو من الحدِّ ؛ لأنه يُبْحَثُ فيه عن الأدلة التفصيلية لا الإجمالية</w:t>
      </w:r>
      <w:r w:rsidRPr="00EB1D09">
        <w:rPr>
          <w:rFonts w:ascii="Simplified Arabic" w:hAnsi="Simplified Arabic" w:cs="Simplified Arabic"/>
          <w:sz w:val="32"/>
          <w:szCs w:val="32"/>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br/>
        <w:t>2- كيفية الاستدلال بها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أي النظر في هذه الكيفية في حال اجتماع الأدلة أو أجزائِها عند تعارضها ونحوه, كتقديم السماع على القياس، واللغة الحجازية على التميمية إلا لمانع، وأقوى الأقبحين على أشدهما قبحًا ، إلى غير ذلك .</w:t>
      </w:r>
      <w:r w:rsidRPr="00EB1D09">
        <w:rPr>
          <w:rFonts w:ascii="Simplified Arabic" w:hAnsi="Simplified Arabic" w:cs="Simplified Arabic"/>
          <w:sz w:val="32"/>
          <w:szCs w:val="32"/>
          <w:rtl/>
        </w:rPr>
        <w:br/>
        <w:t>كما يحتمل النظر في كيفية الاستدلال بكلّ دليل على حدة , دون تصوّر التعارض كالنظر في كيفية الاستدلال بالمنقول، هل يكون بالاستقراء أو بالمسموع الفرد؟ وهل يستدل به لإثبات التركيب والصيغة، أو لبيان عدم التأويل فيهما أخذًا بالظاهر؟ ونحو ذلك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br/>
        <w:t>3-  وحال الـمُسْتَدِلِّ : يتناول حالَ النحويّ المستنبط للمسائل من الأدلة المذكورة : أي صفاته وشروطه ، وما يتبع ذلك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نشأة علم أصول النحو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علم أصول النحو علم من علوم العربية , تأخّر ظهوره عن علم النحو, فقد تضمّنتْ كتب النحاة المتقدمين ومصنّفاتهم ومقالاتهم وردود بعضهم على بعض قواعدًا كانت مبثوثة منثورة ، غير مجموعة في كتاب ولا محصورة ، ولم يظهر كتاب خاصّ بأصول النّحو حتّى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 جاء ابن جِنِّي (ت392هـ ) فكانت أوّل محاولة لجمع ( أصول النّحو ) ، فجاء  كتابه ( الخصائص ) زاخرًا بالقواعد الأصوليّة , كالعلّة والقياس والسّماع , وتركب اللّغات، وغير ذلك.</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وفي القرن السّادس قام ابن الأنباري (ت 577هـ ) بوضع أوّل كتاب مفردٍ خاصّ بعلم أصول النّحو حيث رسم حدوده ، وبيّن مسائله ، أسماه ( لُمع الأدلّة في علم أصول النّحو ) كما ألّف كتابًا آخر باسم ( الإعراب في جدل الإعراب )، تناول فيه موضوعات أصوليّة كثيرة.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ثمّ جاء السّيوطيّ (ت 911هـ ) فألّف كتابه ( الاقتراح في أصول النّحو وجدلِه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واهتم العلماء بهذا الكتاب فشرحه غير واحد منه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علاّن (ت 1075هـ ) شرح  كتاب السّيوطيّ في كتاب سمّاه ( داعي الفلاح لمُخبّآت الاقتراح )، وهو شرح ممزوج بالمتن.</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محمّد بن الطيّب الفاسي (ت 1170هـ ) شرح كتاب السّيوطيّ وسمّاه ( فيض نشر الانشراح من روض طيّ الاقتراح )، وهو حواشٍ على الاقتراح، وهو كتاب نافع جدّا.</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أدلة النحو : ( السماع – القياس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أولا – السماع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ما ثبتَ في كلام مَن يوثق بفصاحته , نظمًا أو نثرًا عن مسلم أو كافر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وهو أربعة أنواع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الأول : القرآن الكريم :  وهو كلام الله تعالي  المنزل علي نبيه </w:t>
      </w:r>
      <w:r w:rsidRPr="00EB1D09">
        <w:rPr>
          <w:rFonts w:ascii="Simplified Arabic" w:hAnsi="Simplified Arabic" w:cs="Simplified Arabic"/>
          <w:sz w:val="32"/>
          <w:szCs w:val="32"/>
        </w:rPr>
        <w:t>r</w:t>
      </w: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الثاني : هو كلام نبيه </w:t>
      </w:r>
      <w:r w:rsidRPr="00EB1D09">
        <w:rPr>
          <w:rFonts w:ascii="Simplified Arabic" w:hAnsi="Simplified Arabic" w:cs="Simplified Arabic"/>
          <w:sz w:val="32"/>
          <w:szCs w:val="32"/>
        </w:rPr>
        <w:t>r</w:t>
      </w: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الثالث : هو كلام العرب  قبل مبعث النبي صلّى الله عليه وسلّم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الرابع : هو كلام العرب في زمن النبي صلّى الله عليه وسلّم ، وبعده إلي زمن فساد الألسنة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أولاً: الاحتجاج بالقرآن الكريم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يصحُّ الاحتجاج بكلِّ ما قرئ به من متواتر أو آحاد وإن خالفا القياس أو شاذ, ولا يجوز الطعن في المتواتر والآحاد من </w:t>
      </w:r>
      <w:proofErr w:type="spellStart"/>
      <w:r w:rsidRPr="00EB1D09">
        <w:rPr>
          <w:rFonts w:ascii="Simplified Arabic" w:hAnsi="Simplified Arabic" w:cs="Simplified Arabic"/>
          <w:sz w:val="32"/>
          <w:szCs w:val="32"/>
          <w:rtl/>
        </w:rPr>
        <w:t>الآي</w:t>
      </w:r>
      <w:proofErr w:type="spellEnd"/>
      <w:r w:rsidRPr="00EB1D09">
        <w:rPr>
          <w:rFonts w:ascii="Simplified Arabic" w:hAnsi="Simplified Arabic" w:cs="Simplified Arabic"/>
          <w:sz w:val="32"/>
          <w:szCs w:val="32"/>
          <w:rtl/>
        </w:rPr>
        <w:t xml:space="preserve"> الثابتة بطريق صحيح أبداً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ثانيًا: الاحتجاج بالحديث النبوي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أجمع أهل الأصول علي جواز الاستدلال بما ثبت من كلامه لفظاً , واختلفوا فيما ثبت بالمعني علي قولين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الأول : عدم جواز الاحتجاج به، وعليه الجمهور من المتقدمين كأبي عمرو وعيسي بن عمر والخليل وسيبويه من البصريين . وقال الخليل في الجمل: " وبيَّـنا كلّ معني في بابه باحتجاج من القرآن وشواهد الشعر، فمن عرف هذه الوجوه بعد نظره لما صنّفناه في مختصر النحو استغني "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وقال ابن الضائع في شرح الجمل : " تجويز الرواية بالمعني هو السبب عندي في ترك سيبويه وغيره الاستشهاد على اللغة بالحديث ". وكذا الكسائي والفراء وعلي الأحمر وهشام الضرير من الكوفيين كما نقل ا نقل أبو حيان في شرح التسهيل عدم استشهاد متقدمي النحاة بالحديث الشريف, وعزا ذلك لأمرين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1-  أنّ الرواية بالمعني عند المحدثين جائزةٌ , ودليله تعدد الألفاظ في حكاية حديث واحد, وأنّ  منهم الأعجمي والمولد وغير المتمكن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أنّه وقع اللحن في الحديث، وألفتْ كتب في إصلاحه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الثاني  : جواز ذلك ، وعليه ابن مالك </w:t>
      </w:r>
      <w:proofErr w:type="spellStart"/>
      <w:r w:rsidRPr="00EB1D09">
        <w:rPr>
          <w:rFonts w:ascii="Simplified Arabic" w:hAnsi="Simplified Arabic" w:cs="Simplified Arabic"/>
          <w:sz w:val="32"/>
          <w:szCs w:val="32"/>
          <w:rtl/>
        </w:rPr>
        <w:t>والبلقيني</w:t>
      </w:r>
      <w:proofErr w:type="spellEnd"/>
      <w:r w:rsidRPr="00EB1D09">
        <w:rPr>
          <w:rFonts w:ascii="Simplified Arabic" w:hAnsi="Simplified Arabic" w:cs="Simplified Arabic"/>
          <w:sz w:val="32"/>
          <w:szCs w:val="32"/>
          <w:rtl/>
        </w:rPr>
        <w:t xml:space="preserve"> والسيرافي  والصفار وابن هشام وابن عصفور وابن خروف وغيرهم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رأي مجمع اللغة العربية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أنّه لا يحتج في العربية بحديث لا يوجد في الكتب المدونة في الصدر الأول , كالكتب الستة فما قبلها، ويحتج بما في هذه الكتب علي سبعة أضرب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الأول : الأحاديث المتواترة </w:t>
      </w:r>
      <w:hyperlink r:id="rId8" w:anchor="_ftn9" w:tooltip="" w:history="1">
        <w:r w:rsidRPr="00EB1D09">
          <w:rPr>
            <w:rStyle w:val="Hyperlink"/>
            <w:rFonts w:ascii="Simplified Arabic" w:hAnsi="Simplified Arabic" w:cs="Simplified Arabic"/>
            <w:sz w:val="32"/>
            <w:szCs w:val="32"/>
          </w:rPr>
          <w:t>[9]</w:t>
        </w:r>
      </w:hyperlink>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الثاني : الأحاديث التي تستعمل ألفاظها في العبادات </w:t>
      </w:r>
      <w:hyperlink r:id="rId9" w:anchor="_ftn10" w:tooltip="" w:history="1">
        <w:r w:rsidRPr="00EB1D09">
          <w:rPr>
            <w:rStyle w:val="Hyperlink"/>
            <w:rFonts w:ascii="Simplified Arabic" w:hAnsi="Simplified Arabic" w:cs="Simplified Arabic"/>
            <w:sz w:val="32"/>
            <w:szCs w:val="32"/>
          </w:rPr>
          <w:t>[10]</w:t>
        </w:r>
      </w:hyperlink>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الثالث : كتب النبي  </w:t>
      </w:r>
      <w:r w:rsidRPr="00EB1D09">
        <w:rPr>
          <w:rFonts w:ascii="Simplified Arabic" w:hAnsi="Simplified Arabic" w:cs="Simplified Arabic"/>
          <w:sz w:val="32"/>
          <w:szCs w:val="32"/>
        </w:rPr>
        <w:t>r</w:t>
      </w:r>
      <w:r w:rsidRPr="00EB1D09">
        <w:rPr>
          <w:rFonts w:ascii="Simplified Arabic" w:hAnsi="Simplified Arabic" w:cs="Simplified Arabic"/>
          <w:sz w:val="32"/>
          <w:szCs w:val="32"/>
          <w:rtl/>
        </w:rPr>
        <w:t> للقبائل من حولهم.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الرابع : جوامع الكلم من قوله </w:t>
      </w:r>
      <w:r w:rsidRPr="00EB1D09">
        <w:rPr>
          <w:rFonts w:ascii="Simplified Arabic" w:hAnsi="Simplified Arabic" w:cs="Simplified Arabic"/>
          <w:sz w:val="32"/>
          <w:szCs w:val="32"/>
        </w:rPr>
        <w:t>r</w:t>
      </w: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الخامس :الأحاديث المبينة أنّه كان </w:t>
      </w:r>
      <w:r w:rsidRPr="00EB1D09">
        <w:rPr>
          <w:rFonts w:ascii="Simplified Arabic" w:hAnsi="Simplified Arabic" w:cs="Simplified Arabic"/>
          <w:sz w:val="32"/>
          <w:szCs w:val="32"/>
        </w:rPr>
        <w:t>r</w:t>
      </w:r>
      <w:r w:rsidRPr="00EB1D09">
        <w:rPr>
          <w:rFonts w:ascii="Simplified Arabic" w:hAnsi="Simplified Arabic" w:cs="Simplified Arabic"/>
          <w:sz w:val="32"/>
          <w:szCs w:val="32"/>
          <w:rtl/>
        </w:rPr>
        <w:t>  يخاطب كلّ قوم بلغتهم </w:t>
      </w:r>
      <w:hyperlink r:id="rId10" w:anchor="_ftn11" w:tooltip="" w:history="1">
        <w:r w:rsidRPr="00EB1D09">
          <w:rPr>
            <w:rStyle w:val="Hyperlink"/>
            <w:rFonts w:ascii="Simplified Arabic" w:hAnsi="Simplified Arabic" w:cs="Simplified Arabic"/>
            <w:sz w:val="32"/>
            <w:szCs w:val="32"/>
          </w:rPr>
          <w:t>[11]</w:t>
        </w:r>
      </w:hyperlink>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السادس : الأحاديث المتعددة الطرق والمروية بلفظ واحد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السابع : الأحاديث التي عرف من حال رواتها أنّهم لا يُجيزون الرواية بالمعنى كالقاسم بن محمد وابن سيرين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ثالثًا: الاحتجاج بكلام العرب</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ما يحتج به من كلام العرب:</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يحتج من كلام العرب بما ثبت عن الفصحاء الموثوق بعربيتهم , اعتمادًا على ما رواه الثقات عنهم بالأسانيد المعتبرة شعرًا ونثرًا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وقد وضع العلماء قواعدًا وأصولاً يُضبَط ويوزَن بها الاحتجاج بكلام العرب، وهي على ما يلي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لا يحتجّ بشعر المولّدين ومن بعدهم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حيث قسّم العلماءُ الشّعراءَ إلى طبقات هي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الجاهليّون: </w:t>
      </w:r>
      <w:proofErr w:type="spellStart"/>
      <w:r w:rsidRPr="00EB1D09">
        <w:rPr>
          <w:rFonts w:ascii="Simplified Arabic" w:hAnsi="Simplified Arabic" w:cs="Simplified Arabic"/>
          <w:sz w:val="32"/>
          <w:szCs w:val="32"/>
          <w:rtl/>
        </w:rPr>
        <w:t>كامرئ</w:t>
      </w:r>
      <w:proofErr w:type="spellEnd"/>
      <w:r w:rsidRPr="00EB1D09">
        <w:rPr>
          <w:rFonts w:ascii="Simplified Arabic" w:hAnsi="Simplified Arabic" w:cs="Simplified Arabic"/>
          <w:sz w:val="32"/>
          <w:szCs w:val="32"/>
          <w:rtl/>
        </w:rPr>
        <w:t xml:space="preserve"> القيس، والنّابغة، وزهير، وغيرهم.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المخضرمون: وهم من عاشوا في العصر الجاهليّ والإسلاميّ كلبيد، وحسّان، والخنساء رضي الله عنهم.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المتقدّمون: ويقال لهم الإسلاميّون - وإن لم يكونوا مسلمين - وهم الذين نشأوا في الإسلام  كجرير، والفرزدق، والأخطل.</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المولّدون: وهم مَنْ بعدهم كبشّار بن برد.</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المحدَثون: وهم من بعدهم كأبي تمّام، والبحتريّ، والمتنبّي.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المتأخّرون: وهم من بعد أولئك.</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فجرى العلماء على جعل منتصف المائة الثّانية من الهجرة حدّا للّذين يصح الاستشهاد بشعرهم من الحضريّين ؛ فكان إبراهيم بن هَرمة (ت 150 هـ) آخر من يصحّ الاستشهاد بشعره - وهو </w:t>
      </w:r>
      <w:r w:rsidRPr="00EB1D09">
        <w:rPr>
          <w:rFonts w:ascii="Simplified Arabic" w:hAnsi="Simplified Arabic" w:cs="Simplified Arabic"/>
          <w:sz w:val="32"/>
          <w:szCs w:val="32"/>
          <w:rtl/>
        </w:rPr>
        <w:lastRenderedPageBreak/>
        <w:t>قرشيّ - ، وبشّار بن برد (ت 167هـ) كان أوّل الشّعراء المُولّدين الّذين لا يُحتجّ بشعرهم على متن اللّغة وقواعدها.</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تنبيه مهمّ ): إنّ أهل البادية استمر العلماء يدوّنون لغاتهم حتّى فسدتْ سلائقهم في القرن الرّابع الهجريّ.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لا يُحتجّ بكلام العرب المخالطين للعجم، ولو كانوا في العصر الجاهليّ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ليس كلّ من كان في العصر الجاهليّ والإسلاميّ يُحتجّ بكلامه ، فقد جعل العلماء حدّا مكانيّا إضافة إلى الحدّ الزّمانيّ ، فقالوا: لا يُحتجّ إلاّ بكلام الفُصحاء الموثوق بعربيّتهم الّذين لم تفسُد سليقتهم، وضبطوا ذلك بألاّ يؤخذ إلاّ بكلام القبائل الّتي سكنت قلب جزيرة العرب، وردّوا كلام القبائل الّتي على السّواحل أو بجوار الأعاجم , فقالوا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يؤخذ عن قريش وهم أجود العرب، وتميم، وقيس، وأسد، فعليهم اعتمد العرب في فهم الغريب والإعراب والتّصريف.</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ثمّ هذيل، وبعض كنانة، وبعض الطّائيّين، ولم يؤخذ عن غيرهم من سائر قبائلهم.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وبالجملة فإنّه لم يُؤخذ عن حضريّ، ولا عن سكّان البراري المجاورين للأمم الأخرى:</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فلم يؤخذ من لخم، وجذام، فإنّهم كانوا مجاورين لأهل مصر والقبط , ولم يؤخذ عن قضاعة، ولا من غسّان، ولا من إياد، فإنّهم كانوا مجاورين لأهل الشّام ، وأكثرهم نصارى يقرؤون في صلاتهم بغير العربيّة , ولا من تغلب، ونمر، فإنّهم كانوا بالجزيرة مجاورين لليونان , ولا من بكر؛ لأنّهم كانوا مجاورين للنّبط والفرس ولا من عبد القيس؛ لأنّهم كانوا من سكّان البحرين مخالطين للهند والفرس، وكذلك أزد عمان , ولا من أهل اليمن أصلاً؛ لمخالطتهم للهند والحبشة </w:t>
      </w:r>
      <w:r w:rsidRPr="00EB1D09">
        <w:rPr>
          <w:rFonts w:ascii="Simplified Arabic" w:hAnsi="Simplified Arabic" w:cs="Simplified Arabic"/>
          <w:sz w:val="32"/>
          <w:szCs w:val="32"/>
          <w:rtl/>
        </w:rPr>
        <w:lastRenderedPageBreak/>
        <w:t>, ولا من بني حنيفة وسكّان اليمامة، ولا من ثقيف وسكّان الطّائف؛ لمخالطتهم تجّار الأمم الأخرى.</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ومع ذلك كلّه قرّر العلماء وجوب التثبّت في نقل أشعارهم وكلامهم، فلا يقبل إلاّ ما رواه الثّقات عنهم بالأسانيد الصّحيحة ؛ ومردّ الأمر كلّه إلى الوثوق بسلامة اللّسان وعدم تطرّق الفساد إليه، وهذا هو الضّابط الزّمانيّ والمكانيّ.</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لا يُحتجّ بكلام لا سند له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فلا بدّ من معرفة رواة البيت الّذي يُستشهد به؛ لإثبات قاعدة نحويّة أو صرفيّة، فإنّ هناك كثيرًا من الأبيات ثبت وضعُها، وأخرى ثبت تحريفها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4- لا يُحتجّ بكلام مجهول القائل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قال عبد القادر البغداديّ في ( خزانة الأدب ): " وعُلِم ممّا ذكرنا - من تبيين الطّبقات الّتي يصحّ الاحتجاج بكلامها - أنّه لا يجوز الاحتجاج بشعر أو نثر لا يعرف قائله، صرّح بذلك ابن الأنباري في كتاب ( الإنصاف في مسائل الخلاف)،  وعلّة ذلك مخافة أن يكون ذلك الكلام مصنوعاً، أو لمولّد، أو لمن لا يوثق بكلامه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ثانيا – القياس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التّعريف بالقياس : هو حمل غير المنقول على المنقول إذا كان في معناه لعلةٍ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والقياس هو معظم أدلّة النّحو والقواعد الكلّية، والتّعويل عليه في أغلب المسائل النّحويّة ، قال ابن الأنباريّ رحمه الله في ( لمع الأدلّة )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اعلم أنّ إنكار القياس في النّحو لا يتحقّق، لأنّ النّحو كلّه قياس، ولهذا قيل في حدّه: النّحو علم بالمقاييس المستنبطة من استقراء كلام العرب، فمن أنكر القياس فقد أنكر النّحو " </w:t>
      </w:r>
      <w:hyperlink r:id="rId11" w:anchor="_ftn12" w:tooltip="" w:history="1">
        <w:r w:rsidRPr="00EB1D09">
          <w:rPr>
            <w:rStyle w:val="Hyperlink"/>
            <w:rFonts w:ascii="Simplified Arabic" w:hAnsi="Simplified Arabic" w:cs="Simplified Arabic"/>
            <w:sz w:val="32"/>
            <w:szCs w:val="32"/>
          </w:rPr>
          <w:t>[12]</w:t>
        </w:r>
      </w:hyperlink>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ومن أمثلة ذلك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(كان وأخواتها)، جُمِعت في باب واحد لأجل اتّفاقها في العمل ، وكثير من الأحكام ثبتت لكان أو لبعض أخواتها، لا لجميعها، ومع ذلك تُعَطَى تلك الأحكام للجميع، ما لم يأتِ السّماع بخلاف ذلك.</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المصادر غير الثّلاثيّة: نظر العلماء إليها فجعلوا لها أوزانًا لا تخرج عنها، إلاّ إذا جاء السّماع فيُعمل به.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فالنّحو والصّرف ليسا مثل اللّغة، فاللّغة مبناها على السّماع والنّقل، لا دخل للقياس والعقل فيها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أركان القياس : أركان القياس أربعة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أصل , وهو المقيس عليه .                  2- فرع , وهو المقيس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حكم .                                         4- علة جامعة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مثال ذلك: رفعُ (النائب عن الفاعل) رفعًا قياسًا على الفاعل؛ لأنّه مثله: اسم أُسند إليه الفعل مقدمًا عليه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فالأصل الفاعل , والفرع النائب عن الفاعل , والحكم الرفع , والعلة لأنّه مثله: اسم أُسند إليه الفعل مُقدّمًا عليه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شروط القياس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للقياس شروط لا بدّ من توفّرها , وأهمّ  هذه الشروط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الشرط الأول : انعدام النصّ أو الإجماع , فمثلاً: لا يجوز إدخال (ال) على (كلّ)، و(بعض)، و(غير) بنيّة المضاف إليه ؛ لأنّ العرب لم تفعله مع كثرة الدّاعي إليه.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الشرط الثاني : ألاّ يكون المقيس عليه شاذّا ,  لذلك أُثِر عن أهل العلم قولهم: ما خالف القياس ( أي: القواعد العامّة )، فلا يُقاس.</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فليس كلّ ما سُمِع عن العرب يُقاس عليه، لذلك كان لا بدّ من عقد فصلٍ مهمّ في بيان ذلك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فصل ) في أقسام المسموع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ينقسم المسموع عن العرب إلى أقسام: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مطّرد في القياس والاستعمال معاً : وهذا هو الغاية في الفصاحة، وهو الغالب ثبوته عن العرب . وهو الكلام الّذي لا يخرج عن القواعد العامة المبنية على الأعم والأشمل , والّذي كثر استعماله في العربية , نحو: خرج زيد، وقام عمرو.</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مطّرد في القياس، شاذّ في الاستعمال : وهو الكلام الّذي لا يخرج عن القواعد العامّة المبنية على الأعمّ والأشمل , ولكن ندر استعماله, نحو: ( وَذَرَ ) و( وَدَعَ ) ماضي ( يذرُ ويدعُ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3-  مطّرد في الاستعمال شاذّ في القياس : وهو الكلام الّذي خرج عن القواعد العامّة المبنية على الأعمّ والأشمل، وكثر استعماله, ومن ذلك: ( استحوذ )،           ( واستنوق الجمل ) فالقاعدة العامّة تقضي بأنْ تُبدل الواو ألفا؛ لأنّها ساكنة مفتوح ما قبلها، ونظيرها: استقام واستنار وغير ذلك.</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وهذا النّوع يُحفظ، ولا يقاس عليه : يُحفظ ويستعمل لأنّه الثّابت، ولا يقاس عليه؛ لمخالفته القواعد العامّة.</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4- شاذّ في القياس والاستعمال معاً , وهو الكلام  الخارج عن القواعد العامّة المبنية على الأعمّ والأشمل , ولم تستعمله العرب. وهذا النّوع مجمع على رفضه , ومن الأمثلة ذلك قولهم: ثوب مَصْوُون، وفرس </w:t>
      </w:r>
      <w:proofErr w:type="spellStart"/>
      <w:r w:rsidRPr="00EB1D09">
        <w:rPr>
          <w:rFonts w:ascii="Simplified Arabic" w:hAnsi="Simplified Arabic" w:cs="Simplified Arabic"/>
          <w:sz w:val="32"/>
          <w:szCs w:val="32"/>
          <w:rtl/>
        </w:rPr>
        <w:t>مقْوُود</w:t>
      </w:r>
      <w:proofErr w:type="spellEnd"/>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الشّرط الثّالث: الاتّحاد في العلّة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ومبحث العلل من أبدع وأحسن مباحث النّحو العربيّ، وعلل النّحاة قد أشار إليها سيبويه في ( الكتاب )</w:t>
      </w:r>
      <w:hyperlink r:id="rId12" w:anchor="_ftn13" w:tooltip="" w:history="1">
        <w:r w:rsidRPr="00EB1D09">
          <w:rPr>
            <w:rStyle w:val="Hyperlink"/>
            <w:rFonts w:ascii="Simplified Arabic" w:hAnsi="Simplified Arabic" w:cs="Simplified Arabic"/>
            <w:sz w:val="32"/>
            <w:szCs w:val="32"/>
          </w:rPr>
          <w:t>[13]</w:t>
        </w:r>
      </w:hyperlink>
      <w:r w:rsidRPr="00EB1D09">
        <w:rPr>
          <w:rFonts w:ascii="Simplified Arabic" w:hAnsi="Simplified Arabic" w:cs="Simplified Arabic"/>
          <w:sz w:val="32"/>
          <w:szCs w:val="32"/>
          <w:rtl/>
        </w:rPr>
        <w:t> بقوله : " وليس شيء ممّا يُضطرّون إليه إلاّ وهم يُحاولون به وجها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وتُعْرَفُ العلّة بأمور:</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الإجماع : وهو أن يجمع أهل العربية على أنّ علّة هذا الحكم كذا ، مثال ذلك : إجماعهم على أنّ علّة تقدير الحركات على المقصور هو التعذّر، وفي المنقوص هو الاستثقال ، وعلى أنّ علّة إعراب الأسماء احتياجها إلى ظهور المعنى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النص : وهو أن ينصَّ العربي على العلة , قال أبو عمرو: سمعتُ رجلاً من اليمن يقول: فلان لغوبٌ – أي: عييّ شديد العيّ – جاءته كتابي فاحتقرها، فقلت له: أتقول جاءته كتابي ؟ فقال: نعم، أليس بصحيفة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يقصد أنّ المذكّر قد يُؤنّث إذا أُوِّل بمؤنّث، كما أنّ المؤنّث قد يُذكّر إذا أُوِّل بمذكّر، كقوله تعالى:{فَمَنْ جَاءَهُ مَوْعِظَةٌ} أي: الوعظ.</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الإيماء: وهو الإشارة إلى العلّة بخفاء، وهو أكثر العلل.</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4-  المناسبة: و هو أن يحمل الفرع على الأصل بالعلة التي علّق عليها الحكم في الأصل , كجعل أحكام الفاعل للنّائب عن الفاعل.</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خلاصة ذلك : أنّه إذا انعدم الدّليل على حكمِ كلمةٍ معيّنةٍ، ولم يكن الأصل المقيس عليه شاذّا، واتّحد الأصل مع الفرع في العلّة، صحّ القياس.</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أقسام القياس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القياس في العربية أربعة أقسام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حمل فرع على أصل : من ذلك إعلال الجمع وتصحيحه حملاً على المفرد , نحو : قيمةٌ وقِــيَمٌ , وديمةٌ ودِيَم ( أصل الياء الواو في كلٍّ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حمل أصل على فرع : من ذلك إعلال المصدر لإعلال فعله ( قمتُ قيامًا, وأقام إقامة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حمل نظير على نظير : من ذلك توكيد المضارع بالنون بعد ( لا ) النافية حملاً لها في اللفظ على ( لا ) الناهية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4- حمل ضد على ضد : من ذلك النصب بـ ( لم ) حملاً على الجزم بـ ( لن )؛ لأنّ الأولى لنفي الماضي , والثانية لنفي المستقبل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تـمّ المنهج بحمد الله..</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للأهمية: أرجو طباعة مذكرة المادة بالتنسيق نفسه؛ لأنّه تمّ التظليل والتخطيط تحت الأفكار الرئيسية فيها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Pr>
        <w:t> </w:t>
      </w:r>
    </w:p>
    <w:p w:rsidR="006A177C" w:rsidRPr="00EB1D09" w:rsidRDefault="006A177C" w:rsidP="006A177C">
      <w:pPr>
        <w:jc w:val="right"/>
        <w:rPr>
          <w:rFonts w:ascii="Simplified Arabic" w:hAnsi="Simplified Arabic" w:cs="Simplified Arabic"/>
          <w:sz w:val="32"/>
          <w:szCs w:val="32"/>
        </w:rPr>
      </w:pPr>
      <w:r w:rsidRPr="00EB1D09">
        <w:rPr>
          <w:rFonts w:ascii="Simplified Arabic" w:hAnsi="Simplified Arabic" w:cs="Simplified Arabic"/>
          <w:sz w:val="32"/>
          <w:szCs w:val="32"/>
        </w:rPr>
        <w:pict>
          <v:rect id="_x0000_i1025" style="width:154.45pt;height:0" o:hrpct="330" o:hralign="right" o:hrstd="t" o:hr="t" fillcolor="#a0a0a0" stroked="f"/>
        </w:pict>
      </w:r>
    </w:p>
    <w:p w:rsidR="006A177C" w:rsidRPr="00EB1D09" w:rsidRDefault="006A177C" w:rsidP="006A177C">
      <w:pPr>
        <w:jc w:val="right"/>
        <w:rPr>
          <w:rFonts w:ascii="Simplified Arabic" w:hAnsi="Simplified Arabic" w:cs="Simplified Arabic"/>
          <w:sz w:val="32"/>
          <w:szCs w:val="32"/>
        </w:rPr>
      </w:pPr>
      <w:hyperlink r:id="rId13" w:anchor="_ftnref1" w:tooltip="" w:history="1">
        <w:r w:rsidRPr="00EB1D09">
          <w:rPr>
            <w:rStyle w:val="Hyperlink"/>
            <w:rFonts w:ascii="Simplified Arabic" w:hAnsi="Simplified Arabic" w:cs="Simplified Arabic"/>
            <w:sz w:val="32"/>
            <w:szCs w:val="32"/>
          </w:rPr>
          <w:t>[1]</w:t>
        </w:r>
      </w:hyperlink>
      <w:r w:rsidRPr="00EB1D09">
        <w:rPr>
          <w:rFonts w:ascii="Simplified Arabic" w:hAnsi="Simplified Arabic" w:cs="Simplified Arabic"/>
          <w:sz w:val="32"/>
          <w:szCs w:val="32"/>
          <w:rtl/>
        </w:rPr>
        <w:t xml:space="preserve"> - </w:t>
      </w:r>
      <w:proofErr w:type="spellStart"/>
      <w:r w:rsidRPr="00EB1D09">
        <w:rPr>
          <w:rFonts w:ascii="Simplified Arabic" w:hAnsi="Simplified Arabic" w:cs="Simplified Arabic"/>
          <w:sz w:val="32"/>
          <w:szCs w:val="32"/>
          <w:rtl/>
        </w:rPr>
        <w:t>الأخافش</w:t>
      </w:r>
      <w:proofErr w:type="spellEnd"/>
      <w:r w:rsidRPr="00EB1D09">
        <w:rPr>
          <w:rFonts w:ascii="Simplified Arabic" w:hAnsi="Simplified Arabic" w:cs="Simplified Arabic"/>
          <w:sz w:val="32"/>
          <w:szCs w:val="32"/>
          <w:rtl/>
        </w:rPr>
        <w:t xml:space="preserve"> الثلاثة المشهورون  هذا , والأخفش الأوسط سعيد بن مسعدة تلميذ سيبويه ( وسيأتي ذكره ) والأخفش الأصغر أبو الحسن علي بن سليمان من تلامذة المبرد وثعلب , واشتهر من العلماء باسم الأخفش ثمانية غير هؤلاء ( ينظر نشأة النحو للطنطاوي ص 67)</w:t>
      </w:r>
    </w:p>
    <w:p w:rsidR="006A177C" w:rsidRPr="00EB1D09" w:rsidRDefault="006A177C" w:rsidP="006A177C">
      <w:pPr>
        <w:jc w:val="right"/>
        <w:rPr>
          <w:rFonts w:ascii="Simplified Arabic" w:hAnsi="Simplified Arabic" w:cs="Simplified Arabic"/>
          <w:sz w:val="32"/>
          <w:szCs w:val="32"/>
          <w:rtl/>
        </w:rPr>
      </w:pPr>
      <w:hyperlink r:id="rId14" w:anchor="_ftnref2" w:tooltip="" w:history="1">
        <w:r w:rsidRPr="00EB1D09">
          <w:rPr>
            <w:rStyle w:val="Hyperlink"/>
            <w:rFonts w:ascii="Simplified Arabic" w:hAnsi="Simplified Arabic" w:cs="Simplified Arabic"/>
            <w:sz w:val="32"/>
            <w:szCs w:val="32"/>
          </w:rPr>
          <w:t>[2]</w:t>
        </w:r>
      </w:hyperlink>
      <w:r w:rsidRPr="00EB1D09">
        <w:rPr>
          <w:rFonts w:ascii="Simplified Arabic" w:hAnsi="Simplified Arabic" w:cs="Simplified Arabic"/>
          <w:sz w:val="32"/>
          <w:szCs w:val="32"/>
          <w:rtl/>
        </w:rPr>
        <w:t> - أفرد الخليل بترجمة خاصة تأتي لاحقا .</w:t>
      </w:r>
    </w:p>
    <w:p w:rsidR="006A177C" w:rsidRPr="00EB1D09" w:rsidRDefault="006A177C" w:rsidP="006A177C">
      <w:pPr>
        <w:jc w:val="right"/>
        <w:rPr>
          <w:rFonts w:ascii="Simplified Arabic" w:hAnsi="Simplified Arabic" w:cs="Simplified Arabic"/>
          <w:sz w:val="32"/>
          <w:szCs w:val="32"/>
          <w:rtl/>
        </w:rPr>
      </w:pPr>
      <w:hyperlink r:id="rId15" w:anchor="_ftnref3" w:tooltip="" w:history="1">
        <w:r w:rsidRPr="00EB1D09">
          <w:rPr>
            <w:rStyle w:val="Hyperlink"/>
            <w:rFonts w:ascii="Simplified Arabic" w:hAnsi="Simplified Arabic" w:cs="Simplified Arabic"/>
            <w:sz w:val="32"/>
            <w:szCs w:val="32"/>
          </w:rPr>
          <w:t>[3]</w:t>
        </w:r>
      </w:hyperlink>
      <w:r w:rsidRPr="00EB1D09">
        <w:rPr>
          <w:rFonts w:ascii="Simplified Arabic" w:hAnsi="Simplified Arabic" w:cs="Simplified Arabic"/>
          <w:sz w:val="32"/>
          <w:szCs w:val="32"/>
          <w:rtl/>
        </w:rPr>
        <w:t> - أفرد بترجمة خاصة .</w:t>
      </w:r>
    </w:p>
    <w:p w:rsidR="006A177C" w:rsidRPr="00EB1D09" w:rsidRDefault="006A177C" w:rsidP="006A177C">
      <w:pPr>
        <w:jc w:val="right"/>
        <w:rPr>
          <w:rFonts w:ascii="Simplified Arabic" w:hAnsi="Simplified Arabic" w:cs="Simplified Arabic"/>
          <w:sz w:val="32"/>
          <w:szCs w:val="32"/>
          <w:rtl/>
        </w:rPr>
      </w:pPr>
      <w:hyperlink r:id="rId16" w:anchor="_ftnref4" w:tooltip="" w:history="1">
        <w:r w:rsidRPr="00EB1D09">
          <w:rPr>
            <w:rStyle w:val="Hyperlink"/>
            <w:rFonts w:ascii="Simplified Arabic" w:hAnsi="Simplified Arabic" w:cs="Simplified Arabic"/>
            <w:sz w:val="32"/>
            <w:szCs w:val="32"/>
          </w:rPr>
          <w:t>[4]</w:t>
        </w:r>
      </w:hyperlink>
      <w:r w:rsidRPr="00EB1D09">
        <w:rPr>
          <w:rFonts w:ascii="Simplified Arabic" w:hAnsi="Simplified Arabic" w:cs="Simplified Arabic"/>
          <w:sz w:val="32"/>
          <w:szCs w:val="32"/>
          <w:rtl/>
        </w:rPr>
        <w:t> - هؤلاء الثلاثة من أبرز علماء العربية في القرن الثاني ومطلع الثالث , لهم مؤلفات عديدة معظمها في اللغة توفي أبو زيد سنة 115هـ , وأبو عبيدة سنة 209 هـ , والأصمعي سنة 210 هـ  وقيل سنة 215هـ</w:t>
      </w:r>
    </w:p>
    <w:p w:rsidR="006A177C" w:rsidRPr="00EB1D09" w:rsidRDefault="006A177C" w:rsidP="006A177C">
      <w:pPr>
        <w:jc w:val="right"/>
        <w:rPr>
          <w:rFonts w:ascii="Simplified Arabic" w:hAnsi="Simplified Arabic" w:cs="Simplified Arabic"/>
          <w:sz w:val="32"/>
          <w:szCs w:val="32"/>
          <w:rtl/>
        </w:rPr>
      </w:pPr>
      <w:hyperlink r:id="rId17" w:anchor="_ftnref5" w:tooltip="" w:history="1">
        <w:r w:rsidRPr="00EB1D09">
          <w:rPr>
            <w:rStyle w:val="Hyperlink"/>
            <w:rFonts w:ascii="Simplified Arabic" w:hAnsi="Simplified Arabic" w:cs="Simplified Arabic"/>
            <w:sz w:val="32"/>
            <w:szCs w:val="32"/>
          </w:rPr>
          <w:t>[5]</w:t>
        </w:r>
      </w:hyperlink>
      <w:r w:rsidRPr="00EB1D09">
        <w:rPr>
          <w:rFonts w:ascii="Simplified Arabic" w:hAnsi="Simplified Arabic" w:cs="Simplified Arabic"/>
          <w:sz w:val="32"/>
          <w:szCs w:val="32"/>
          <w:rtl/>
        </w:rPr>
        <w:t> - كتاب سيبويه أو ( قرآن النحو ) كما سمّاه العلماء بعد ذلك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w:t>
      </w:r>
      <w:r w:rsidRPr="00EB1D09">
        <w:rPr>
          <w:rFonts w:ascii="Simplified Arabic" w:hAnsi="Simplified Arabic" w:cs="Simplified Arabic"/>
          <w:sz w:val="32"/>
          <w:szCs w:val="32"/>
        </w:rPr>
        <w:t>[6]</w:t>
      </w:r>
      <w:r w:rsidRPr="00EB1D09">
        <w:rPr>
          <w:rFonts w:ascii="Simplified Arabic" w:hAnsi="Simplified Arabic" w:cs="Simplified Arabic"/>
          <w:sz w:val="32"/>
          <w:szCs w:val="32"/>
          <w:rtl/>
        </w:rPr>
        <w:t>) الشاهد فيه: في قوله "بنونا بنو أبنائنا" فإنّ هذه الجملة اشتملت على مبتدأ وخبر، وقد تقدم الخبر -وهو قوله بنونا- على المبتدأ -وهو قوله بنو أبنائنا-، وقد استساغ الشاعر تقديم الخبر على المبتدأ مع كونهما في رتبة واحدة من التعريف، وكلّ واحد منهما صالح للابتداء به لوجود قرينة معنوية مرشدة إلى المبتدأ وإلى الخبر، معينة أحدهما للابتداء به والآخر للإخبار به، وذلك أنّه يريد تشبيه أبناء الأبناء بالأبناء، في المحبة والعطف عليهم، ولا يمكن أن يتسرب إلى فهم أحد أنّ غرضه تشبيه الأبناء بأبناء الأبناء، فإنّ أصل المحبة والحنان والعطف للأبناء، والغرض إثبات أنّ أبناءَ الأبناءِ مثلهم في هذه الخلال، لا العكس.</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w:t>
      </w:r>
      <w:r w:rsidRPr="00EB1D09">
        <w:rPr>
          <w:rFonts w:ascii="Simplified Arabic" w:hAnsi="Simplified Arabic" w:cs="Simplified Arabic"/>
          <w:sz w:val="32"/>
          <w:szCs w:val="32"/>
        </w:rPr>
        <w:t>[7]</w:t>
      </w:r>
      <w:r w:rsidRPr="00EB1D09">
        <w:rPr>
          <w:rFonts w:ascii="Simplified Arabic" w:hAnsi="Simplified Arabic" w:cs="Simplified Arabic"/>
          <w:sz w:val="32"/>
          <w:szCs w:val="32"/>
          <w:rtl/>
        </w:rPr>
        <w:t>)  وقوله "فتى ما" معناه فتى أي فتى، فما هذه صفة لفتى، والشتاء عندهم زمن الجدب والقحط، ولهذا يكون الكرم فيه نادرًا، ومن يطعم قليلا، وهو ممدوح أشد المدح، وقوله "حب" هو -بضم الحاء -مثل نعم في المدح، وشهرا قماح- بضم القاف أو بكسرها-  هما كانون الأول وكانون الثاني، سموهما بذلك؛ لأنّهما يُكره فيهما شرب الماء، وقد قالوا "قمح البعير، وقامح" إذا رفع رأسه عند الحوض وامتنع من الشرب.</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والاستشهاد به في قوله "فتى ما ابن الأغر" : فإنّ هذه جملة من مبتدأ وخبر، وقد تقدم فيها الخبر على مبتدئه، ولا يجوز لك أن تجعل المتقدم وهو قوله (فتى ما)، مبتدأ، والمتأخر -وهو قوله ابن الأغر- خبرًا عنه، وذلك لأنّ المتقدم نكرة والمتأخر معرفة، والأصل في المبتدأ أن يكون معرفة ولا يكون نكرة إلا بمسوّغ، والأصل في الخبر أن يكون نكرة؛ لأنّه يكون مجهولا للمخاطب حتى </w:t>
      </w:r>
      <w:proofErr w:type="spellStart"/>
      <w:r w:rsidRPr="00EB1D09">
        <w:rPr>
          <w:rFonts w:ascii="Simplified Arabic" w:hAnsi="Simplified Arabic" w:cs="Simplified Arabic"/>
          <w:sz w:val="32"/>
          <w:szCs w:val="32"/>
          <w:rtl/>
        </w:rPr>
        <w:t>يفيده</w:t>
      </w:r>
      <w:proofErr w:type="spellEnd"/>
      <w:r w:rsidRPr="00EB1D09">
        <w:rPr>
          <w:rFonts w:ascii="Simplified Arabic" w:hAnsi="Simplified Arabic" w:cs="Simplified Arabic"/>
          <w:sz w:val="32"/>
          <w:szCs w:val="32"/>
          <w:rtl/>
        </w:rPr>
        <w:t xml:space="preserve"> الكلام فائدة جديدة لم تكن عنده قبل الكلام.</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w:t>
      </w:r>
      <w:r w:rsidRPr="00EB1D09">
        <w:rPr>
          <w:rFonts w:ascii="Simplified Arabic" w:hAnsi="Simplified Arabic" w:cs="Simplified Arabic"/>
          <w:sz w:val="32"/>
          <w:szCs w:val="32"/>
        </w:rPr>
        <w:t>[8]</w:t>
      </w:r>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طوالة</w:t>
      </w:r>
      <w:proofErr w:type="spellEnd"/>
      <w:r w:rsidRPr="00EB1D09">
        <w:rPr>
          <w:rFonts w:ascii="Simplified Arabic" w:hAnsi="Simplified Arabic" w:cs="Simplified Arabic"/>
          <w:sz w:val="32"/>
          <w:szCs w:val="32"/>
          <w:rtl/>
        </w:rPr>
        <w:t xml:space="preserve"> - بضم الطاء وفتح الواو مخففة -: موضع ببرقان فيه بئر، وأروى: من أسماء النساء، وظنون: مظنون غير مقطوع به، ومطرح -بضم الميم وتشديد الطاء مفتوحة- بمعنى الاطراح.</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والاستشهاد به في قوله (كلا يومي </w:t>
      </w:r>
      <w:proofErr w:type="spellStart"/>
      <w:r w:rsidRPr="00EB1D09">
        <w:rPr>
          <w:rFonts w:ascii="Simplified Arabic" w:hAnsi="Simplified Arabic" w:cs="Simplified Arabic"/>
          <w:sz w:val="32"/>
          <w:szCs w:val="32"/>
          <w:rtl/>
        </w:rPr>
        <w:t>طوالة</w:t>
      </w:r>
      <w:proofErr w:type="spellEnd"/>
      <w:r w:rsidRPr="00EB1D09">
        <w:rPr>
          <w:rFonts w:ascii="Simplified Arabic" w:hAnsi="Simplified Arabic" w:cs="Simplified Arabic"/>
          <w:sz w:val="32"/>
          <w:szCs w:val="32"/>
          <w:rtl/>
        </w:rPr>
        <w:t xml:space="preserve"> وصل أروى ظنون) فإنّ قوله "وصل أروى" مبتدأ، وقوله "ظنون" خبر المبتدأ، وقد تقدم المبتدأ وتأخر الخبر على ما هو الأصل فيهما، ولكن قوله "كلا يومي </w:t>
      </w:r>
      <w:proofErr w:type="spellStart"/>
      <w:r w:rsidRPr="00EB1D09">
        <w:rPr>
          <w:rFonts w:ascii="Simplified Arabic" w:hAnsi="Simplified Arabic" w:cs="Simplified Arabic"/>
          <w:sz w:val="32"/>
          <w:szCs w:val="32"/>
          <w:rtl/>
        </w:rPr>
        <w:t>طوالة</w:t>
      </w:r>
      <w:proofErr w:type="spellEnd"/>
      <w:r w:rsidRPr="00EB1D09">
        <w:rPr>
          <w:rFonts w:ascii="Simplified Arabic" w:hAnsi="Simplified Arabic" w:cs="Simplified Arabic"/>
          <w:sz w:val="32"/>
          <w:szCs w:val="32"/>
          <w:rtl/>
        </w:rPr>
        <w:t>" ظرف متعلق بظنون الذي هو الخبر، وقد تقدّم هذا الظرف على المبتدأ كما هو ظاهر، وقد استقر عند النحاة أنّ تقديم المعمول يدلّ على أنّ العامل فيه يجوز أن يتقدم فيكون في موضع هذا المعمول.</w:t>
      </w:r>
    </w:p>
    <w:p w:rsidR="006A177C" w:rsidRPr="00EB1D09" w:rsidRDefault="006A177C" w:rsidP="006A177C">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A177C" w:rsidRPr="00EB1D09" w:rsidRDefault="006A177C" w:rsidP="006A177C">
      <w:pPr>
        <w:jc w:val="right"/>
        <w:rPr>
          <w:rFonts w:ascii="Simplified Arabic" w:hAnsi="Simplified Arabic" w:cs="Simplified Arabic"/>
          <w:sz w:val="32"/>
          <w:szCs w:val="32"/>
          <w:rtl/>
        </w:rPr>
      </w:pPr>
      <w:hyperlink r:id="rId18" w:anchor="_ftnref9" w:tooltip="" w:history="1">
        <w:r w:rsidRPr="00EB1D09">
          <w:rPr>
            <w:rStyle w:val="Hyperlink"/>
            <w:rFonts w:ascii="Simplified Arabic" w:hAnsi="Simplified Arabic" w:cs="Simplified Arabic"/>
            <w:sz w:val="32"/>
            <w:szCs w:val="32"/>
          </w:rPr>
          <w:t>[9]</w:t>
        </w:r>
      </w:hyperlink>
      <w:r w:rsidRPr="00EB1D09">
        <w:rPr>
          <w:rFonts w:ascii="Simplified Arabic" w:hAnsi="Simplified Arabic" w:cs="Simplified Arabic"/>
          <w:sz w:val="32"/>
          <w:szCs w:val="32"/>
          <w:rtl/>
        </w:rPr>
        <w:t> - المتواترة لفظاً لا معنى: وهي التي نقلت بلفظ واحد من طريق جماعة يستحيل في العادة تواطؤهم علي الكذب في كل طبقة .</w:t>
      </w:r>
    </w:p>
    <w:p w:rsidR="006A177C" w:rsidRPr="00EB1D09" w:rsidRDefault="006A177C" w:rsidP="006A177C">
      <w:pPr>
        <w:jc w:val="right"/>
        <w:rPr>
          <w:rFonts w:ascii="Simplified Arabic" w:hAnsi="Simplified Arabic" w:cs="Simplified Arabic"/>
          <w:sz w:val="32"/>
          <w:szCs w:val="32"/>
          <w:rtl/>
        </w:rPr>
      </w:pPr>
      <w:hyperlink r:id="rId19" w:anchor="_ftnref10" w:tooltip="" w:history="1">
        <w:r w:rsidRPr="00EB1D09">
          <w:rPr>
            <w:rStyle w:val="Hyperlink"/>
            <w:rFonts w:ascii="Simplified Arabic" w:hAnsi="Simplified Arabic" w:cs="Simplified Arabic"/>
            <w:sz w:val="32"/>
            <w:szCs w:val="32"/>
          </w:rPr>
          <w:t>[10]</w:t>
        </w:r>
      </w:hyperlink>
      <w:r w:rsidRPr="00EB1D09">
        <w:rPr>
          <w:rFonts w:ascii="Simplified Arabic" w:hAnsi="Simplified Arabic" w:cs="Simplified Arabic"/>
          <w:sz w:val="32"/>
          <w:szCs w:val="32"/>
          <w:rtl/>
        </w:rPr>
        <w:t> - كأحاديث الاستفتاح والتشهد , ودعاء القنوت .</w:t>
      </w:r>
    </w:p>
    <w:p w:rsidR="006A177C" w:rsidRPr="00EB1D09" w:rsidRDefault="006A177C" w:rsidP="006A177C">
      <w:pPr>
        <w:jc w:val="right"/>
        <w:rPr>
          <w:rFonts w:ascii="Simplified Arabic" w:hAnsi="Simplified Arabic" w:cs="Simplified Arabic"/>
          <w:sz w:val="32"/>
          <w:szCs w:val="32"/>
          <w:rtl/>
        </w:rPr>
      </w:pPr>
      <w:hyperlink r:id="rId20" w:anchor="_ftnref11" w:tooltip="" w:history="1">
        <w:r w:rsidRPr="00EB1D09">
          <w:rPr>
            <w:rStyle w:val="Hyperlink"/>
            <w:rFonts w:ascii="Simplified Arabic" w:hAnsi="Simplified Arabic" w:cs="Simplified Arabic"/>
            <w:sz w:val="32"/>
            <w:szCs w:val="32"/>
          </w:rPr>
          <w:t>[11]</w:t>
        </w:r>
      </w:hyperlink>
      <w:r w:rsidRPr="00EB1D09">
        <w:rPr>
          <w:rFonts w:ascii="Simplified Arabic" w:hAnsi="Simplified Arabic" w:cs="Simplified Arabic"/>
          <w:sz w:val="32"/>
          <w:szCs w:val="32"/>
          <w:rtl/>
        </w:rPr>
        <w:t xml:space="preserve"> - كحديث أهل اليمن  :" ليس من </w:t>
      </w:r>
      <w:proofErr w:type="spellStart"/>
      <w:r w:rsidRPr="00EB1D09">
        <w:rPr>
          <w:rFonts w:ascii="Simplified Arabic" w:hAnsi="Simplified Arabic" w:cs="Simplified Arabic"/>
          <w:sz w:val="32"/>
          <w:szCs w:val="32"/>
          <w:rtl/>
        </w:rPr>
        <w:t>امبر</w:t>
      </w:r>
      <w:proofErr w:type="spellEnd"/>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امصيام</w:t>
      </w:r>
      <w:proofErr w:type="spellEnd"/>
      <w:r w:rsidRPr="00EB1D09">
        <w:rPr>
          <w:rFonts w:ascii="Simplified Arabic" w:hAnsi="Simplified Arabic" w:cs="Simplified Arabic"/>
          <w:sz w:val="32"/>
          <w:szCs w:val="32"/>
          <w:rtl/>
        </w:rPr>
        <w:t xml:space="preserve"> في </w:t>
      </w:r>
      <w:proofErr w:type="spellStart"/>
      <w:r w:rsidRPr="00EB1D09">
        <w:rPr>
          <w:rFonts w:ascii="Simplified Arabic" w:hAnsi="Simplified Arabic" w:cs="Simplified Arabic"/>
          <w:sz w:val="32"/>
          <w:szCs w:val="32"/>
          <w:rtl/>
        </w:rPr>
        <w:t>امسفر</w:t>
      </w:r>
      <w:proofErr w:type="spellEnd"/>
      <w:r w:rsidRPr="00EB1D09">
        <w:rPr>
          <w:rFonts w:ascii="Simplified Arabic" w:hAnsi="Simplified Arabic" w:cs="Simplified Arabic"/>
          <w:sz w:val="32"/>
          <w:szCs w:val="32"/>
          <w:rtl/>
        </w:rPr>
        <w:t xml:space="preserve"> " : أي ليس من البر الصيام في السفر مع إبدال اللام ميماً في " أل " .</w:t>
      </w:r>
    </w:p>
    <w:p w:rsidR="006A177C" w:rsidRPr="006A177C" w:rsidRDefault="006A177C" w:rsidP="006A177C">
      <w:pPr>
        <w:jc w:val="right"/>
        <w:rPr>
          <w:rFonts w:ascii="Simplified Arabic" w:hAnsi="Simplified Arabic" w:cs="Simplified Arabic" w:hint="cs"/>
          <w:sz w:val="36"/>
          <w:szCs w:val="36"/>
        </w:rPr>
      </w:pPr>
    </w:p>
    <w:sectPr w:rsidR="006A177C" w:rsidRPr="006A1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77C"/>
    <w:rsid w:val="006A177C"/>
    <w:rsid w:val="00C46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A177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A17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qu.edu.sa/sharbi/45627?__cf_chl_jschl_tk__=pmd_Z511S9t0hSH7koHAnvOmpFCk2qfk1KpHSu4k_vbNxIc-1635853304-0-gqNtZGzNAlCjcnBszQal" TargetMode="External"/><Relationship Id="rId13" Type="http://schemas.openxmlformats.org/officeDocument/2006/relationships/hyperlink" Target="https://uqu.edu.sa/sharbi/45627?__cf_chl_jschl_tk__=pmd_Z511S9t0hSH7koHAnvOmpFCk2qfk1KpHSu4k_vbNxIc-1635853304-0-gqNtZGzNAlCjcnBszQal" TargetMode="External"/><Relationship Id="rId18" Type="http://schemas.openxmlformats.org/officeDocument/2006/relationships/hyperlink" Target="https://uqu.edu.sa/sharbi/45627?__cf_chl_jschl_tk__=pmd_Z511S9t0hSH7koHAnvOmpFCk2qfk1KpHSu4k_vbNxIc-1635853304-0-gqNtZGzNAlCjcnBszQa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uqu.edu.sa/sharbi/45627?__cf_chl_jschl_tk__=pmd_Z511S9t0hSH7koHAnvOmpFCk2qfk1KpHSu4k_vbNxIc-1635853304-0-gqNtZGzNAlCjcnBszQal" TargetMode="External"/><Relationship Id="rId12" Type="http://schemas.openxmlformats.org/officeDocument/2006/relationships/hyperlink" Target="https://uqu.edu.sa/sharbi/45627?__cf_chl_jschl_tk__=pmd_Z511S9t0hSH7koHAnvOmpFCk2qfk1KpHSu4k_vbNxIc-1635853304-0-gqNtZGzNAlCjcnBszQal" TargetMode="External"/><Relationship Id="rId17" Type="http://schemas.openxmlformats.org/officeDocument/2006/relationships/hyperlink" Target="https://uqu.edu.sa/sharbi/45627?__cf_chl_jschl_tk__=pmd_Z511S9t0hSH7koHAnvOmpFCk2qfk1KpHSu4k_vbNxIc-1635853304-0-gqNtZGzNAlCjcnBszQal" TargetMode="External"/><Relationship Id="rId2" Type="http://schemas.microsoft.com/office/2007/relationships/stylesWithEffects" Target="stylesWithEffects.xml"/><Relationship Id="rId16" Type="http://schemas.openxmlformats.org/officeDocument/2006/relationships/hyperlink" Target="https://uqu.edu.sa/sharbi/45627?__cf_chl_jschl_tk__=pmd_Z511S9t0hSH7koHAnvOmpFCk2qfk1KpHSu4k_vbNxIc-1635853304-0-gqNtZGzNAlCjcnBszQal" TargetMode="External"/><Relationship Id="rId20" Type="http://schemas.openxmlformats.org/officeDocument/2006/relationships/hyperlink" Target="https://uqu.edu.sa/sharbi/45627?__cf_chl_jschl_tk__=pmd_Z511S9t0hSH7koHAnvOmpFCk2qfk1KpHSu4k_vbNxIc-1635853304-0-gqNtZGzNAlCjcnBszQal" TargetMode="External"/><Relationship Id="rId1" Type="http://schemas.openxmlformats.org/officeDocument/2006/relationships/styles" Target="styles.xml"/><Relationship Id="rId6" Type="http://schemas.openxmlformats.org/officeDocument/2006/relationships/hyperlink" Target="https://uqu.edu.sa/sharbi/45627?__cf_chl_jschl_tk__=pmd_Z511S9t0hSH7koHAnvOmpFCk2qfk1KpHSu4k_vbNxIc-1635853304-0-gqNtZGzNAlCjcnBszQal" TargetMode="External"/><Relationship Id="rId11" Type="http://schemas.openxmlformats.org/officeDocument/2006/relationships/hyperlink" Target="https://uqu.edu.sa/sharbi/45627?__cf_chl_jschl_tk__=pmd_Z511S9t0hSH7koHAnvOmpFCk2qfk1KpHSu4k_vbNxIc-1635853304-0-gqNtZGzNAlCjcnBszQal" TargetMode="External"/><Relationship Id="rId5" Type="http://schemas.openxmlformats.org/officeDocument/2006/relationships/hyperlink" Target="https://uqu.edu.sa/sharbi/45627?__cf_chl_jschl_tk__=pmd_Z511S9t0hSH7koHAnvOmpFCk2qfk1KpHSu4k_vbNxIc-1635853304-0-gqNtZGzNAlCjcnBszQal" TargetMode="External"/><Relationship Id="rId15" Type="http://schemas.openxmlformats.org/officeDocument/2006/relationships/hyperlink" Target="https://uqu.edu.sa/sharbi/45627?__cf_chl_jschl_tk__=pmd_Z511S9t0hSH7koHAnvOmpFCk2qfk1KpHSu4k_vbNxIc-1635853304-0-gqNtZGzNAlCjcnBszQal" TargetMode="External"/><Relationship Id="rId10" Type="http://schemas.openxmlformats.org/officeDocument/2006/relationships/hyperlink" Target="https://uqu.edu.sa/sharbi/45627?__cf_chl_jschl_tk__=pmd_Z511S9t0hSH7koHAnvOmpFCk2qfk1KpHSu4k_vbNxIc-1635853304-0-gqNtZGzNAlCjcnBszQal" TargetMode="External"/><Relationship Id="rId19" Type="http://schemas.openxmlformats.org/officeDocument/2006/relationships/hyperlink" Target="https://uqu.edu.sa/sharbi/45627?__cf_chl_jschl_tk__=pmd_Z511S9t0hSH7koHAnvOmpFCk2qfk1KpHSu4k_vbNxIc-1635853304-0-gqNtZGzNAlCjcnBszQal" TargetMode="External"/><Relationship Id="rId4" Type="http://schemas.openxmlformats.org/officeDocument/2006/relationships/webSettings" Target="webSettings.xml"/><Relationship Id="rId9" Type="http://schemas.openxmlformats.org/officeDocument/2006/relationships/hyperlink" Target="https://uqu.edu.sa/sharbi/45627?__cf_chl_jschl_tk__=pmd_Z511S9t0hSH7koHAnvOmpFCk2qfk1KpHSu4k_vbNxIc-1635853304-0-gqNtZGzNAlCjcnBszQal" TargetMode="External"/><Relationship Id="rId14" Type="http://schemas.openxmlformats.org/officeDocument/2006/relationships/hyperlink" Target="https://uqu.edu.sa/sharbi/45627?__cf_chl_jschl_tk__=pmd_Z511S9t0hSH7koHAnvOmpFCk2qfk1KpHSu4k_vbNxIc-1635853304-0-gqNtZGzNAlCjcnBszQal" TargetMode="External"/><Relationship Id="rId22"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4395</Words>
  <Characters>25052</Characters>
  <Application>Microsoft Office Word</Application>
  <DocSecurity>0</DocSecurity>
  <Lines>208</Lines>
  <Paragraphs>58</Paragraphs>
  <ScaleCrop>false</ScaleCrop>
  <Company>Microsoft (C)</Company>
  <LinksUpToDate>false</LinksUpToDate>
  <CharactersWithSpaces>29389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2021-11-02T14:30:00Z</dcterms:created>
  <dcterms:modified xsi:type="dcterms:W3CDTF">2021-11-02T14:31:00Z</dcterms:modified>
</cp:coreProperties>
</file>