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مقدمه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700( </w:t>
      </w:r>
      <w:r w:rsidDel="00000000" w:rsidR="00000000" w:rsidRPr="00000000">
        <w:rPr>
          <w:rtl w:val="1"/>
        </w:rPr>
        <w:t xml:space="preserve">فاصله</w:t>
      </w:r>
      <w:r w:rsidDel="00000000" w:rsidR="00000000" w:rsidRPr="00000000">
        <w:rPr>
          <w:rtl w:val="1"/>
        </w:rPr>
        <w:t xml:space="preserve"> 761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الاموي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بمنهجه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للمعرفه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</w:t>
      </w:r>
      <w:r w:rsidDel="00000000" w:rsidR="00000000" w:rsidRPr="00000000">
        <w:rPr>
          <w:rtl w:val="1"/>
        </w:rPr>
        <w:t xml:space="preserve">الحريه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والمناظره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كوسيله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</w:t>
      </w:r>
      <w:r w:rsidDel="00000000" w:rsidR="00000000" w:rsidRPr="00000000">
        <w:rPr>
          <w:rtl w:val="1"/>
        </w:rPr>
        <w:t xml:space="preserve">الادله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وارائه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</w:t>
      </w:r>
      <w:r w:rsidDel="00000000" w:rsidR="00000000" w:rsidRPr="00000000">
        <w:rPr>
          <w:rtl w:val="1"/>
        </w:rPr>
        <w:t xml:space="preserve">التاويل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خاصه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والمنطق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والمنطق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الالهيه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مخلوقه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باجتهاداته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والكفر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والحريه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والعقاب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تاثير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لمنهجه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الاشعريه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_IQ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