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9DF51" w14:textId="29133BEF" w:rsidR="0017009E" w:rsidRDefault="0017009E" w:rsidP="00057B27">
      <w:pPr>
        <w:tabs>
          <w:tab w:val="right" w:pos="492"/>
        </w:tabs>
        <w:bidi/>
        <w:spacing w:after="160" w:line="240" w:lineRule="auto"/>
        <w:jc w:val="both"/>
        <w:rPr>
          <w:rFonts w:ascii="Times New Roman" w:eastAsia="Times New Roman" w:hAnsi="Times New Roman" w:cs="Simplified Arabic"/>
          <w:b/>
          <w:bCs/>
          <w:sz w:val="30"/>
          <w:szCs w:val="30"/>
          <w:rtl/>
        </w:rPr>
      </w:pPr>
    </w:p>
    <w:p w14:paraId="38C925CE" w14:textId="77777777" w:rsidR="0017009E" w:rsidRPr="007F5DD5" w:rsidRDefault="0017009E" w:rsidP="0017009E">
      <w:pPr>
        <w:tabs>
          <w:tab w:val="right" w:pos="492"/>
        </w:tabs>
        <w:bidi/>
        <w:spacing w:after="160" w:line="240" w:lineRule="auto"/>
        <w:jc w:val="both"/>
        <w:rPr>
          <w:rFonts w:ascii="Times New Roman" w:eastAsia="Times New Roman" w:hAnsi="Times New Roman" w:cs="Simplified Arabic"/>
          <w:b/>
          <w:bCs/>
          <w:sz w:val="32"/>
          <w:szCs w:val="32"/>
          <w:u w:val="single"/>
          <w:rtl/>
        </w:rPr>
      </w:pPr>
      <w:r w:rsidRPr="000A0E0B">
        <w:rPr>
          <w:rFonts w:ascii="Times New Roman" w:eastAsia="Times New Roman" w:hAnsi="Times New Roman" w:cs="Simplified Arabic" w:hint="cs"/>
          <w:b/>
          <w:bCs/>
          <w:sz w:val="30"/>
          <w:szCs w:val="30"/>
          <w:rtl/>
        </w:rPr>
        <w:t>ثانيا":</w:t>
      </w:r>
      <w:r w:rsidRPr="000A0E0B">
        <w:rPr>
          <w:rFonts w:ascii="Times New Roman" w:eastAsia="Times New Roman" w:hAnsi="Times New Roman" w:cs="Simplified Arabic" w:hint="cs"/>
          <w:b/>
          <w:bCs/>
          <w:sz w:val="30"/>
          <w:szCs w:val="30"/>
          <w:u w:val="single"/>
          <w:rtl/>
        </w:rPr>
        <w:t xml:space="preserve"> عملية التحري عن المادة الاولية وجمعها:</w:t>
      </w:r>
    </w:p>
    <w:p w14:paraId="17BC2196" w14:textId="77777777" w:rsidR="0017009E" w:rsidRPr="006F6F05" w:rsidRDefault="0017009E" w:rsidP="0017009E">
      <w:pPr>
        <w:tabs>
          <w:tab w:val="right" w:pos="492"/>
        </w:tabs>
        <w:bidi/>
        <w:spacing w:after="160" w:line="24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32"/>
          <w:szCs w:val="32"/>
          <w:rtl/>
        </w:rPr>
        <w:t xml:space="preserve">    </w:t>
      </w:r>
      <w:r w:rsidRPr="006F6F05">
        <w:rPr>
          <w:rFonts w:ascii="Times New Roman" w:eastAsia="Times New Roman" w:hAnsi="Times New Roman" w:cs="Simplified Arabic" w:hint="cs"/>
          <w:sz w:val="28"/>
          <w:szCs w:val="28"/>
          <w:rtl/>
        </w:rPr>
        <w:t xml:space="preserve">ان البحث التاريخي في مفهومه كممارسة فكرية تاريخية منهجية متكاملة تجمع بين جانبين تحليلي وفني هما الاساس في اصول وقواعد العمل الكتابي، وطبقا" لهذا المفهوم لابد للبحث بأي من اشكاله من ان يمر بين فترة الاستقرار على العنوان وانجازه تماما" بمرحلتين متداخلتين هما مرحلة جمع البحث الاولية بالتقميش، او بالطريقة التقليدية في جمع المعلومات وفحصها ونقدها، ومرحلة الشروع بالكتابة مع </w:t>
      </w:r>
      <w:proofErr w:type="spellStart"/>
      <w:r w:rsidRPr="006F6F05">
        <w:rPr>
          <w:rFonts w:ascii="Times New Roman" w:eastAsia="Times New Roman" w:hAnsi="Times New Roman" w:cs="Simplified Arabic" w:hint="cs"/>
          <w:sz w:val="28"/>
          <w:szCs w:val="28"/>
          <w:rtl/>
        </w:rPr>
        <w:t>مايرتبط</w:t>
      </w:r>
      <w:proofErr w:type="spellEnd"/>
      <w:r w:rsidRPr="006F6F05">
        <w:rPr>
          <w:rFonts w:ascii="Times New Roman" w:eastAsia="Times New Roman" w:hAnsi="Times New Roman" w:cs="Simplified Arabic" w:hint="cs"/>
          <w:sz w:val="28"/>
          <w:szCs w:val="28"/>
          <w:rtl/>
        </w:rPr>
        <w:t xml:space="preserve"> بكل هاتين المرحلتين من خطوات ومعايير ومشاكل يأخذ بنظرها الباحث اثناء انغماسه في تطوير مسودة البحث.</w:t>
      </w:r>
    </w:p>
    <w:p w14:paraId="2761317D" w14:textId="77777777" w:rsidR="0017009E" w:rsidRPr="006F6F05" w:rsidRDefault="0017009E" w:rsidP="0017009E">
      <w:pPr>
        <w:tabs>
          <w:tab w:val="right" w:pos="492"/>
        </w:tabs>
        <w:bidi/>
        <w:spacing w:after="160" w:line="240" w:lineRule="auto"/>
        <w:jc w:val="both"/>
        <w:rPr>
          <w:rFonts w:ascii="Times New Roman" w:eastAsia="Times New Roman" w:hAnsi="Times New Roman" w:cs="Simplified Arabic"/>
          <w:sz w:val="28"/>
          <w:szCs w:val="28"/>
          <w:rtl/>
        </w:rPr>
      </w:pPr>
      <w:r w:rsidRPr="006F6F05">
        <w:rPr>
          <w:rFonts w:ascii="Times New Roman" w:eastAsia="Times New Roman" w:hAnsi="Times New Roman" w:cs="Simplified Arabic" w:hint="cs"/>
          <w:sz w:val="28"/>
          <w:szCs w:val="28"/>
          <w:rtl/>
        </w:rPr>
        <w:t xml:space="preserve">    ان اختيار موضوع البحث ووضع خطة اولية له ماهي الا بداية الطريق للشروع في عملية انجاز البحث، ولابد من الرجوع الى المصادر والوثائق لجمع المادة التاريخية اللازمة لكتابة البحث، ويطلق على هذه العملية اسم جمع المصادر او (التقميش).</w:t>
      </w:r>
    </w:p>
    <w:p w14:paraId="56B45283" w14:textId="77777777" w:rsidR="0017009E" w:rsidRDefault="0017009E" w:rsidP="0017009E">
      <w:pPr>
        <w:tabs>
          <w:tab w:val="right" w:pos="492"/>
        </w:tabs>
        <w:bidi/>
        <w:spacing w:after="160" w:line="240" w:lineRule="auto"/>
        <w:jc w:val="both"/>
        <w:rPr>
          <w:rFonts w:ascii="Times New Roman" w:eastAsia="Times New Roman" w:hAnsi="Times New Roman" w:cs="Simplified Arabic"/>
          <w:sz w:val="32"/>
          <w:szCs w:val="32"/>
          <w:rtl/>
        </w:rPr>
      </w:pPr>
      <w:r w:rsidRPr="006F6F05">
        <w:rPr>
          <w:rFonts w:ascii="Times New Roman" w:eastAsia="Times New Roman" w:hAnsi="Times New Roman" w:cs="Simplified Arabic" w:hint="cs"/>
          <w:sz w:val="28"/>
          <w:szCs w:val="28"/>
          <w:rtl/>
        </w:rPr>
        <w:t xml:space="preserve">   وتقسم المصادر عادة الى قسمين:</w:t>
      </w:r>
    </w:p>
    <w:p w14:paraId="5ECE5E14" w14:textId="77777777" w:rsidR="0017009E" w:rsidRPr="004A68B6" w:rsidRDefault="0017009E" w:rsidP="0017009E">
      <w:pPr>
        <w:pStyle w:val="a3"/>
        <w:numPr>
          <w:ilvl w:val="0"/>
          <w:numId w:val="1"/>
        </w:numPr>
        <w:tabs>
          <w:tab w:val="right" w:pos="492"/>
        </w:tabs>
        <w:bidi/>
        <w:spacing w:after="160" w:line="240" w:lineRule="auto"/>
        <w:jc w:val="both"/>
        <w:rPr>
          <w:rFonts w:ascii="Times New Roman" w:eastAsia="Times New Roman" w:hAnsi="Times New Roman" w:cs="Simplified Arabic"/>
          <w:b/>
          <w:bCs/>
          <w:sz w:val="28"/>
          <w:szCs w:val="28"/>
          <w:rtl/>
        </w:rPr>
      </w:pPr>
      <w:r w:rsidRPr="004A68B6">
        <w:rPr>
          <w:rFonts w:ascii="Times New Roman" w:eastAsia="Times New Roman" w:hAnsi="Times New Roman" w:cs="Simplified Arabic" w:hint="cs"/>
          <w:b/>
          <w:bCs/>
          <w:sz w:val="28"/>
          <w:szCs w:val="28"/>
          <w:rtl/>
        </w:rPr>
        <w:t>المصادر المدونة.</w:t>
      </w:r>
    </w:p>
    <w:p w14:paraId="2DFC1416" w14:textId="77777777" w:rsidR="0017009E" w:rsidRPr="004A68B6" w:rsidRDefault="0017009E" w:rsidP="0017009E">
      <w:pPr>
        <w:pStyle w:val="a3"/>
        <w:numPr>
          <w:ilvl w:val="0"/>
          <w:numId w:val="1"/>
        </w:numPr>
        <w:tabs>
          <w:tab w:val="right" w:pos="492"/>
        </w:tabs>
        <w:bidi/>
        <w:spacing w:after="160" w:line="240" w:lineRule="auto"/>
        <w:jc w:val="both"/>
        <w:rPr>
          <w:rFonts w:ascii="Times New Roman" w:eastAsia="Times New Roman" w:hAnsi="Times New Roman" w:cs="Simplified Arabic"/>
          <w:sz w:val="32"/>
          <w:szCs w:val="32"/>
          <w:rtl/>
        </w:rPr>
      </w:pPr>
      <w:r w:rsidRPr="004A68B6">
        <w:rPr>
          <w:rFonts w:ascii="Times New Roman" w:eastAsia="Times New Roman" w:hAnsi="Times New Roman" w:cs="Simplified Arabic" w:hint="cs"/>
          <w:b/>
          <w:bCs/>
          <w:sz w:val="28"/>
          <w:szCs w:val="28"/>
          <w:rtl/>
        </w:rPr>
        <w:t>المصادر المادية:</w:t>
      </w:r>
      <w:r w:rsidRPr="004A68B6">
        <w:rPr>
          <w:rFonts w:ascii="Times New Roman" w:eastAsia="Times New Roman" w:hAnsi="Times New Roman" w:cs="Simplified Arabic" w:hint="cs"/>
          <w:sz w:val="28"/>
          <w:szCs w:val="28"/>
          <w:rtl/>
        </w:rPr>
        <w:t xml:space="preserve"> اي المخلفات الاثرية من نقوش واثار قديمة ورثناها من الماضي البعيد او القريب، </w:t>
      </w:r>
      <w:proofErr w:type="spellStart"/>
      <w:r w:rsidRPr="004A68B6">
        <w:rPr>
          <w:rFonts w:ascii="Times New Roman" w:eastAsia="Times New Roman" w:hAnsi="Times New Roman" w:cs="Simplified Arabic" w:hint="cs"/>
          <w:sz w:val="28"/>
          <w:szCs w:val="28"/>
          <w:rtl/>
        </w:rPr>
        <w:t>كالاهرامات</w:t>
      </w:r>
      <w:proofErr w:type="spellEnd"/>
      <w:r w:rsidRPr="004A68B6">
        <w:rPr>
          <w:rFonts w:ascii="Times New Roman" w:eastAsia="Times New Roman" w:hAnsi="Times New Roman" w:cs="Simplified Arabic" w:hint="cs"/>
          <w:sz w:val="28"/>
          <w:szCs w:val="28"/>
          <w:rtl/>
        </w:rPr>
        <w:t xml:space="preserve"> في مصر والابراج المدرجة في العراق وغيرها وانواع الفنون والصناعات الفخارية والمنحوتات والنقود.</w:t>
      </w:r>
    </w:p>
    <w:p w14:paraId="3A9B5C45" w14:textId="77777777" w:rsidR="0017009E" w:rsidRPr="00AA5D91" w:rsidRDefault="0017009E" w:rsidP="0017009E">
      <w:pPr>
        <w:tabs>
          <w:tab w:val="right" w:pos="492"/>
        </w:tabs>
        <w:bidi/>
        <w:spacing w:after="160" w:line="240" w:lineRule="auto"/>
        <w:jc w:val="both"/>
        <w:rPr>
          <w:rFonts w:ascii="Times New Roman" w:eastAsia="Times New Roman" w:hAnsi="Times New Roman" w:cs="Simplified Arabic"/>
          <w:sz w:val="28"/>
          <w:szCs w:val="28"/>
          <w:rtl/>
        </w:rPr>
      </w:pPr>
      <w:r w:rsidRPr="00AA5D91">
        <w:rPr>
          <w:rFonts w:ascii="Times New Roman" w:eastAsia="Times New Roman" w:hAnsi="Times New Roman" w:cs="Simplified Arabic" w:hint="cs"/>
          <w:sz w:val="28"/>
          <w:szCs w:val="28"/>
          <w:rtl/>
        </w:rPr>
        <w:t>وتصنف المجموعة الاولى اي</w:t>
      </w:r>
      <w:r w:rsidRPr="00AA5D91">
        <w:rPr>
          <w:rFonts w:ascii="Times New Roman" w:eastAsia="Times New Roman" w:hAnsi="Times New Roman" w:cs="Simplified Arabic" w:hint="cs"/>
          <w:b/>
          <w:bCs/>
          <w:sz w:val="28"/>
          <w:szCs w:val="28"/>
          <w:rtl/>
        </w:rPr>
        <w:t xml:space="preserve"> المصادر المدونة</w:t>
      </w:r>
      <w:r w:rsidRPr="00AA5D91">
        <w:rPr>
          <w:rFonts w:ascii="Times New Roman" w:eastAsia="Times New Roman" w:hAnsi="Times New Roman" w:cs="Simplified Arabic" w:hint="cs"/>
          <w:sz w:val="28"/>
          <w:szCs w:val="28"/>
          <w:rtl/>
        </w:rPr>
        <w:t xml:space="preserve"> الى صنفين اساسيين وهما:</w:t>
      </w:r>
    </w:p>
    <w:p w14:paraId="752F9975" w14:textId="77777777" w:rsidR="0017009E" w:rsidRPr="004A68B6" w:rsidRDefault="0017009E" w:rsidP="0017009E">
      <w:pPr>
        <w:pStyle w:val="a3"/>
        <w:numPr>
          <w:ilvl w:val="0"/>
          <w:numId w:val="2"/>
        </w:numPr>
        <w:tabs>
          <w:tab w:val="right" w:pos="492"/>
        </w:tabs>
        <w:bidi/>
        <w:spacing w:after="160" w:line="240" w:lineRule="auto"/>
        <w:jc w:val="both"/>
        <w:rPr>
          <w:rFonts w:ascii="Times New Roman" w:eastAsia="Times New Roman" w:hAnsi="Times New Roman" w:cs="Simplified Arabic"/>
          <w:b/>
          <w:bCs/>
          <w:sz w:val="28"/>
          <w:szCs w:val="28"/>
          <w:rtl/>
        </w:rPr>
      </w:pPr>
      <w:r w:rsidRPr="004A68B6">
        <w:rPr>
          <w:rFonts w:ascii="Times New Roman" w:eastAsia="Times New Roman" w:hAnsi="Times New Roman" w:cs="Simplified Arabic" w:hint="cs"/>
          <w:b/>
          <w:bCs/>
          <w:sz w:val="28"/>
          <w:szCs w:val="28"/>
          <w:rtl/>
        </w:rPr>
        <w:t>المصادر الاولية:</w:t>
      </w:r>
    </w:p>
    <w:p w14:paraId="3E1F07E7" w14:textId="77777777" w:rsidR="0017009E" w:rsidRPr="006F6F05" w:rsidRDefault="0017009E" w:rsidP="0017009E">
      <w:pPr>
        <w:tabs>
          <w:tab w:val="right" w:pos="492"/>
        </w:tabs>
        <w:bidi/>
        <w:spacing w:after="160" w:line="24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32"/>
          <w:szCs w:val="32"/>
          <w:rtl/>
        </w:rPr>
        <w:t xml:space="preserve">   </w:t>
      </w:r>
      <w:r w:rsidRPr="006F6F05">
        <w:rPr>
          <w:rFonts w:ascii="Times New Roman" w:eastAsia="Times New Roman" w:hAnsi="Times New Roman" w:cs="Simplified Arabic" w:hint="cs"/>
          <w:sz w:val="28"/>
          <w:szCs w:val="28"/>
          <w:rtl/>
        </w:rPr>
        <w:t xml:space="preserve">وهي تضم الوثائق والكتب القديمة التي دونها المؤرخون القدماء الذين عاصروا الاحداث التي كتبوا عنها، او كانوا قريبين منها، وهي تشمل الوثائق الخاصة </w:t>
      </w:r>
      <w:proofErr w:type="spellStart"/>
      <w:r w:rsidRPr="006F6F05">
        <w:rPr>
          <w:rFonts w:ascii="Times New Roman" w:eastAsia="Times New Roman" w:hAnsi="Times New Roman" w:cs="Simplified Arabic" w:hint="cs"/>
          <w:sz w:val="28"/>
          <w:szCs w:val="28"/>
          <w:rtl/>
        </w:rPr>
        <w:t>باحداث</w:t>
      </w:r>
      <w:proofErr w:type="spellEnd"/>
      <w:r w:rsidRPr="006F6F05">
        <w:rPr>
          <w:rFonts w:ascii="Times New Roman" w:eastAsia="Times New Roman" w:hAnsi="Times New Roman" w:cs="Simplified Arabic" w:hint="cs"/>
          <w:sz w:val="28"/>
          <w:szCs w:val="28"/>
          <w:rtl/>
        </w:rPr>
        <w:t xml:space="preserve"> التاريخ الحديث والمذكرات الشخصية التي كان مؤلفوها شهود عيان للوقائع التي عاصروها في الحقب الحديثة التي عاشوا فيها.</w:t>
      </w:r>
    </w:p>
    <w:p w14:paraId="477F000F" w14:textId="77777777" w:rsidR="0017009E" w:rsidRPr="004A68B6" w:rsidRDefault="0017009E" w:rsidP="0017009E">
      <w:pPr>
        <w:pStyle w:val="a3"/>
        <w:numPr>
          <w:ilvl w:val="0"/>
          <w:numId w:val="2"/>
        </w:numPr>
        <w:tabs>
          <w:tab w:val="right" w:pos="492"/>
        </w:tabs>
        <w:bidi/>
        <w:spacing w:after="160" w:line="240" w:lineRule="auto"/>
        <w:jc w:val="both"/>
        <w:rPr>
          <w:rFonts w:ascii="Times New Roman" w:eastAsia="Times New Roman" w:hAnsi="Times New Roman" w:cs="Simplified Arabic"/>
          <w:b/>
          <w:bCs/>
          <w:sz w:val="28"/>
          <w:szCs w:val="28"/>
          <w:rtl/>
        </w:rPr>
      </w:pPr>
      <w:r w:rsidRPr="004A68B6">
        <w:rPr>
          <w:rFonts w:ascii="Times New Roman" w:eastAsia="Times New Roman" w:hAnsi="Times New Roman" w:cs="Simplified Arabic" w:hint="cs"/>
          <w:b/>
          <w:bCs/>
          <w:sz w:val="28"/>
          <w:szCs w:val="28"/>
          <w:rtl/>
        </w:rPr>
        <w:t>المراجع الثانوية:</w:t>
      </w:r>
    </w:p>
    <w:p w14:paraId="6E3222CD" w14:textId="77777777" w:rsidR="0017009E" w:rsidRPr="006F6F05" w:rsidRDefault="0017009E" w:rsidP="0017009E">
      <w:pPr>
        <w:tabs>
          <w:tab w:val="right" w:pos="492"/>
        </w:tabs>
        <w:bidi/>
        <w:spacing w:after="160" w:line="240" w:lineRule="auto"/>
        <w:jc w:val="both"/>
        <w:rPr>
          <w:rFonts w:ascii="Times New Roman" w:eastAsia="Times New Roman" w:hAnsi="Times New Roman" w:cs="Simplified Arabic"/>
          <w:sz w:val="28"/>
          <w:szCs w:val="28"/>
          <w:rtl/>
        </w:rPr>
      </w:pPr>
      <w:r w:rsidRPr="006F6F05">
        <w:rPr>
          <w:rFonts w:ascii="Times New Roman" w:eastAsia="Times New Roman" w:hAnsi="Times New Roman" w:cs="Simplified Arabic" w:hint="cs"/>
          <w:sz w:val="28"/>
          <w:szCs w:val="28"/>
          <w:rtl/>
        </w:rPr>
        <w:t xml:space="preserve">   وهي تضم المؤلفات الحديثة التي كتبها معاصرون عن موضوعات قديمة وهي تعتمد في معلوماتها على المصادر الاولية، وهي تساعد الباحث على استيعاب مفهوم وطبيعة وخصائص جوانب من المشكلة </w:t>
      </w:r>
      <w:proofErr w:type="spellStart"/>
      <w:r w:rsidRPr="006F6F05">
        <w:rPr>
          <w:rFonts w:ascii="Times New Roman" w:eastAsia="Times New Roman" w:hAnsi="Times New Roman" w:cs="Simplified Arabic" w:hint="cs"/>
          <w:sz w:val="28"/>
          <w:szCs w:val="28"/>
          <w:rtl/>
        </w:rPr>
        <w:t>المبحوثة</w:t>
      </w:r>
      <w:proofErr w:type="spellEnd"/>
      <w:r w:rsidRPr="006F6F05">
        <w:rPr>
          <w:rFonts w:ascii="Times New Roman" w:eastAsia="Times New Roman" w:hAnsi="Times New Roman" w:cs="Simplified Arabic" w:hint="cs"/>
          <w:sz w:val="28"/>
          <w:szCs w:val="28"/>
          <w:rtl/>
        </w:rPr>
        <w:t xml:space="preserve"> مما يفسح مجالا" للمقارنة العلمية المجدية التي هي الاساس في </w:t>
      </w:r>
      <w:r w:rsidRPr="006F6F05">
        <w:rPr>
          <w:rFonts w:ascii="Times New Roman" w:eastAsia="Times New Roman" w:hAnsi="Times New Roman" w:cs="Simplified Arabic" w:hint="cs"/>
          <w:sz w:val="28"/>
          <w:szCs w:val="28"/>
          <w:rtl/>
        </w:rPr>
        <w:lastRenderedPageBreak/>
        <w:t>طبيعة عمل المؤرخ، كما</w:t>
      </w:r>
      <w:r>
        <w:rPr>
          <w:rFonts w:ascii="Times New Roman" w:eastAsia="Times New Roman" w:hAnsi="Times New Roman" w:cs="Simplified Arabic" w:hint="cs"/>
          <w:sz w:val="28"/>
          <w:szCs w:val="28"/>
          <w:rtl/>
        </w:rPr>
        <w:t xml:space="preserve"> </w:t>
      </w:r>
      <w:r w:rsidRPr="006F6F05">
        <w:rPr>
          <w:rFonts w:ascii="Times New Roman" w:eastAsia="Times New Roman" w:hAnsi="Times New Roman" w:cs="Simplified Arabic" w:hint="cs"/>
          <w:sz w:val="28"/>
          <w:szCs w:val="28"/>
          <w:rtl/>
        </w:rPr>
        <w:t>ان</w:t>
      </w:r>
      <w:r>
        <w:rPr>
          <w:rFonts w:ascii="Times New Roman" w:eastAsia="Times New Roman" w:hAnsi="Times New Roman" w:cs="Simplified Arabic" w:hint="cs"/>
          <w:sz w:val="28"/>
          <w:szCs w:val="28"/>
          <w:rtl/>
        </w:rPr>
        <w:t>ها</w:t>
      </w:r>
      <w:r w:rsidRPr="006F6F05">
        <w:rPr>
          <w:rFonts w:ascii="Times New Roman" w:eastAsia="Times New Roman" w:hAnsi="Times New Roman" w:cs="Simplified Arabic" w:hint="cs"/>
          <w:sz w:val="28"/>
          <w:szCs w:val="28"/>
          <w:rtl/>
        </w:rPr>
        <w:t xml:space="preserve"> تساعد الباحث في متابعة والتعرف على اسماء وخلفيات و</w:t>
      </w:r>
      <w:r>
        <w:rPr>
          <w:rFonts w:ascii="Times New Roman" w:eastAsia="Times New Roman" w:hAnsi="Times New Roman" w:cs="Simplified Arabic" w:hint="cs"/>
          <w:sz w:val="28"/>
          <w:szCs w:val="28"/>
          <w:rtl/>
        </w:rPr>
        <w:t>م</w:t>
      </w:r>
      <w:r w:rsidRPr="006F6F05">
        <w:rPr>
          <w:rFonts w:ascii="Times New Roman" w:eastAsia="Times New Roman" w:hAnsi="Times New Roman" w:cs="Simplified Arabic" w:hint="cs"/>
          <w:sz w:val="28"/>
          <w:szCs w:val="28"/>
          <w:rtl/>
        </w:rPr>
        <w:t xml:space="preserve">حتويات الكثير من مصادره الاولية وتراجم اصحابها، فيتسنى له جردها وثبيت اسمائها لغرض فحصها ومقارنتها </w:t>
      </w:r>
      <w:proofErr w:type="spellStart"/>
      <w:r w:rsidRPr="006F6F05">
        <w:rPr>
          <w:rFonts w:ascii="Times New Roman" w:eastAsia="Times New Roman" w:hAnsi="Times New Roman" w:cs="Simplified Arabic" w:hint="cs"/>
          <w:sz w:val="28"/>
          <w:szCs w:val="28"/>
          <w:rtl/>
        </w:rPr>
        <w:t>وبالامكان</w:t>
      </w:r>
      <w:proofErr w:type="spellEnd"/>
      <w:r w:rsidRPr="006F6F05">
        <w:rPr>
          <w:rFonts w:ascii="Times New Roman" w:eastAsia="Times New Roman" w:hAnsi="Times New Roman" w:cs="Simplified Arabic" w:hint="cs"/>
          <w:sz w:val="28"/>
          <w:szCs w:val="28"/>
          <w:rtl/>
        </w:rPr>
        <w:t xml:space="preserve"> متابعة اسماء وعناوين هذه التشكيلة من المصادر والمراجع</w:t>
      </w:r>
      <w:r>
        <w:rPr>
          <w:rFonts w:ascii="Times New Roman" w:eastAsia="Times New Roman" w:hAnsi="Times New Roman" w:cs="Simplified Arabic" w:hint="cs"/>
          <w:sz w:val="28"/>
          <w:szCs w:val="28"/>
          <w:rtl/>
        </w:rPr>
        <w:t>.</w:t>
      </w:r>
      <w:r w:rsidRPr="006F6F05">
        <w:rPr>
          <w:rFonts w:ascii="Times New Roman" w:eastAsia="Times New Roman" w:hAnsi="Times New Roman" w:cs="Simplified Arabic" w:hint="cs"/>
          <w:sz w:val="28"/>
          <w:szCs w:val="28"/>
          <w:rtl/>
        </w:rPr>
        <w:t xml:space="preserve"> </w:t>
      </w:r>
    </w:p>
    <w:p w14:paraId="146E0D22" w14:textId="77777777" w:rsidR="0017009E" w:rsidRPr="006F6F05" w:rsidRDefault="0017009E" w:rsidP="0017009E">
      <w:pPr>
        <w:tabs>
          <w:tab w:val="right" w:pos="492"/>
        </w:tabs>
        <w:bidi/>
        <w:spacing w:after="160" w:line="240" w:lineRule="auto"/>
        <w:jc w:val="both"/>
        <w:rPr>
          <w:rFonts w:ascii="Times New Roman" w:eastAsia="Times New Roman" w:hAnsi="Times New Roman" w:cs="Simplified Arabic"/>
          <w:sz w:val="28"/>
          <w:szCs w:val="28"/>
          <w:rtl/>
        </w:rPr>
      </w:pPr>
      <w:r w:rsidRPr="006F6F05">
        <w:rPr>
          <w:rFonts w:ascii="Times New Roman" w:eastAsia="Times New Roman" w:hAnsi="Times New Roman" w:cs="Simplified Arabic" w:hint="cs"/>
          <w:sz w:val="28"/>
          <w:szCs w:val="28"/>
          <w:rtl/>
        </w:rPr>
        <w:t xml:space="preserve">  وينبغي الاشارة هنا الى الخلط الذي يقع احيانا بين المص</w:t>
      </w:r>
      <w:r>
        <w:rPr>
          <w:rFonts w:ascii="Times New Roman" w:eastAsia="Times New Roman" w:hAnsi="Times New Roman" w:cs="Simplified Arabic" w:hint="cs"/>
          <w:sz w:val="28"/>
          <w:szCs w:val="28"/>
          <w:rtl/>
        </w:rPr>
        <w:t>ا</w:t>
      </w:r>
      <w:r w:rsidRPr="006F6F05">
        <w:rPr>
          <w:rFonts w:ascii="Times New Roman" w:eastAsia="Times New Roman" w:hAnsi="Times New Roman" w:cs="Simplified Arabic" w:hint="cs"/>
          <w:sz w:val="28"/>
          <w:szCs w:val="28"/>
          <w:rtl/>
        </w:rPr>
        <w:t xml:space="preserve">در والمراجع فهناك من يقول المصادر ويقصد بها المراجع ومنهم من يقول المراجع ويريد بها المصادر ومن من يطلق احدى اللفظتين ويقصد </w:t>
      </w:r>
      <w:proofErr w:type="spellStart"/>
      <w:r w:rsidRPr="006F6F05">
        <w:rPr>
          <w:rFonts w:ascii="Times New Roman" w:eastAsia="Times New Roman" w:hAnsi="Times New Roman" w:cs="Simplified Arabic" w:hint="cs"/>
          <w:sz w:val="28"/>
          <w:szCs w:val="28"/>
          <w:rtl/>
        </w:rPr>
        <w:t>بهاالاثنين</w:t>
      </w:r>
      <w:proofErr w:type="spellEnd"/>
      <w:r w:rsidRPr="006F6F05">
        <w:rPr>
          <w:rFonts w:ascii="Times New Roman" w:eastAsia="Times New Roman" w:hAnsi="Times New Roman" w:cs="Simplified Arabic" w:hint="cs"/>
          <w:sz w:val="28"/>
          <w:szCs w:val="28"/>
          <w:rtl/>
        </w:rPr>
        <w:t xml:space="preserve"> ولكن لابد من التحديد وعدم الخلط فالمراجع الثانوية مؤلفات حديثة الفت لعامة القراء لتكون انسب </w:t>
      </w:r>
      <w:proofErr w:type="spellStart"/>
      <w:r w:rsidRPr="006F6F05">
        <w:rPr>
          <w:rFonts w:ascii="Times New Roman" w:eastAsia="Times New Roman" w:hAnsi="Times New Roman" w:cs="Simplified Arabic" w:hint="cs"/>
          <w:sz w:val="28"/>
          <w:szCs w:val="28"/>
          <w:rtl/>
        </w:rPr>
        <w:t>مايرجعون</w:t>
      </w:r>
      <w:proofErr w:type="spellEnd"/>
      <w:r w:rsidRPr="006F6F05">
        <w:rPr>
          <w:rFonts w:ascii="Times New Roman" w:eastAsia="Times New Roman" w:hAnsi="Times New Roman" w:cs="Simplified Arabic" w:hint="cs"/>
          <w:sz w:val="28"/>
          <w:szCs w:val="28"/>
          <w:rtl/>
        </w:rPr>
        <w:t xml:space="preserve"> اليه للعلم بالشيء او العلم بعدة اشياء والمفروض ان مؤلفيها رجعوا الى المصادر الاولية لدى جمع مادتهم وتأليفها.</w:t>
      </w:r>
    </w:p>
    <w:p w14:paraId="5CFA922A" w14:textId="77777777" w:rsidR="0017009E" w:rsidRPr="006F6F05" w:rsidRDefault="0017009E" w:rsidP="0017009E">
      <w:pPr>
        <w:tabs>
          <w:tab w:val="right" w:pos="492"/>
        </w:tabs>
        <w:bidi/>
        <w:spacing w:after="0" w:line="240" w:lineRule="auto"/>
        <w:jc w:val="both"/>
        <w:rPr>
          <w:rFonts w:ascii="Times New Roman" w:eastAsia="Times New Roman" w:hAnsi="Times New Roman" w:cs="Simplified Arabic"/>
          <w:sz w:val="28"/>
          <w:szCs w:val="28"/>
          <w:rtl/>
        </w:rPr>
      </w:pPr>
      <w:r w:rsidRPr="006F6F05">
        <w:rPr>
          <w:rFonts w:ascii="Times New Roman" w:eastAsia="Times New Roman" w:hAnsi="Times New Roman" w:cs="Simplified Arabic" w:hint="cs"/>
          <w:sz w:val="28"/>
          <w:szCs w:val="28"/>
          <w:rtl/>
        </w:rPr>
        <w:t xml:space="preserve"> ولتوضيح الفرق بين هذين الصنفين من المواد نشير الى الامثلة الاتية:</w:t>
      </w:r>
    </w:p>
    <w:p w14:paraId="13C633AC" w14:textId="77777777" w:rsidR="0017009E" w:rsidRDefault="0017009E" w:rsidP="0017009E">
      <w:pPr>
        <w:tabs>
          <w:tab w:val="right" w:pos="492"/>
        </w:tabs>
        <w:bidi/>
        <w:spacing w:after="0" w:line="240" w:lineRule="auto"/>
        <w:jc w:val="both"/>
        <w:rPr>
          <w:rFonts w:ascii="Times New Roman" w:eastAsia="Times New Roman" w:hAnsi="Times New Roman" w:cs="Simplified Arabic"/>
          <w:sz w:val="32"/>
          <w:szCs w:val="32"/>
          <w:rtl/>
        </w:rPr>
      </w:pPr>
    </w:p>
    <w:p w14:paraId="35B8FBDE" w14:textId="77777777" w:rsidR="0017009E" w:rsidRPr="004A68B6" w:rsidRDefault="0017009E" w:rsidP="0017009E">
      <w:pPr>
        <w:tabs>
          <w:tab w:val="right" w:pos="492"/>
        </w:tabs>
        <w:bidi/>
        <w:spacing w:after="160" w:line="240" w:lineRule="auto"/>
        <w:jc w:val="both"/>
        <w:rPr>
          <w:rFonts w:ascii="Times New Roman" w:eastAsia="Times New Roman" w:hAnsi="Times New Roman" w:cs="Simplified Arabic"/>
          <w:b/>
          <w:bCs/>
          <w:sz w:val="30"/>
          <w:szCs w:val="30"/>
          <w:u w:val="single"/>
          <w:rtl/>
        </w:rPr>
      </w:pPr>
      <w:r w:rsidRPr="004A68B6">
        <w:rPr>
          <w:rFonts w:ascii="Times New Roman" w:eastAsia="Times New Roman" w:hAnsi="Times New Roman" w:cs="Simplified Arabic" w:hint="cs"/>
          <w:b/>
          <w:bCs/>
          <w:sz w:val="30"/>
          <w:szCs w:val="30"/>
          <w:u w:val="single"/>
          <w:rtl/>
        </w:rPr>
        <w:t>المثال الاول من تأريخ العراق القديم</w:t>
      </w:r>
    </w:p>
    <w:p w14:paraId="14A337D6" w14:textId="77777777" w:rsidR="0017009E" w:rsidRPr="006F6F05" w:rsidRDefault="0017009E" w:rsidP="0017009E">
      <w:pPr>
        <w:tabs>
          <w:tab w:val="right" w:pos="492"/>
        </w:tabs>
        <w:bidi/>
        <w:spacing w:after="160" w:line="240" w:lineRule="auto"/>
        <w:jc w:val="both"/>
        <w:rPr>
          <w:rFonts w:ascii="Times New Roman" w:eastAsia="Times New Roman" w:hAnsi="Times New Roman" w:cs="Simplified Arabic"/>
          <w:sz w:val="28"/>
          <w:szCs w:val="28"/>
          <w:rtl/>
        </w:rPr>
      </w:pPr>
      <w:r w:rsidRPr="006F6F05">
        <w:rPr>
          <w:rFonts w:ascii="Times New Roman" w:eastAsia="Times New Roman" w:hAnsi="Times New Roman" w:cs="Simplified Arabic" w:hint="cs"/>
          <w:sz w:val="28"/>
          <w:szCs w:val="28"/>
          <w:rtl/>
        </w:rPr>
        <w:t xml:space="preserve">     وهو خاص بالملك البابلي حمورابي (1792ـ1750ق.م) سادس ملوك سلالة بابل الاولى، فالمصادر الاولية الخاصة به وبعصره ، هي الوثائق المسمارية والاثار المادية التي كشفت عنها التنقيبات الاثرية لاسيما شريعته المشهورة المنقوشة بالخط المسماري واللغة البابلية التي يجد فيها الباحث اضافة الى الاحكام القانونية معلومات غنية ومهمة </w:t>
      </w:r>
      <w:proofErr w:type="spellStart"/>
      <w:r w:rsidRPr="006F6F05">
        <w:rPr>
          <w:rFonts w:ascii="Times New Roman" w:eastAsia="Times New Roman" w:hAnsi="Times New Roman" w:cs="Simplified Arabic" w:hint="cs"/>
          <w:sz w:val="28"/>
          <w:szCs w:val="28"/>
          <w:rtl/>
        </w:rPr>
        <w:t>عناحوال</w:t>
      </w:r>
      <w:proofErr w:type="spellEnd"/>
      <w:r w:rsidRPr="006F6F05">
        <w:rPr>
          <w:rFonts w:ascii="Times New Roman" w:eastAsia="Times New Roman" w:hAnsi="Times New Roman" w:cs="Simplified Arabic" w:hint="cs"/>
          <w:sz w:val="28"/>
          <w:szCs w:val="28"/>
          <w:rtl/>
        </w:rPr>
        <w:t xml:space="preserve"> عصر حمورابي الاجتماعية والاقتصادية والدينية واسماء المدن المشهورة والالهة والمعابد وغيرها ويضاف الى هذه المسلة العديد من رسائل هذا الملك الرسمية التي كان يرسلها الى الولاة والحكام في الاقاليم التابعة له، وردود هذه الرسائل، وهي تمثل مصادر مهمة جدا عن التنظيمات التي وضعها حمورابي لتنظيم شؤون الامبراطورية كذلك الوثائق الخاصة بهذا العصر العقود التجارية والقانونية التي وصلت الينا حيث يمكن للباحث ان يستقي منها الكثير من المعلومات عن احوال ذلك العصر.</w:t>
      </w:r>
    </w:p>
    <w:p w14:paraId="54A1CB75" w14:textId="77777777" w:rsidR="0017009E" w:rsidRPr="006F6F05" w:rsidRDefault="0017009E" w:rsidP="0017009E">
      <w:pPr>
        <w:tabs>
          <w:tab w:val="right" w:pos="492"/>
        </w:tabs>
        <w:bidi/>
        <w:spacing w:after="0" w:line="240" w:lineRule="auto"/>
        <w:jc w:val="both"/>
        <w:rPr>
          <w:rFonts w:ascii="Times New Roman" w:eastAsia="Times New Roman" w:hAnsi="Times New Roman" w:cs="Simplified Arabic"/>
          <w:sz w:val="28"/>
          <w:szCs w:val="28"/>
          <w:rtl/>
        </w:rPr>
      </w:pPr>
      <w:r w:rsidRPr="006F6F05">
        <w:rPr>
          <w:rFonts w:ascii="Times New Roman" w:eastAsia="Times New Roman" w:hAnsi="Times New Roman" w:cs="Simplified Arabic" w:hint="cs"/>
          <w:sz w:val="28"/>
          <w:szCs w:val="28"/>
          <w:rtl/>
        </w:rPr>
        <w:t xml:space="preserve">    ان الوثائق التي أشرنا اليها سابقا هي اهم المصادر الاولية التي لابد من الاطلاع عليها للكتابة عن عصر حمورابي فاذا </w:t>
      </w:r>
      <w:proofErr w:type="spellStart"/>
      <w:r w:rsidRPr="006F6F05">
        <w:rPr>
          <w:rFonts w:ascii="Times New Roman" w:eastAsia="Times New Roman" w:hAnsi="Times New Roman" w:cs="Simplified Arabic" w:hint="cs"/>
          <w:sz w:val="28"/>
          <w:szCs w:val="28"/>
          <w:rtl/>
        </w:rPr>
        <w:t>مااضطلع</w:t>
      </w:r>
      <w:proofErr w:type="spellEnd"/>
      <w:r w:rsidRPr="006F6F05">
        <w:rPr>
          <w:rFonts w:ascii="Times New Roman" w:eastAsia="Times New Roman" w:hAnsi="Times New Roman" w:cs="Simplified Arabic" w:hint="cs"/>
          <w:sz w:val="28"/>
          <w:szCs w:val="28"/>
          <w:rtl/>
        </w:rPr>
        <w:t xml:space="preserve"> احد الباحثين المعاصرين بكتابة كتاب عن هذا الملك لابد له من مراجعة هذه الوثائق وقراءتها باللغة البابلية والخط المسماري او قراءة ترجمتها الموثوقة ويكون كتاب</w:t>
      </w:r>
      <w:r>
        <w:rPr>
          <w:rFonts w:ascii="Times New Roman" w:eastAsia="Times New Roman" w:hAnsi="Times New Roman" w:cs="Simplified Arabic" w:hint="cs"/>
          <w:sz w:val="28"/>
          <w:szCs w:val="28"/>
          <w:rtl/>
        </w:rPr>
        <w:t>ة</w:t>
      </w:r>
      <w:r w:rsidRPr="006F6F05">
        <w:rPr>
          <w:rFonts w:ascii="Times New Roman" w:eastAsia="Times New Roman" w:hAnsi="Times New Roman" w:cs="Simplified Arabic" w:hint="cs"/>
          <w:sz w:val="28"/>
          <w:szCs w:val="28"/>
          <w:rtl/>
        </w:rPr>
        <w:t xml:space="preserve"> عن حمورابي في عداد المراجع الثانوية، كذلك تعد كل البحوث والدراسات المنشورة حديثا عن هذا الملك وعصره ضمن هذه المراجع التي اعتمدت في </w:t>
      </w:r>
      <w:proofErr w:type="spellStart"/>
      <w:r w:rsidRPr="006F6F05">
        <w:rPr>
          <w:rFonts w:ascii="Times New Roman" w:eastAsia="Times New Roman" w:hAnsi="Times New Roman" w:cs="Simplified Arabic" w:hint="cs"/>
          <w:sz w:val="28"/>
          <w:szCs w:val="28"/>
          <w:rtl/>
        </w:rPr>
        <w:t>مادتهاالاولية</w:t>
      </w:r>
      <w:proofErr w:type="spellEnd"/>
      <w:r w:rsidRPr="006F6F05">
        <w:rPr>
          <w:rFonts w:ascii="Times New Roman" w:eastAsia="Times New Roman" w:hAnsi="Times New Roman" w:cs="Simplified Arabic" w:hint="cs"/>
          <w:sz w:val="28"/>
          <w:szCs w:val="28"/>
          <w:rtl/>
        </w:rPr>
        <w:t xml:space="preserve"> على المصادر الاصلية الخاصة بعصره كما اعتمد ايضا على غيرها من الدراسات الحديثة واستفادت منها.</w:t>
      </w:r>
    </w:p>
    <w:p w14:paraId="5E07229D" w14:textId="77777777" w:rsidR="0017009E" w:rsidRPr="00AB25ED" w:rsidRDefault="0017009E" w:rsidP="0017009E">
      <w:pPr>
        <w:tabs>
          <w:tab w:val="right" w:pos="492"/>
        </w:tabs>
        <w:bidi/>
        <w:spacing w:after="0" w:line="240" w:lineRule="auto"/>
        <w:jc w:val="both"/>
        <w:rPr>
          <w:rFonts w:ascii="Times New Roman" w:eastAsia="Times New Roman" w:hAnsi="Times New Roman" w:cs="Simplified Arabic"/>
          <w:sz w:val="28"/>
          <w:szCs w:val="28"/>
          <w:rtl/>
        </w:rPr>
      </w:pPr>
    </w:p>
    <w:p w14:paraId="52C7DC71" w14:textId="77777777" w:rsidR="0017009E" w:rsidRPr="00802373" w:rsidRDefault="0017009E" w:rsidP="0017009E">
      <w:pPr>
        <w:tabs>
          <w:tab w:val="right" w:pos="492"/>
          <w:tab w:val="right" w:pos="662"/>
        </w:tabs>
        <w:bidi/>
        <w:spacing w:after="160" w:line="240" w:lineRule="auto"/>
        <w:jc w:val="both"/>
        <w:rPr>
          <w:rFonts w:ascii="Times New Roman" w:eastAsia="Times New Roman" w:hAnsi="Times New Roman" w:cs="Simplified Arabic"/>
          <w:b/>
          <w:bCs/>
          <w:sz w:val="30"/>
          <w:szCs w:val="30"/>
          <w:u w:val="single"/>
          <w:rtl/>
        </w:rPr>
      </w:pPr>
      <w:r w:rsidRPr="00802373">
        <w:rPr>
          <w:rFonts w:ascii="Times New Roman" w:eastAsia="Times New Roman" w:hAnsi="Times New Roman" w:cs="Simplified Arabic" w:hint="cs"/>
          <w:b/>
          <w:bCs/>
          <w:sz w:val="30"/>
          <w:szCs w:val="30"/>
          <w:u w:val="single"/>
          <w:rtl/>
        </w:rPr>
        <w:lastRenderedPageBreak/>
        <w:t>المثال الثاني من التاريخ العربي الاسلامي</w:t>
      </w:r>
    </w:p>
    <w:p w14:paraId="5860BB1C" w14:textId="77777777" w:rsidR="0017009E" w:rsidRPr="006F6F05" w:rsidRDefault="0017009E" w:rsidP="0017009E">
      <w:pPr>
        <w:tabs>
          <w:tab w:val="right" w:pos="492"/>
          <w:tab w:val="right" w:pos="662"/>
        </w:tabs>
        <w:bidi/>
        <w:spacing w:after="160" w:line="24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32"/>
          <w:szCs w:val="32"/>
          <w:rtl/>
        </w:rPr>
        <w:t xml:space="preserve">     </w:t>
      </w:r>
      <w:r w:rsidRPr="006F6F05">
        <w:rPr>
          <w:rFonts w:ascii="Times New Roman" w:eastAsia="Times New Roman" w:hAnsi="Times New Roman" w:cs="Simplified Arabic" w:hint="cs"/>
          <w:sz w:val="28"/>
          <w:szCs w:val="28"/>
          <w:rtl/>
        </w:rPr>
        <w:t xml:space="preserve">وهو خاص بمسألة فتح الاندلس ، فالوثائق والكتب القديمة التي دونت هذا الموضوع لاسيما الحوليات اللاتينية المعاصرة للفتح والكتب العربية القريبة العهد بدخول المسلمين الى تلك البلاد تعد من المصادر الاولية الاصلية </w:t>
      </w:r>
      <w:proofErr w:type="spellStart"/>
      <w:r w:rsidRPr="006F6F05">
        <w:rPr>
          <w:rFonts w:ascii="Times New Roman" w:eastAsia="Times New Roman" w:hAnsi="Times New Roman" w:cs="Simplified Arabic" w:hint="cs"/>
          <w:sz w:val="28"/>
          <w:szCs w:val="28"/>
          <w:rtl/>
        </w:rPr>
        <w:t>لانها</w:t>
      </w:r>
      <w:proofErr w:type="spellEnd"/>
      <w:r w:rsidRPr="006F6F05">
        <w:rPr>
          <w:rFonts w:ascii="Times New Roman" w:eastAsia="Times New Roman" w:hAnsi="Times New Roman" w:cs="Simplified Arabic" w:hint="cs"/>
          <w:sz w:val="28"/>
          <w:szCs w:val="28"/>
          <w:rtl/>
        </w:rPr>
        <w:t xml:space="preserve"> عاصرت الحدث او كان مؤلفوها قريبي الصلة بتاريخ الفتح فدو</w:t>
      </w:r>
      <w:r>
        <w:rPr>
          <w:rFonts w:ascii="Times New Roman" w:eastAsia="Times New Roman" w:hAnsi="Times New Roman" w:cs="Simplified Arabic" w:hint="cs"/>
          <w:sz w:val="28"/>
          <w:szCs w:val="28"/>
          <w:rtl/>
        </w:rPr>
        <w:t>نوا كتبهم هذه استنادا" الى الروا</w:t>
      </w:r>
      <w:r w:rsidRPr="006F6F05">
        <w:rPr>
          <w:rFonts w:ascii="Times New Roman" w:eastAsia="Times New Roman" w:hAnsi="Times New Roman" w:cs="Simplified Arabic" w:hint="cs"/>
          <w:sz w:val="28"/>
          <w:szCs w:val="28"/>
          <w:rtl/>
        </w:rPr>
        <w:t>ة الذين تناقلوا اخبار الفتح واخذوها عن شهود عيان</w:t>
      </w:r>
      <w:r>
        <w:rPr>
          <w:rFonts w:ascii="Times New Roman" w:eastAsia="Times New Roman" w:hAnsi="Times New Roman" w:cs="Simplified Arabic" w:hint="cs"/>
          <w:sz w:val="28"/>
          <w:szCs w:val="28"/>
          <w:rtl/>
        </w:rPr>
        <w:t xml:space="preserve"> </w:t>
      </w:r>
      <w:r w:rsidRPr="006F6F05">
        <w:rPr>
          <w:rFonts w:ascii="Times New Roman" w:eastAsia="Times New Roman" w:hAnsi="Times New Roman" w:cs="Simplified Arabic" w:hint="cs"/>
          <w:sz w:val="28"/>
          <w:szCs w:val="28"/>
          <w:rtl/>
        </w:rPr>
        <w:t>من</w:t>
      </w:r>
      <w:r>
        <w:rPr>
          <w:rFonts w:ascii="Times New Roman" w:eastAsia="Times New Roman" w:hAnsi="Times New Roman" w:cs="Simplified Arabic" w:hint="cs"/>
          <w:sz w:val="28"/>
          <w:szCs w:val="28"/>
          <w:rtl/>
        </w:rPr>
        <w:t xml:space="preserve"> الذين</w:t>
      </w:r>
      <w:r w:rsidRPr="006F6F05">
        <w:rPr>
          <w:rFonts w:ascii="Times New Roman" w:eastAsia="Times New Roman" w:hAnsi="Times New Roman" w:cs="Simplified Arabic" w:hint="cs"/>
          <w:sz w:val="28"/>
          <w:szCs w:val="28"/>
          <w:rtl/>
        </w:rPr>
        <w:t xml:space="preserve"> شاركوا في العبور الى الاندلس ثم رجعوا الى شمال افريقيا وحدثوا بما كان من امر افتتاح المسلمين لتلك البلاد فدونت تلك الروايات في الكتب التي وصلت الينا والتي </w:t>
      </w:r>
      <w:proofErr w:type="spellStart"/>
      <w:r w:rsidRPr="006F6F05">
        <w:rPr>
          <w:rFonts w:ascii="Times New Roman" w:eastAsia="Times New Roman" w:hAnsi="Times New Roman" w:cs="Simplified Arabic" w:hint="cs"/>
          <w:sz w:val="28"/>
          <w:szCs w:val="28"/>
          <w:rtl/>
        </w:rPr>
        <w:t>لايمكن</w:t>
      </w:r>
      <w:proofErr w:type="spellEnd"/>
      <w:r w:rsidRPr="006F6F05">
        <w:rPr>
          <w:rFonts w:ascii="Times New Roman" w:eastAsia="Times New Roman" w:hAnsi="Times New Roman" w:cs="Simplified Arabic" w:hint="cs"/>
          <w:sz w:val="28"/>
          <w:szCs w:val="28"/>
          <w:rtl/>
        </w:rPr>
        <w:t xml:space="preserve"> كتابة تاريخ الفتح العربي الاسلامي </w:t>
      </w:r>
      <w:proofErr w:type="spellStart"/>
      <w:r w:rsidRPr="006F6F05">
        <w:rPr>
          <w:rFonts w:ascii="Times New Roman" w:eastAsia="Times New Roman" w:hAnsi="Times New Roman" w:cs="Simplified Arabic" w:hint="cs"/>
          <w:sz w:val="28"/>
          <w:szCs w:val="28"/>
          <w:rtl/>
        </w:rPr>
        <w:t>للاندلس</w:t>
      </w:r>
      <w:proofErr w:type="spellEnd"/>
      <w:r w:rsidRPr="006F6F05">
        <w:rPr>
          <w:rFonts w:ascii="Times New Roman" w:eastAsia="Times New Roman" w:hAnsi="Times New Roman" w:cs="Simplified Arabic" w:hint="cs"/>
          <w:sz w:val="28"/>
          <w:szCs w:val="28"/>
          <w:rtl/>
        </w:rPr>
        <w:t xml:space="preserve"> دون الرجوع اليها وتحليل رواياتها بدقة بالغة.</w:t>
      </w:r>
    </w:p>
    <w:p w14:paraId="11F6F5C5" w14:textId="77777777" w:rsidR="0017009E" w:rsidRDefault="0017009E" w:rsidP="0017009E">
      <w:pPr>
        <w:tabs>
          <w:tab w:val="right" w:pos="492"/>
          <w:tab w:val="right" w:pos="662"/>
        </w:tabs>
        <w:bidi/>
        <w:spacing w:after="0" w:line="240" w:lineRule="auto"/>
        <w:jc w:val="both"/>
        <w:rPr>
          <w:rFonts w:ascii="Times New Roman" w:eastAsia="Times New Roman" w:hAnsi="Times New Roman" w:cs="Simplified Arabic"/>
          <w:sz w:val="28"/>
          <w:szCs w:val="28"/>
          <w:rtl/>
        </w:rPr>
      </w:pPr>
      <w:r w:rsidRPr="006F6F05">
        <w:rPr>
          <w:rFonts w:ascii="Times New Roman" w:eastAsia="Times New Roman" w:hAnsi="Times New Roman" w:cs="Simplified Arabic" w:hint="cs"/>
          <w:sz w:val="28"/>
          <w:szCs w:val="28"/>
          <w:rtl/>
        </w:rPr>
        <w:t xml:space="preserve">    اما الكتب الحديثة والمقالات والدراسات العديدة عن الفتح العربي الاسلامي </w:t>
      </w:r>
      <w:proofErr w:type="spellStart"/>
      <w:r w:rsidRPr="006F6F05">
        <w:rPr>
          <w:rFonts w:ascii="Times New Roman" w:eastAsia="Times New Roman" w:hAnsi="Times New Roman" w:cs="Simplified Arabic" w:hint="cs"/>
          <w:sz w:val="28"/>
          <w:szCs w:val="28"/>
          <w:rtl/>
        </w:rPr>
        <w:t>للاندلس</w:t>
      </w:r>
      <w:proofErr w:type="spellEnd"/>
      <w:r w:rsidRPr="006F6F05">
        <w:rPr>
          <w:rFonts w:ascii="Times New Roman" w:eastAsia="Times New Roman" w:hAnsi="Times New Roman" w:cs="Simplified Arabic" w:hint="cs"/>
          <w:sz w:val="28"/>
          <w:szCs w:val="28"/>
          <w:rtl/>
        </w:rPr>
        <w:t xml:space="preserve"> مما يكتبه المختصون والباحثون في هذا المجال فهي تدخل ضمن المراجع الثانوية التي اعتمدت تلك الاصول او المصادر الاولية التي </w:t>
      </w:r>
      <w:proofErr w:type="gramStart"/>
      <w:r w:rsidRPr="006F6F05">
        <w:rPr>
          <w:rFonts w:ascii="Times New Roman" w:eastAsia="Times New Roman" w:hAnsi="Times New Roman" w:cs="Simplified Arabic" w:hint="cs"/>
          <w:sz w:val="28"/>
          <w:szCs w:val="28"/>
          <w:rtl/>
        </w:rPr>
        <w:t>اشرنا</w:t>
      </w:r>
      <w:proofErr w:type="gramEnd"/>
      <w:r w:rsidRPr="006F6F05">
        <w:rPr>
          <w:rFonts w:ascii="Times New Roman" w:eastAsia="Times New Roman" w:hAnsi="Times New Roman" w:cs="Simplified Arabic" w:hint="cs"/>
          <w:sz w:val="28"/>
          <w:szCs w:val="28"/>
          <w:rtl/>
        </w:rPr>
        <w:t xml:space="preserve"> اليها اعلاه وقدمت تصورا حديثا" مستندا" الى الاحداث القديمة المذكورة في المصادر الاولية عن كيفية الفتح وتطور مراحله مثل كتاب (الفتح والاستقرار العربي الاسلامي في شمال افريقيا والاندلس) لعبد الواحد </w:t>
      </w:r>
      <w:proofErr w:type="spellStart"/>
      <w:r w:rsidRPr="006F6F05">
        <w:rPr>
          <w:rFonts w:ascii="Times New Roman" w:eastAsia="Times New Roman" w:hAnsi="Times New Roman" w:cs="Simplified Arabic" w:hint="cs"/>
          <w:sz w:val="28"/>
          <w:szCs w:val="28"/>
          <w:rtl/>
        </w:rPr>
        <w:t>ذنون</w:t>
      </w:r>
      <w:proofErr w:type="spellEnd"/>
      <w:r w:rsidRPr="006F6F05">
        <w:rPr>
          <w:rFonts w:ascii="Times New Roman" w:eastAsia="Times New Roman" w:hAnsi="Times New Roman" w:cs="Simplified Arabic" w:hint="cs"/>
          <w:sz w:val="28"/>
          <w:szCs w:val="28"/>
          <w:rtl/>
        </w:rPr>
        <w:t>.</w:t>
      </w:r>
    </w:p>
    <w:p w14:paraId="4A3F3CD0" w14:textId="77777777" w:rsidR="0017009E" w:rsidRPr="006F6F05" w:rsidRDefault="0017009E" w:rsidP="0017009E">
      <w:pPr>
        <w:tabs>
          <w:tab w:val="right" w:pos="492"/>
          <w:tab w:val="right" w:pos="662"/>
        </w:tabs>
        <w:bidi/>
        <w:spacing w:after="0" w:line="240" w:lineRule="auto"/>
        <w:jc w:val="both"/>
        <w:rPr>
          <w:rFonts w:ascii="Times New Roman" w:eastAsia="Times New Roman" w:hAnsi="Times New Roman" w:cs="Simplified Arabic"/>
          <w:sz w:val="28"/>
          <w:szCs w:val="28"/>
          <w:rtl/>
        </w:rPr>
      </w:pPr>
    </w:p>
    <w:p w14:paraId="770CE4E1" w14:textId="77777777" w:rsidR="0017009E" w:rsidRPr="00802373" w:rsidRDefault="0017009E" w:rsidP="0017009E">
      <w:pPr>
        <w:tabs>
          <w:tab w:val="right" w:pos="492"/>
          <w:tab w:val="right" w:pos="662"/>
        </w:tabs>
        <w:bidi/>
        <w:spacing w:after="160" w:line="240" w:lineRule="auto"/>
        <w:jc w:val="both"/>
        <w:rPr>
          <w:rFonts w:ascii="Times New Roman" w:eastAsia="Times New Roman" w:hAnsi="Times New Roman" w:cs="Simplified Arabic"/>
          <w:b/>
          <w:bCs/>
          <w:sz w:val="30"/>
          <w:szCs w:val="30"/>
          <w:u w:val="single"/>
          <w:rtl/>
        </w:rPr>
      </w:pPr>
      <w:r w:rsidRPr="00802373">
        <w:rPr>
          <w:rFonts w:ascii="Times New Roman" w:eastAsia="Times New Roman" w:hAnsi="Times New Roman" w:cs="Simplified Arabic" w:hint="cs"/>
          <w:b/>
          <w:bCs/>
          <w:sz w:val="30"/>
          <w:szCs w:val="30"/>
          <w:u w:val="single"/>
          <w:rtl/>
        </w:rPr>
        <w:t>والمثال الثالث والاخير خاص بالتاريخ المعاصر</w:t>
      </w:r>
    </w:p>
    <w:p w14:paraId="44B58C77" w14:textId="77777777" w:rsidR="0017009E" w:rsidRPr="006F6F05" w:rsidRDefault="0017009E" w:rsidP="0017009E">
      <w:pPr>
        <w:tabs>
          <w:tab w:val="right" w:pos="492"/>
          <w:tab w:val="right" w:pos="662"/>
        </w:tabs>
        <w:bidi/>
        <w:spacing w:after="160" w:line="240" w:lineRule="auto"/>
        <w:jc w:val="both"/>
        <w:rPr>
          <w:rFonts w:ascii="Times New Roman" w:eastAsia="Times New Roman" w:hAnsi="Times New Roman" w:cs="Simplified Arabic"/>
          <w:sz w:val="28"/>
          <w:szCs w:val="28"/>
          <w:rtl/>
        </w:rPr>
      </w:pPr>
      <w:r>
        <w:rPr>
          <w:rFonts w:ascii="Times New Roman" w:eastAsia="Times New Roman" w:hAnsi="Times New Roman" w:cs="Simplified Arabic" w:hint="cs"/>
          <w:sz w:val="32"/>
          <w:szCs w:val="32"/>
          <w:rtl/>
        </w:rPr>
        <w:t xml:space="preserve">     </w:t>
      </w:r>
      <w:r w:rsidRPr="006F6F05">
        <w:rPr>
          <w:rFonts w:ascii="Times New Roman" w:eastAsia="Times New Roman" w:hAnsi="Times New Roman" w:cs="Simplified Arabic" w:hint="cs"/>
          <w:sz w:val="28"/>
          <w:szCs w:val="28"/>
          <w:rtl/>
        </w:rPr>
        <w:t xml:space="preserve">وهو يتعلق بثورة مايس القومية التحررية سنة 1941م التي قامت للحد من نفوذ الانكليز واعوانهم في العراق وشارك فيها نخبة من قادة الجيش العراقي الابطال وقد دون احد هؤلاء القادة مذكراته عن هذه الثورة والاحداث التي رافقتها وطبعت في كتاب بعنوان (رواد العروبة في العراق) لصلاح الدين الصباغ ، فهذا الكتاب يعد من جملة المصادر الاولية الاصلية </w:t>
      </w:r>
      <w:proofErr w:type="spellStart"/>
      <w:r w:rsidRPr="006F6F05">
        <w:rPr>
          <w:rFonts w:ascii="Times New Roman" w:eastAsia="Times New Roman" w:hAnsi="Times New Roman" w:cs="Simplified Arabic" w:hint="cs"/>
          <w:sz w:val="28"/>
          <w:szCs w:val="28"/>
          <w:rtl/>
        </w:rPr>
        <w:t>لانه</w:t>
      </w:r>
      <w:proofErr w:type="spellEnd"/>
      <w:r w:rsidRPr="006F6F05">
        <w:rPr>
          <w:rFonts w:ascii="Times New Roman" w:eastAsia="Times New Roman" w:hAnsi="Times New Roman" w:cs="Simplified Arabic" w:hint="cs"/>
          <w:sz w:val="28"/>
          <w:szCs w:val="28"/>
          <w:rtl/>
        </w:rPr>
        <w:t xml:space="preserve"> رواية شاهد عيان اسهم اسهاما فعالا في احداث تلك الثورة الوطنية كما تعد الوثائق الاخرى الخاصة بالثورة والمحفوظة في المركز الوطني لحفظ الوثائق في بغداد والوثائق الانكليزية المحفوظة في دائرة السجلات العامة في لندن من المصادر الاولية عن هذه</w:t>
      </w:r>
      <w:r>
        <w:rPr>
          <w:rFonts w:ascii="Times New Roman" w:eastAsia="Times New Roman" w:hAnsi="Times New Roman" w:cs="Simplified Arabic" w:hint="cs"/>
          <w:sz w:val="28"/>
          <w:szCs w:val="28"/>
          <w:rtl/>
        </w:rPr>
        <w:t xml:space="preserve"> </w:t>
      </w:r>
      <w:r w:rsidRPr="006F6F05">
        <w:rPr>
          <w:rFonts w:ascii="Times New Roman" w:eastAsia="Times New Roman" w:hAnsi="Times New Roman" w:cs="Simplified Arabic" w:hint="cs"/>
          <w:sz w:val="28"/>
          <w:szCs w:val="28"/>
          <w:rtl/>
        </w:rPr>
        <w:t xml:space="preserve">الثورة التي لم يمض على قيامها سوى نصف قرن تقريبا"، اما المراجع الثانوية الخاصة بهذه الثورة فتتمثل بالدراسات والبحوث الحديثة عنها المستندة الى المصادر الاولية ومنها كتاب (دور الجيش العراقي في حكومة الدفاع الوطني والحرب مع بريطانيا سنة 1941م) لفاضل البراك، وكتاب (حركة رشيد عالي الكيلاني دراسة في تطور الحركة الوطنية العراقية) </w:t>
      </w:r>
      <w:proofErr w:type="spellStart"/>
      <w:r w:rsidRPr="006F6F05">
        <w:rPr>
          <w:rFonts w:ascii="Times New Roman" w:eastAsia="Times New Roman" w:hAnsi="Times New Roman" w:cs="Simplified Arabic" w:hint="cs"/>
          <w:sz w:val="28"/>
          <w:szCs w:val="28"/>
          <w:rtl/>
        </w:rPr>
        <w:t>لاسماعيل</w:t>
      </w:r>
      <w:proofErr w:type="spellEnd"/>
      <w:r w:rsidRPr="006F6F05">
        <w:rPr>
          <w:rFonts w:ascii="Times New Roman" w:eastAsia="Times New Roman" w:hAnsi="Times New Roman" w:cs="Simplified Arabic" w:hint="cs"/>
          <w:sz w:val="28"/>
          <w:szCs w:val="28"/>
          <w:rtl/>
        </w:rPr>
        <w:t xml:space="preserve"> ياغي.</w:t>
      </w:r>
    </w:p>
    <w:p w14:paraId="03DA8D79" w14:textId="77777777" w:rsidR="0017009E" w:rsidRPr="006F6F05" w:rsidRDefault="0017009E" w:rsidP="0017009E">
      <w:pPr>
        <w:tabs>
          <w:tab w:val="right" w:pos="492"/>
          <w:tab w:val="right" w:pos="662"/>
        </w:tabs>
        <w:bidi/>
        <w:spacing w:after="160" w:line="240" w:lineRule="auto"/>
        <w:jc w:val="both"/>
        <w:rPr>
          <w:rFonts w:ascii="Times New Roman" w:eastAsia="Times New Roman" w:hAnsi="Times New Roman" w:cs="Simplified Arabic"/>
          <w:sz w:val="28"/>
          <w:szCs w:val="28"/>
          <w:rtl/>
        </w:rPr>
      </w:pPr>
      <w:r w:rsidRPr="006F6F05">
        <w:rPr>
          <w:rFonts w:ascii="Times New Roman" w:eastAsia="Times New Roman" w:hAnsi="Times New Roman" w:cs="Simplified Arabic" w:hint="cs"/>
          <w:sz w:val="28"/>
          <w:szCs w:val="28"/>
          <w:rtl/>
        </w:rPr>
        <w:t xml:space="preserve">     كذلك يستطيع الطالب استشارة اهل الاختصاص </w:t>
      </w:r>
      <w:proofErr w:type="spellStart"/>
      <w:r w:rsidRPr="006F6F05">
        <w:rPr>
          <w:rFonts w:ascii="Times New Roman" w:eastAsia="Times New Roman" w:hAnsi="Times New Roman" w:cs="Simplified Arabic" w:hint="cs"/>
          <w:sz w:val="28"/>
          <w:szCs w:val="28"/>
          <w:rtl/>
        </w:rPr>
        <w:t>بالاضافة</w:t>
      </w:r>
      <w:proofErr w:type="spellEnd"/>
      <w:r w:rsidRPr="006F6F05">
        <w:rPr>
          <w:rFonts w:ascii="Times New Roman" w:eastAsia="Times New Roman" w:hAnsi="Times New Roman" w:cs="Simplified Arabic" w:hint="cs"/>
          <w:sz w:val="28"/>
          <w:szCs w:val="28"/>
          <w:rtl/>
        </w:rPr>
        <w:t xml:space="preserve"> الى استاذه المشرف الذي يزوده بقائمة تتضمن اسماء اهم المصادر والمراجع الثانوية التي يتحتم عليه مراجعتها، ويمكنه ان </w:t>
      </w:r>
      <w:r w:rsidRPr="006F6F05">
        <w:rPr>
          <w:rFonts w:ascii="Times New Roman" w:eastAsia="Times New Roman" w:hAnsi="Times New Roman" w:cs="Simplified Arabic" w:hint="cs"/>
          <w:sz w:val="28"/>
          <w:szCs w:val="28"/>
          <w:rtl/>
        </w:rPr>
        <w:lastRenderedPageBreak/>
        <w:t>يستعين في هذه المرحلة بالكتب والبحوث الحديثة القيمة التي لها علاقة بموضوع بحثه.</w:t>
      </w:r>
      <w:r>
        <w:rPr>
          <w:rFonts w:ascii="Times New Roman" w:eastAsia="Times New Roman" w:hAnsi="Times New Roman" w:cs="Simplified Arabic" w:hint="cs"/>
          <w:sz w:val="28"/>
          <w:szCs w:val="28"/>
          <w:rtl/>
        </w:rPr>
        <w:t xml:space="preserve"> </w:t>
      </w:r>
      <w:r w:rsidRPr="006F6F05">
        <w:rPr>
          <w:rFonts w:ascii="Times New Roman" w:eastAsia="Times New Roman" w:hAnsi="Times New Roman" w:cs="Simplified Arabic" w:hint="cs"/>
          <w:sz w:val="28"/>
          <w:szCs w:val="28"/>
          <w:rtl/>
        </w:rPr>
        <w:t xml:space="preserve">وذلك بما تثبته هذه الكتب والبحوث في أسفل صفحاتها حيث يستطيع الاستعانة بهذه الهوامش للتعرف على الكثير من المصادر الاولية الخاصة بموضوعه والتي يجب عليه تدوينها ضمن قوائم كتبه، وعلى الطالب ان يتعرف على المشرفين على المكتبات التي يتردد عليها ومن له خبرة في موضوع بحثه وذلك </w:t>
      </w:r>
      <w:proofErr w:type="spellStart"/>
      <w:r w:rsidRPr="006F6F05">
        <w:rPr>
          <w:rFonts w:ascii="Times New Roman" w:eastAsia="Times New Roman" w:hAnsi="Times New Roman" w:cs="Simplified Arabic" w:hint="cs"/>
          <w:sz w:val="28"/>
          <w:szCs w:val="28"/>
          <w:rtl/>
        </w:rPr>
        <w:t>لارشاده</w:t>
      </w:r>
      <w:proofErr w:type="spellEnd"/>
      <w:r w:rsidRPr="006F6F05">
        <w:rPr>
          <w:rFonts w:ascii="Times New Roman" w:eastAsia="Times New Roman" w:hAnsi="Times New Roman" w:cs="Simplified Arabic" w:hint="cs"/>
          <w:sz w:val="28"/>
          <w:szCs w:val="28"/>
          <w:rtl/>
        </w:rPr>
        <w:t xml:space="preserve"> الى بعض </w:t>
      </w:r>
      <w:proofErr w:type="spellStart"/>
      <w:r w:rsidRPr="006F6F05">
        <w:rPr>
          <w:rFonts w:ascii="Times New Roman" w:eastAsia="Times New Roman" w:hAnsi="Times New Roman" w:cs="Simplified Arabic" w:hint="cs"/>
          <w:sz w:val="28"/>
          <w:szCs w:val="28"/>
          <w:rtl/>
        </w:rPr>
        <w:t>مايحتاجه</w:t>
      </w:r>
      <w:proofErr w:type="spellEnd"/>
      <w:r w:rsidRPr="006F6F05">
        <w:rPr>
          <w:rFonts w:ascii="Times New Roman" w:eastAsia="Times New Roman" w:hAnsi="Times New Roman" w:cs="Simplified Arabic" w:hint="cs"/>
          <w:sz w:val="28"/>
          <w:szCs w:val="28"/>
          <w:rtl/>
        </w:rPr>
        <w:t xml:space="preserve"> من مصادر او مراجع.</w:t>
      </w:r>
    </w:p>
    <w:p w14:paraId="7271FF12" w14:textId="77777777" w:rsidR="0017009E" w:rsidRPr="006F6F05" w:rsidRDefault="0017009E" w:rsidP="0017009E">
      <w:pPr>
        <w:tabs>
          <w:tab w:val="right" w:pos="492"/>
        </w:tabs>
        <w:bidi/>
        <w:spacing w:after="160" w:line="240" w:lineRule="auto"/>
        <w:ind w:firstLine="208"/>
        <w:jc w:val="both"/>
        <w:rPr>
          <w:rFonts w:ascii="Times New Roman" w:eastAsia="Times New Roman" w:hAnsi="Times New Roman" w:cs="Simplified Arabic"/>
          <w:sz w:val="28"/>
          <w:szCs w:val="28"/>
          <w:rtl/>
        </w:rPr>
      </w:pPr>
      <w:r w:rsidRPr="006F6F05">
        <w:rPr>
          <w:rFonts w:ascii="Times New Roman" w:eastAsia="Times New Roman" w:hAnsi="Times New Roman" w:cs="Simplified Arabic" w:hint="cs"/>
          <w:sz w:val="28"/>
          <w:szCs w:val="28"/>
          <w:rtl/>
        </w:rPr>
        <w:t xml:space="preserve">     ويستحسن ان يستخدم الطالب في اثناء اعداده </w:t>
      </w:r>
      <w:proofErr w:type="spellStart"/>
      <w:r w:rsidRPr="006F6F05">
        <w:rPr>
          <w:rFonts w:ascii="Times New Roman" w:eastAsia="Times New Roman" w:hAnsi="Times New Roman" w:cs="Simplified Arabic" w:hint="cs"/>
          <w:sz w:val="28"/>
          <w:szCs w:val="28"/>
          <w:rtl/>
        </w:rPr>
        <w:t>فهرسا"عاما</w:t>
      </w:r>
      <w:proofErr w:type="spellEnd"/>
      <w:r w:rsidRPr="006F6F05">
        <w:rPr>
          <w:rFonts w:ascii="Times New Roman" w:eastAsia="Times New Roman" w:hAnsi="Times New Roman" w:cs="Simplified Arabic" w:hint="cs"/>
          <w:sz w:val="28"/>
          <w:szCs w:val="28"/>
          <w:rtl/>
        </w:rPr>
        <w:t xml:space="preserve">" لمصادره ومراجعه نظام البطاقات التي تكون </w:t>
      </w:r>
      <w:proofErr w:type="spellStart"/>
      <w:r w:rsidRPr="006F6F05">
        <w:rPr>
          <w:rFonts w:ascii="Times New Roman" w:eastAsia="Times New Roman" w:hAnsi="Times New Roman" w:cs="Simplified Arabic" w:hint="cs"/>
          <w:sz w:val="28"/>
          <w:szCs w:val="28"/>
          <w:rtl/>
        </w:rPr>
        <w:t>باحجام</w:t>
      </w:r>
      <w:proofErr w:type="spellEnd"/>
      <w:r w:rsidRPr="006F6F05">
        <w:rPr>
          <w:rFonts w:ascii="Times New Roman" w:eastAsia="Times New Roman" w:hAnsi="Times New Roman" w:cs="Simplified Arabic" w:hint="cs"/>
          <w:sz w:val="28"/>
          <w:szCs w:val="28"/>
          <w:rtl/>
        </w:rPr>
        <w:t xml:space="preserve"> معينة 5 × 8 سم او 7 × 10 سم ويخصص لكل كتاب بطاقة واحدة ويكتب لقب </w:t>
      </w:r>
      <w:proofErr w:type="spellStart"/>
      <w:r w:rsidRPr="006F6F05">
        <w:rPr>
          <w:rFonts w:ascii="Times New Roman" w:eastAsia="Times New Roman" w:hAnsi="Times New Roman" w:cs="Simplified Arabic" w:hint="cs"/>
          <w:sz w:val="28"/>
          <w:szCs w:val="28"/>
          <w:rtl/>
        </w:rPr>
        <w:t>المولف</w:t>
      </w:r>
      <w:proofErr w:type="spellEnd"/>
      <w:r w:rsidRPr="006F6F05">
        <w:rPr>
          <w:rFonts w:ascii="Times New Roman" w:eastAsia="Times New Roman" w:hAnsi="Times New Roman" w:cs="Simplified Arabic" w:hint="cs"/>
          <w:sz w:val="28"/>
          <w:szCs w:val="28"/>
          <w:rtl/>
        </w:rPr>
        <w:t xml:space="preserve"> ثم فارزة ثم اسمه كاملا" مع تاريخ وفاته وتحته عنوان الكتاب ثم فارزة ثم اسم المحقق او المترجم ان كان الكتاب محققا او مترجما ثم رقم الطبعة فارزة</w:t>
      </w:r>
      <w:r>
        <w:rPr>
          <w:rFonts w:ascii="Times New Roman" w:eastAsia="Times New Roman" w:hAnsi="Times New Roman" w:cs="Simplified Arabic" w:hint="cs"/>
          <w:sz w:val="28"/>
          <w:szCs w:val="28"/>
          <w:rtl/>
        </w:rPr>
        <w:t xml:space="preserve"> </w:t>
      </w:r>
      <w:r w:rsidRPr="006F6F05">
        <w:rPr>
          <w:rFonts w:ascii="Times New Roman" w:eastAsia="Times New Roman" w:hAnsi="Times New Roman" w:cs="Simplified Arabic" w:hint="cs"/>
          <w:sz w:val="28"/>
          <w:szCs w:val="28"/>
          <w:rtl/>
        </w:rPr>
        <w:t>(مكان الطبع فارزة دار النشر فارزة سنة الطبع)، ثم الجزء كل هذا يكتب اعلى البطاقة.</w:t>
      </w:r>
    </w:p>
    <w:p w14:paraId="1A534483" w14:textId="77777777" w:rsidR="0017009E" w:rsidRPr="006F6F05" w:rsidRDefault="0017009E" w:rsidP="0017009E">
      <w:pPr>
        <w:tabs>
          <w:tab w:val="right" w:pos="492"/>
        </w:tabs>
        <w:bidi/>
        <w:spacing w:after="160" w:line="240" w:lineRule="auto"/>
        <w:jc w:val="both"/>
        <w:rPr>
          <w:rFonts w:ascii="Times New Roman" w:eastAsia="Times New Roman" w:hAnsi="Times New Roman" w:cs="Simplified Arabic"/>
          <w:sz w:val="28"/>
          <w:szCs w:val="28"/>
          <w:rtl/>
        </w:rPr>
      </w:pPr>
      <w:r w:rsidRPr="006F6F05">
        <w:rPr>
          <w:rFonts w:ascii="Times New Roman" w:eastAsia="Times New Roman" w:hAnsi="Times New Roman" w:cs="Simplified Arabic" w:hint="cs"/>
          <w:sz w:val="28"/>
          <w:szCs w:val="28"/>
          <w:rtl/>
        </w:rPr>
        <w:t xml:space="preserve">   </w:t>
      </w:r>
      <w:r>
        <w:rPr>
          <w:rFonts w:ascii="Times New Roman" w:eastAsia="Times New Roman" w:hAnsi="Times New Roman" w:cs="Simplified Arabic"/>
          <w:sz w:val="28"/>
          <w:szCs w:val="28"/>
        </w:rPr>
        <w:t xml:space="preserve">  </w:t>
      </w:r>
      <w:r w:rsidRPr="006F6F05">
        <w:rPr>
          <w:rFonts w:ascii="Times New Roman" w:eastAsia="Times New Roman" w:hAnsi="Times New Roman" w:cs="Simplified Arabic" w:hint="cs"/>
          <w:sz w:val="28"/>
          <w:szCs w:val="28"/>
          <w:rtl/>
        </w:rPr>
        <w:t xml:space="preserve"> كذلك يدون على البطاقة رقم الكت</w:t>
      </w:r>
      <w:r>
        <w:rPr>
          <w:rFonts w:ascii="Times New Roman" w:eastAsia="Times New Roman" w:hAnsi="Times New Roman" w:cs="Simplified Arabic" w:hint="cs"/>
          <w:sz w:val="28"/>
          <w:szCs w:val="28"/>
          <w:rtl/>
        </w:rPr>
        <w:t>ا</w:t>
      </w:r>
      <w:r w:rsidRPr="006F6F05">
        <w:rPr>
          <w:rFonts w:ascii="Times New Roman" w:eastAsia="Times New Roman" w:hAnsi="Times New Roman" w:cs="Simplified Arabic" w:hint="cs"/>
          <w:sz w:val="28"/>
          <w:szCs w:val="28"/>
          <w:rtl/>
        </w:rPr>
        <w:t xml:space="preserve">ب واسم المكتبة المتوفر فيها </w:t>
      </w:r>
      <w:proofErr w:type="spellStart"/>
      <w:r w:rsidRPr="006F6F05">
        <w:rPr>
          <w:rFonts w:ascii="Times New Roman" w:eastAsia="Times New Roman" w:hAnsi="Times New Roman" w:cs="Simplified Arabic" w:hint="cs"/>
          <w:sz w:val="28"/>
          <w:szCs w:val="28"/>
          <w:rtl/>
        </w:rPr>
        <w:t>اوصاحب</w:t>
      </w:r>
      <w:proofErr w:type="spellEnd"/>
      <w:r w:rsidRPr="006F6F05">
        <w:rPr>
          <w:rFonts w:ascii="Times New Roman" w:eastAsia="Times New Roman" w:hAnsi="Times New Roman" w:cs="Simplified Arabic" w:hint="cs"/>
          <w:sz w:val="28"/>
          <w:szCs w:val="28"/>
          <w:rtl/>
        </w:rPr>
        <w:t xml:space="preserve"> الكتاب ان كان مستعارا من صديق او كلمة (خاص) ان كان ملكا شخصيا وكلما عثر الباحث على كتاب جديد يتصل بموضوعه اعد له بطاقة جديدة.</w:t>
      </w:r>
    </w:p>
    <w:p w14:paraId="07780985" w14:textId="77777777" w:rsidR="0017009E" w:rsidRDefault="0017009E" w:rsidP="0017009E">
      <w:pPr>
        <w:tabs>
          <w:tab w:val="right" w:pos="492"/>
        </w:tabs>
        <w:bidi/>
        <w:spacing w:after="160" w:line="240" w:lineRule="auto"/>
        <w:jc w:val="both"/>
        <w:rPr>
          <w:rFonts w:ascii="Times New Roman" w:eastAsia="Times New Roman" w:hAnsi="Times New Roman" w:cs="Simplified Arabic"/>
          <w:sz w:val="28"/>
          <w:szCs w:val="28"/>
          <w:rtl/>
        </w:rPr>
      </w:pPr>
      <w:r w:rsidRPr="006F6F05">
        <w:rPr>
          <w:rFonts w:ascii="Times New Roman" w:eastAsia="Times New Roman" w:hAnsi="Times New Roman" w:cs="Simplified Arabic" w:hint="cs"/>
          <w:sz w:val="28"/>
          <w:szCs w:val="28"/>
          <w:rtl/>
        </w:rPr>
        <w:t xml:space="preserve">    </w:t>
      </w:r>
      <w:r>
        <w:rPr>
          <w:rFonts w:ascii="Times New Roman" w:eastAsia="Times New Roman" w:hAnsi="Times New Roman" w:cs="Simplified Arabic"/>
          <w:sz w:val="28"/>
          <w:szCs w:val="28"/>
        </w:rPr>
        <w:t xml:space="preserve">  </w:t>
      </w:r>
      <w:r w:rsidRPr="006F6F05">
        <w:rPr>
          <w:rFonts w:ascii="Times New Roman" w:eastAsia="Times New Roman" w:hAnsi="Times New Roman" w:cs="Simplified Arabic" w:hint="cs"/>
          <w:sz w:val="28"/>
          <w:szCs w:val="28"/>
          <w:rtl/>
        </w:rPr>
        <w:t xml:space="preserve"> توفر هذه الطريقة للباحث نقطة البداية، وتوضع هذه البطاقات في فايل خاص للاستعانة بها عند البدء بالقراءة، وفيما يلي نموذج للبطاقات الخاصة بفهرسة الكتب: </w:t>
      </w:r>
    </w:p>
    <w:p w14:paraId="2311E213" w14:textId="77777777" w:rsidR="0017009E" w:rsidRDefault="0017009E" w:rsidP="0017009E">
      <w:pPr>
        <w:tabs>
          <w:tab w:val="right" w:pos="492"/>
        </w:tabs>
        <w:bidi/>
        <w:spacing w:after="160" w:line="240" w:lineRule="auto"/>
        <w:jc w:val="both"/>
        <w:rPr>
          <w:rFonts w:ascii="Times New Roman" w:eastAsia="Times New Roman" w:hAnsi="Times New Roman" w:cs="Simplified Arabic"/>
          <w:sz w:val="32"/>
          <w:szCs w:val="32"/>
          <w:rtl/>
        </w:rPr>
      </w:pPr>
      <w:r>
        <w:rPr>
          <w:rFonts w:ascii="Times New Roman" w:eastAsia="Times New Roman" w:hAnsi="Times New Roman" w:cs="Simplified Arabic"/>
          <w:noProof/>
          <w:sz w:val="32"/>
          <w:szCs w:val="32"/>
          <w:rtl/>
        </w:rPr>
        <mc:AlternateContent>
          <mc:Choice Requires="wps">
            <w:drawing>
              <wp:anchor distT="0" distB="0" distL="114300" distR="114300" simplePos="0" relativeHeight="251659264" behindDoc="0" locked="0" layoutInCell="1" allowOverlap="1" wp14:anchorId="62602BAD" wp14:editId="1E7869E3">
                <wp:simplePos x="0" y="0"/>
                <wp:positionH relativeFrom="column">
                  <wp:posOffset>328473</wp:posOffset>
                </wp:positionH>
                <wp:positionV relativeFrom="paragraph">
                  <wp:posOffset>53594</wp:posOffset>
                </wp:positionV>
                <wp:extent cx="4044677" cy="2210268"/>
                <wp:effectExtent l="0" t="0" r="13335" b="19050"/>
                <wp:wrapNone/>
                <wp:docPr id="1" name="مستطيل 1"/>
                <wp:cNvGraphicFramePr/>
                <a:graphic xmlns:a="http://schemas.openxmlformats.org/drawingml/2006/main">
                  <a:graphicData uri="http://schemas.microsoft.com/office/word/2010/wordprocessingShape">
                    <wps:wsp>
                      <wps:cNvSpPr/>
                      <wps:spPr>
                        <a:xfrm>
                          <a:off x="0" y="0"/>
                          <a:ext cx="4044677" cy="2210268"/>
                        </a:xfrm>
                        <a:prstGeom prst="rect">
                          <a:avLst/>
                        </a:prstGeom>
                        <a:noFill/>
                        <a:ln w="12700" cap="flat" cmpd="sng" algn="ctr">
                          <a:solidFill>
                            <a:srgbClr val="4F81BD">
                              <a:shade val="50000"/>
                            </a:srgbClr>
                          </a:solidFill>
                          <a:prstDash val="solid"/>
                        </a:ln>
                        <a:effectLst/>
                      </wps:spPr>
                      <wps:txbx>
                        <w:txbxContent>
                          <w:p w14:paraId="13267DF1" w14:textId="77777777" w:rsidR="0017009E" w:rsidRPr="00802373" w:rsidRDefault="0017009E" w:rsidP="0017009E">
                            <w:pPr>
                              <w:spacing w:after="0" w:line="360" w:lineRule="auto"/>
                              <w:jc w:val="center"/>
                              <w:rPr>
                                <w:color w:val="000000" w:themeColor="text1"/>
                                <w:sz w:val="28"/>
                                <w:szCs w:val="28"/>
                                <w:rtl/>
                                <w:lang w:bidi="ar-IQ"/>
                              </w:rPr>
                            </w:pPr>
                            <w:r w:rsidRPr="00802373">
                              <w:rPr>
                                <w:rFonts w:hint="cs"/>
                                <w:color w:val="000000" w:themeColor="text1"/>
                                <w:sz w:val="28"/>
                                <w:szCs w:val="28"/>
                                <w:rtl/>
                                <w:lang w:bidi="ar-IQ"/>
                              </w:rPr>
                              <w:t xml:space="preserve">الطبري، أبو جعفر محمد بن جرير (ت 310 هـ / 922 م) ، </w:t>
                            </w:r>
                          </w:p>
                          <w:p w14:paraId="46BA4364" w14:textId="77777777" w:rsidR="0017009E" w:rsidRPr="00802373" w:rsidRDefault="0017009E" w:rsidP="0017009E">
                            <w:pPr>
                              <w:spacing w:after="0" w:line="360" w:lineRule="auto"/>
                              <w:jc w:val="center"/>
                              <w:rPr>
                                <w:color w:val="000000" w:themeColor="text1"/>
                                <w:sz w:val="28"/>
                                <w:szCs w:val="28"/>
                                <w:rtl/>
                                <w:lang w:bidi="ar-IQ"/>
                              </w:rPr>
                            </w:pPr>
                            <w:r w:rsidRPr="00802373">
                              <w:rPr>
                                <w:rFonts w:hint="cs"/>
                                <w:color w:val="000000" w:themeColor="text1"/>
                                <w:sz w:val="28"/>
                                <w:szCs w:val="28"/>
                                <w:rtl/>
                                <w:lang w:bidi="ar-IQ"/>
                              </w:rPr>
                              <w:t xml:space="preserve">تاريخ الرسل والملوك، تحقيق: محمد أبو الفضل إبراهيم، ط2 (القاهرة، دار المعارف ، 1967) ، ج1 . </w:t>
                            </w:r>
                          </w:p>
                          <w:p w14:paraId="72B8400C" w14:textId="77777777" w:rsidR="0017009E" w:rsidRPr="00802373" w:rsidRDefault="0017009E" w:rsidP="0017009E">
                            <w:pPr>
                              <w:bidi/>
                              <w:spacing w:after="0" w:line="360" w:lineRule="auto"/>
                              <w:ind w:firstLine="1808"/>
                              <w:jc w:val="center"/>
                              <w:rPr>
                                <w:color w:val="000000" w:themeColor="text1"/>
                                <w:sz w:val="28"/>
                                <w:szCs w:val="28"/>
                                <w:rtl/>
                                <w:lang w:bidi="ar-IQ"/>
                              </w:rPr>
                            </w:pPr>
                            <w:r w:rsidRPr="00802373">
                              <w:rPr>
                                <w:rFonts w:hint="cs"/>
                                <w:color w:val="000000" w:themeColor="text1"/>
                                <w:sz w:val="28"/>
                                <w:szCs w:val="28"/>
                                <w:rtl/>
                                <w:lang w:bidi="ar-IQ"/>
                              </w:rPr>
                              <w:t xml:space="preserve">(المكتبة المركزية بجامعة الموصل) </w:t>
                            </w:r>
                          </w:p>
                          <w:p w14:paraId="217DFBB4" w14:textId="77777777" w:rsidR="0017009E" w:rsidRPr="00802373" w:rsidRDefault="0017009E" w:rsidP="0017009E">
                            <w:pPr>
                              <w:spacing w:after="0" w:line="360" w:lineRule="auto"/>
                              <w:jc w:val="center"/>
                              <w:rPr>
                                <w:color w:val="000000" w:themeColor="text1"/>
                                <w:sz w:val="28"/>
                                <w:szCs w:val="28"/>
                                <w:rtl/>
                                <w:lang w:bidi="ar-IQ"/>
                              </w:rPr>
                            </w:pPr>
                            <w:r w:rsidRPr="00802373">
                              <w:rPr>
                                <w:rFonts w:hint="cs"/>
                                <w:color w:val="000000" w:themeColor="text1"/>
                                <w:sz w:val="28"/>
                                <w:szCs w:val="28"/>
                                <w:rtl/>
                                <w:lang w:bidi="ar-IQ"/>
                              </w:rPr>
                              <w:t>م</w:t>
                            </w:r>
                          </w:p>
                          <w:p w14:paraId="792DFF3B" w14:textId="77777777" w:rsidR="0017009E" w:rsidRPr="00802373" w:rsidRDefault="0017009E" w:rsidP="0017009E">
                            <w:pPr>
                              <w:spacing w:after="0" w:line="360" w:lineRule="auto"/>
                              <w:jc w:val="center"/>
                              <w:rPr>
                                <w:color w:val="000000" w:themeColor="text1"/>
                                <w:sz w:val="28"/>
                                <w:szCs w:val="28"/>
                                <w:rtl/>
                                <w:lang w:bidi="ar-IQ"/>
                              </w:rPr>
                            </w:pPr>
                            <w:r w:rsidRPr="00802373">
                              <w:rPr>
                                <w:rFonts w:hint="cs"/>
                                <w:color w:val="000000" w:themeColor="text1"/>
                                <w:sz w:val="28"/>
                                <w:szCs w:val="28"/>
                                <w:rtl/>
                                <w:lang w:bidi="ar-IQ"/>
                              </w:rPr>
                              <w:t>951</w:t>
                            </w:r>
                          </w:p>
                          <w:p w14:paraId="74A56847" w14:textId="77777777" w:rsidR="0017009E" w:rsidRPr="00802373" w:rsidRDefault="0017009E" w:rsidP="0017009E">
                            <w:pPr>
                              <w:spacing w:after="0" w:line="360" w:lineRule="auto"/>
                              <w:jc w:val="center"/>
                              <w:rPr>
                                <w:color w:val="000000" w:themeColor="text1"/>
                                <w:sz w:val="28"/>
                                <w:szCs w:val="28"/>
                                <w:lang w:bidi="ar-IQ"/>
                              </w:rPr>
                            </w:pPr>
                            <w:r w:rsidRPr="00802373">
                              <w:rPr>
                                <w:rFonts w:hint="cs"/>
                                <w:color w:val="000000" w:themeColor="text1"/>
                                <w:sz w:val="28"/>
                                <w:szCs w:val="28"/>
                                <w:rtl/>
                                <w:lang w:bidi="ar-IQ"/>
                              </w:rPr>
                              <w:t>ط822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02BAD" id="مستطيل 1" o:spid="_x0000_s1026" style="position:absolute;left:0;text-align:left;margin-left:25.85pt;margin-top:4.2pt;width:318.5pt;height:17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" filled="f" strokecolor="#385d8a" strokeweight="1pt">
                <v:textbox>
                  <w:txbxContent>
                    <w:p w14:paraId="13267DF1" w14:textId="77777777" w:rsidR="0017009E" w:rsidRPr="00802373" w:rsidRDefault="0017009E" w:rsidP="0017009E">
                      <w:pPr>
                        <w:spacing w:after="0" w:line="360" w:lineRule="auto"/>
                        <w:jc w:val="center"/>
                        <w:rPr>
                          <w:color w:val="000000" w:themeColor="text1"/>
                          <w:sz w:val="28"/>
                          <w:szCs w:val="28"/>
                          <w:rtl/>
                          <w:lang w:bidi="ar-IQ"/>
                        </w:rPr>
                      </w:pPr>
                      <w:r w:rsidRPr="00802373">
                        <w:rPr>
                          <w:rFonts w:hint="cs"/>
                          <w:color w:val="000000" w:themeColor="text1"/>
                          <w:sz w:val="28"/>
                          <w:szCs w:val="28"/>
                          <w:rtl/>
                          <w:lang w:bidi="ar-IQ"/>
                        </w:rPr>
                        <w:t xml:space="preserve">الطبري، أبو جعفر محمد بن جرير (ت 310 هـ / 922 م) ، </w:t>
                      </w:r>
                    </w:p>
                    <w:p w14:paraId="46BA4364" w14:textId="77777777" w:rsidR="0017009E" w:rsidRPr="00802373" w:rsidRDefault="0017009E" w:rsidP="0017009E">
                      <w:pPr>
                        <w:spacing w:after="0" w:line="360" w:lineRule="auto"/>
                        <w:jc w:val="center"/>
                        <w:rPr>
                          <w:color w:val="000000" w:themeColor="text1"/>
                          <w:sz w:val="28"/>
                          <w:szCs w:val="28"/>
                          <w:rtl/>
                          <w:lang w:bidi="ar-IQ"/>
                        </w:rPr>
                      </w:pPr>
                      <w:r w:rsidRPr="00802373">
                        <w:rPr>
                          <w:rFonts w:hint="cs"/>
                          <w:color w:val="000000" w:themeColor="text1"/>
                          <w:sz w:val="28"/>
                          <w:szCs w:val="28"/>
                          <w:rtl/>
                          <w:lang w:bidi="ar-IQ"/>
                        </w:rPr>
                        <w:t xml:space="preserve">تاريخ الرسل والملوك، تحقيق: محمد أبو الفضل إبراهيم، ط2 (القاهرة، دار المعارف ، 1967) ، ج1 . </w:t>
                      </w:r>
                    </w:p>
                    <w:p w14:paraId="72B8400C" w14:textId="77777777" w:rsidR="0017009E" w:rsidRPr="00802373" w:rsidRDefault="0017009E" w:rsidP="0017009E">
                      <w:pPr>
                        <w:bidi/>
                        <w:spacing w:after="0" w:line="360" w:lineRule="auto"/>
                        <w:ind w:firstLine="1808"/>
                        <w:jc w:val="center"/>
                        <w:rPr>
                          <w:color w:val="000000" w:themeColor="text1"/>
                          <w:sz w:val="28"/>
                          <w:szCs w:val="28"/>
                          <w:rtl/>
                          <w:lang w:bidi="ar-IQ"/>
                        </w:rPr>
                      </w:pPr>
                      <w:r w:rsidRPr="00802373">
                        <w:rPr>
                          <w:rFonts w:hint="cs"/>
                          <w:color w:val="000000" w:themeColor="text1"/>
                          <w:sz w:val="28"/>
                          <w:szCs w:val="28"/>
                          <w:rtl/>
                          <w:lang w:bidi="ar-IQ"/>
                        </w:rPr>
                        <w:t xml:space="preserve">(المكتبة المركزية بجامعة الموصل) </w:t>
                      </w:r>
                    </w:p>
                    <w:p w14:paraId="217DFBB4" w14:textId="77777777" w:rsidR="0017009E" w:rsidRPr="00802373" w:rsidRDefault="0017009E" w:rsidP="0017009E">
                      <w:pPr>
                        <w:spacing w:after="0" w:line="360" w:lineRule="auto"/>
                        <w:jc w:val="center"/>
                        <w:rPr>
                          <w:color w:val="000000" w:themeColor="text1"/>
                          <w:sz w:val="28"/>
                          <w:szCs w:val="28"/>
                          <w:rtl/>
                          <w:lang w:bidi="ar-IQ"/>
                        </w:rPr>
                      </w:pPr>
                      <w:r w:rsidRPr="00802373">
                        <w:rPr>
                          <w:rFonts w:hint="cs"/>
                          <w:color w:val="000000" w:themeColor="text1"/>
                          <w:sz w:val="28"/>
                          <w:szCs w:val="28"/>
                          <w:rtl/>
                          <w:lang w:bidi="ar-IQ"/>
                        </w:rPr>
                        <w:t>م</w:t>
                      </w:r>
                    </w:p>
                    <w:p w14:paraId="792DFF3B" w14:textId="77777777" w:rsidR="0017009E" w:rsidRPr="00802373" w:rsidRDefault="0017009E" w:rsidP="0017009E">
                      <w:pPr>
                        <w:spacing w:after="0" w:line="360" w:lineRule="auto"/>
                        <w:jc w:val="center"/>
                        <w:rPr>
                          <w:color w:val="000000" w:themeColor="text1"/>
                          <w:sz w:val="28"/>
                          <w:szCs w:val="28"/>
                          <w:rtl/>
                          <w:lang w:bidi="ar-IQ"/>
                        </w:rPr>
                      </w:pPr>
                      <w:r w:rsidRPr="00802373">
                        <w:rPr>
                          <w:rFonts w:hint="cs"/>
                          <w:color w:val="000000" w:themeColor="text1"/>
                          <w:sz w:val="28"/>
                          <w:szCs w:val="28"/>
                          <w:rtl/>
                          <w:lang w:bidi="ar-IQ"/>
                        </w:rPr>
                        <w:t>951</w:t>
                      </w:r>
                    </w:p>
                    <w:p w14:paraId="74A56847" w14:textId="77777777" w:rsidR="0017009E" w:rsidRPr="00802373" w:rsidRDefault="0017009E" w:rsidP="0017009E">
                      <w:pPr>
                        <w:spacing w:after="0" w:line="360" w:lineRule="auto"/>
                        <w:jc w:val="center"/>
                        <w:rPr>
                          <w:color w:val="000000" w:themeColor="text1"/>
                          <w:sz w:val="28"/>
                          <w:szCs w:val="28"/>
                          <w:lang w:bidi="ar-IQ"/>
                        </w:rPr>
                      </w:pPr>
                      <w:r w:rsidRPr="00802373">
                        <w:rPr>
                          <w:rFonts w:hint="cs"/>
                          <w:color w:val="000000" w:themeColor="text1"/>
                          <w:sz w:val="28"/>
                          <w:szCs w:val="28"/>
                          <w:rtl/>
                          <w:lang w:bidi="ar-IQ"/>
                        </w:rPr>
                        <w:t>ط822</w:t>
                      </w:r>
                    </w:p>
                  </w:txbxContent>
                </v:textbox>
              </v:rect>
            </w:pict>
          </mc:Fallback>
        </mc:AlternateContent>
      </w:r>
    </w:p>
    <w:p w14:paraId="001AB392" w14:textId="77777777" w:rsidR="0017009E" w:rsidRDefault="0017009E" w:rsidP="0017009E">
      <w:pPr>
        <w:tabs>
          <w:tab w:val="right" w:pos="492"/>
        </w:tabs>
        <w:bidi/>
        <w:spacing w:after="160" w:line="240" w:lineRule="auto"/>
        <w:jc w:val="both"/>
        <w:rPr>
          <w:rFonts w:ascii="Times New Roman" w:eastAsia="Times New Roman" w:hAnsi="Times New Roman" w:cs="Simplified Arabic"/>
          <w:sz w:val="32"/>
          <w:szCs w:val="32"/>
          <w:rtl/>
        </w:rPr>
      </w:pPr>
    </w:p>
    <w:p w14:paraId="1B679227" w14:textId="77777777" w:rsidR="0017009E" w:rsidRDefault="0017009E" w:rsidP="0017009E">
      <w:pPr>
        <w:tabs>
          <w:tab w:val="right" w:pos="492"/>
        </w:tabs>
        <w:bidi/>
        <w:spacing w:after="160" w:line="240" w:lineRule="auto"/>
        <w:jc w:val="both"/>
        <w:rPr>
          <w:rFonts w:ascii="Times New Roman" w:eastAsia="Times New Roman" w:hAnsi="Times New Roman" w:cs="Simplified Arabic"/>
          <w:sz w:val="32"/>
          <w:szCs w:val="32"/>
          <w:rtl/>
        </w:rPr>
      </w:pPr>
    </w:p>
    <w:p w14:paraId="6F5E98CA" w14:textId="77777777" w:rsidR="0017009E" w:rsidRDefault="0017009E" w:rsidP="0017009E">
      <w:pPr>
        <w:tabs>
          <w:tab w:val="right" w:pos="492"/>
        </w:tabs>
        <w:bidi/>
        <w:spacing w:after="160" w:line="240" w:lineRule="auto"/>
        <w:jc w:val="both"/>
        <w:rPr>
          <w:rFonts w:ascii="Times New Roman" w:eastAsia="Times New Roman" w:hAnsi="Times New Roman" w:cs="Simplified Arabic"/>
          <w:sz w:val="32"/>
          <w:szCs w:val="32"/>
          <w:rtl/>
        </w:rPr>
      </w:pPr>
    </w:p>
    <w:p w14:paraId="1B187592" w14:textId="77777777" w:rsidR="0017009E" w:rsidRDefault="0017009E" w:rsidP="0017009E">
      <w:pPr>
        <w:tabs>
          <w:tab w:val="right" w:pos="492"/>
        </w:tabs>
        <w:bidi/>
        <w:spacing w:after="160" w:line="240" w:lineRule="auto"/>
        <w:jc w:val="both"/>
        <w:rPr>
          <w:rFonts w:ascii="Times New Roman" w:eastAsia="Times New Roman" w:hAnsi="Times New Roman" w:cs="Simplified Arabic"/>
          <w:sz w:val="32"/>
          <w:szCs w:val="32"/>
          <w:rtl/>
        </w:rPr>
      </w:pPr>
    </w:p>
    <w:p w14:paraId="14632301" w14:textId="77777777" w:rsidR="0017009E" w:rsidRDefault="0017009E" w:rsidP="0017009E">
      <w:pPr>
        <w:tabs>
          <w:tab w:val="right" w:pos="492"/>
        </w:tabs>
        <w:bidi/>
        <w:spacing w:after="160" w:line="240" w:lineRule="auto"/>
        <w:jc w:val="both"/>
        <w:rPr>
          <w:rFonts w:ascii="Times New Roman" w:eastAsia="Times New Roman" w:hAnsi="Times New Roman" w:cs="Simplified Arabic"/>
          <w:b/>
          <w:bCs/>
          <w:sz w:val="30"/>
          <w:szCs w:val="30"/>
          <w:rtl/>
        </w:rPr>
      </w:pPr>
    </w:p>
    <w:p w14:paraId="3A42A359" w14:textId="77777777" w:rsidR="0017009E" w:rsidRDefault="0017009E" w:rsidP="0017009E">
      <w:pPr>
        <w:tabs>
          <w:tab w:val="right" w:pos="492"/>
        </w:tabs>
        <w:bidi/>
        <w:spacing w:after="160" w:line="240" w:lineRule="auto"/>
        <w:jc w:val="both"/>
        <w:rPr>
          <w:rFonts w:ascii="Times New Roman" w:eastAsia="Times New Roman" w:hAnsi="Times New Roman" w:cs="Simplified Arabic"/>
          <w:b/>
          <w:bCs/>
          <w:sz w:val="30"/>
          <w:szCs w:val="30"/>
          <w:rtl/>
        </w:rPr>
      </w:pPr>
    </w:p>
    <w:p w14:paraId="298159D6" w14:textId="77777777" w:rsidR="00D02826" w:rsidRDefault="00D02826"/>
    <w:sectPr w:rsidR="00D02826" w:rsidSect="0017009E">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513DF6"/>
    <w:multiLevelType w:val="hybridMultilevel"/>
    <w:tmpl w:val="77FEDE8A"/>
    <w:lvl w:ilvl="0" w:tplc="51408608">
      <w:start w:val="1"/>
      <w:numFmt w:val="arabicAlpha"/>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A947754"/>
    <w:multiLevelType w:val="hybridMultilevel"/>
    <w:tmpl w:val="D1AE7A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4064991">
    <w:abstractNumId w:val="1"/>
  </w:num>
  <w:num w:numId="2" w16cid:durableId="190297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275"/>
    <w:rsid w:val="00057B27"/>
    <w:rsid w:val="00132B6B"/>
    <w:rsid w:val="0017009E"/>
    <w:rsid w:val="0039730F"/>
    <w:rsid w:val="005842D3"/>
    <w:rsid w:val="00B60D57"/>
    <w:rsid w:val="00D02826"/>
    <w:rsid w:val="00E20B60"/>
    <w:rsid w:val="00EF72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EFA9"/>
  <w15:docId w15:val="{EF21482A-5909-487B-9F49-0C7551CA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0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1045</Words>
  <Characters>5960</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8</cp:revision>
  <cp:lastPrinted>2021-05-19T20:32:00Z</cp:lastPrinted>
  <dcterms:created xsi:type="dcterms:W3CDTF">2021-05-19T20:31:00Z</dcterms:created>
  <dcterms:modified xsi:type="dcterms:W3CDTF">2025-03-31T20:30:00Z</dcterms:modified>
</cp:coreProperties>
</file>