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853" w:rsidRPr="00CA408B" w:rsidRDefault="00FA6853" w:rsidP="00FA6853">
      <w:p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فواجبات</w:t>
      </w:r>
      <w:r w:rsidRPr="00CA408B">
        <w:rPr>
          <w:rFonts w:ascii="Simplified Arabic" w:hAnsi="Simplified Arabic" w:cs="Simplified Arabic"/>
          <w:sz w:val="32"/>
          <w:szCs w:val="32"/>
          <w:rtl/>
          <w:lang w:bidi="ar-IQ"/>
        </w:rPr>
        <w:t xml:space="preserve"> النظرية الاقتصادية او (التحليل الاقتصادي), تأسيس الأفكار, والبحث عن محددات الظواهر ونتائجها, وإيضاح العلاقات العامة الثابتة التي تقوم بينها, فالنظرية الاقتصادية تستنبط من الواقع شرحاً مبسطا لتشغيل اقتصاد معين, وتقيم نظما منطقية تشكل نماذج شارحه للحقيقة الاقتصادية)</w:t>
      </w:r>
      <w:r>
        <w:rPr>
          <w:rStyle w:val="a4"/>
          <w:rFonts w:ascii="Simplified Arabic" w:hAnsi="Simplified Arabic" w:cs="Simplified Arabic"/>
          <w:sz w:val="32"/>
          <w:szCs w:val="32"/>
          <w:rtl/>
          <w:lang w:bidi="ar-IQ"/>
        </w:rPr>
        <w:footnoteReference w:customMarkFollows="1" w:id="1"/>
        <w:t>(2)</w:t>
      </w:r>
      <w:r>
        <w:rPr>
          <w:rFonts w:ascii="Simplified Arabic" w:hAnsi="Simplified Arabic" w:cs="Simplified Arabic" w:hint="cs"/>
          <w:sz w:val="32"/>
          <w:szCs w:val="32"/>
          <w:rtl/>
          <w:lang w:bidi="ar-IQ"/>
        </w:rPr>
        <w:t>.</w:t>
      </w:r>
    </w:p>
    <w:p w:rsidR="00FA6853" w:rsidRPr="00CA408B" w:rsidRDefault="00FA6853" w:rsidP="00FA6853">
      <w:pPr>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ويضع علماء الاقتصاد هذه الفروض لتوضيح العلاقات بين العوامل التي ترتبط بها الظاهرة الاقتصادية, وتحليل هذه العلاقات سواء كانت علاقات سببية أو علاقات تبعية واستخلاص القوانين التي تحكم الظاهرة</w:t>
      </w:r>
      <w:r>
        <w:rPr>
          <w:rStyle w:val="a4"/>
          <w:rFonts w:ascii="Simplified Arabic" w:hAnsi="Simplified Arabic" w:cs="Simplified Arabic"/>
          <w:sz w:val="32"/>
          <w:szCs w:val="32"/>
          <w:rtl/>
          <w:lang w:bidi="ar-IQ"/>
        </w:rPr>
        <w:footnoteReference w:customMarkFollows="1" w:id="2"/>
        <w:t>(3)</w:t>
      </w:r>
      <w:r w:rsidRPr="00CA408B">
        <w:rPr>
          <w:rFonts w:ascii="Simplified Arabic" w:hAnsi="Simplified Arabic" w:cs="Simplified Arabic"/>
          <w:sz w:val="32"/>
          <w:szCs w:val="32"/>
          <w:rtl/>
          <w:lang w:bidi="ar-IQ"/>
        </w:rPr>
        <w:t>.</w:t>
      </w:r>
    </w:p>
    <w:p w:rsidR="00FA6853" w:rsidRPr="00CA408B" w:rsidRDefault="00FA6853" w:rsidP="00FA6853">
      <w:pPr>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 xml:space="preserve">ان محور النقاش </w:t>
      </w:r>
      <w:r>
        <w:rPr>
          <w:rFonts w:ascii="Simplified Arabic" w:hAnsi="Simplified Arabic" w:cs="Simplified Arabic" w:hint="cs"/>
          <w:sz w:val="32"/>
          <w:szCs w:val="32"/>
          <w:rtl/>
          <w:lang w:bidi="ar-IQ"/>
        </w:rPr>
        <w:t>عن</w:t>
      </w:r>
      <w:r w:rsidRPr="00CA408B">
        <w:rPr>
          <w:rFonts w:ascii="Simplified Arabic" w:hAnsi="Simplified Arabic" w:cs="Simplified Arabic"/>
          <w:sz w:val="32"/>
          <w:szCs w:val="32"/>
          <w:rtl/>
          <w:lang w:bidi="ar-IQ"/>
        </w:rPr>
        <w:t xml:space="preserve"> إمكانية استخدام مقولات الفكر الاقتصادي في فهم الاقتصاد بالمجتمعات غير </w:t>
      </w:r>
      <w:r>
        <w:rPr>
          <w:rFonts w:ascii="Simplified Arabic" w:hAnsi="Simplified Arabic" w:cs="Simplified Arabic" w:hint="cs"/>
          <w:sz w:val="32"/>
          <w:szCs w:val="32"/>
          <w:rtl/>
          <w:lang w:bidi="ar-IQ"/>
        </w:rPr>
        <w:t>ال</w:t>
      </w:r>
      <w:r w:rsidRPr="00CA408B">
        <w:rPr>
          <w:rFonts w:ascii="Simplified Arabic" w:hAnsi="Simplified Arabic" w:cs="Simplified Arabic"/>
          <w:sz w:val="32"/>
          <w:szCs w:val="32"/>
          <w:rtl/>
          <w:lang w:bidi="ar-IQ"/>
        </w:rPr>
        <w:t xml:space="preserve">صناعية, كان مثار جدل واسع بين علماء الانثروبولوجيا, وكمحصلة لهذا الحوار انقسم العلماء على اثر ذلك الى رأيين شكلا اتجاهين فكريين أسهما بشكل مباشر في إثراء موضوع الانثروبولوجيا الاقتصادية, وهما الاتجاه الصوري, وخير من عبر عنه, فريدريك </w:t>
      </w:r>
      <w:proofErr w:type="spellStart"/>
      <w:r w:rsidRPr="00CA408B">
        <w:rPr>
          <w:rFonts w:ascii="Simplified Arabic" w:hAnsi="Simplified Arabic" w:cs="Simplified Arabic"/>
          <w:sz w:val="32"/>
          <w:szCs w:val="32"/>
          <w:rtl/>
          <w:lang w:bidi="ar-IQ"/>
        </w:rPr>
        <w:t>بارث</w:t>
      </w:r>
      <w:proofErr w:type="spellEnd"/>
      <w:r w:rsidRPr="00CA408B">
        <w:rPr>
          <w:rFonts w:ascii="Simplified Arabic" w:hAnsi="Simplified Arabic" w:cs="Simplified Arabic"/>
          <w:sz w:val="32"/>
          <w:szCs w:val="32"/>
          <w:rtl/>
          <w:lang w:bidi="ar-IQ"/>
        </w:rPr>
        <w:t xml:space="preserve">, وسيريل </w:t>
      </w:r>
      <w:proofErr w:type="spellStart"/>
      <w:r w:rsidRPr="00CA408B">
        <w:rPr>
          <w:rFonts w:ascii="Simplified Arabic" w:hAnsi="Simplified Arabic" w:cs="Simplified Arabic"/>
          <w:sz w:val="32"/>
          <w:szCs w:val="32"/>
          <w:rtl/>
          <w:lang w:bidi="ar-IQ"/>
        </w:rPr>
        <w:t>بيلشو</w:t>
      </w:r>
      <w:proofErr w:type="spellEnd"/>
      <w:r w:rsidRPr="00CA408B">
        <w:rPr>
          <w:rFonts w:ascii="Simplified Arabic" w:hAnsi="Simplified Arabic" w:cs="Simplified Arabic"/>
          <w:sz w:val="32"/>
          <w:szCs w:val="32"/>
          <w:rtl/>
          <w:lang w:bidi="ar-IQ"/>
        </w:rPr>
        <w:t xml:space="preserve">, وهارولد </w:t>
      </w:r>
      <w:proofErr w:type="spellStart"/>
      <w:r w:rsidRPr="00CA408B">
        <w:rPr>
          <w:rFonts w:ascii="Simplified Arabic" w:hAnsi="Simplified Arabic" w:cs="Simplified Arabic"/>
          <w:sz w:val="32"/>
          <w:szCs w:val="32"/>
          <w:rtl/>
          <w:lang w:bidi="ar-IQ"/>
        </w:rPr>
        <w:t>شنايدر</w:t>
      </w:r>
      <w:proofErr w:type="spellEnd"/>
      <w:r w:rsidRPr="00CA408B">
        <w:rPr>
          <w:rFonts w:ascii="Simplified Arabic" w:hAnsi="Simplified Arabic" w:cs="Simplified Arabic"/>
          <w:sz w:val="32"/>
          <w:szCs w:val="32"/>
          <w:rtl/>
          <w:lang w:bidi="ar-IQ"/>
        </w:rPr>
        <w:t xml:space="preserve">, وادوارد لكلير, والاتجاه الواقعي وخير من عبر عنه, كارك </w:t>
      </w:r>
      <w:proofErr w:type="spellStart"/>
      <w:r w:rsidRPr="00CA408B">
        <w:rPr>
          <w:rFonts w:ascii="Simplified Arabic" w:hAnsi="Simplified Arabic" w:cs="Simplified Arabic"/>
          <w:sz w:val="32"/>
          <w:szCs w:val="32"/>
          <w:rtl/>
          <w:lang w:bidi="ar-IQ"/>
        </w:rPr>
        <w:t>بولاني</w:t>
      </w:r>
      <w:proofErr w:type="spellEnd"/>
      <w:r w:rsidRPr="00CA408B">
        <w:rPr>
          <w:rFonts w:ascii="Simplified Arabic" w:hAnsi="Simplified Arabic" w:cs="Simplified Arabic"/>
          <w:sz w:val="32"/>
          <w:szCs w:val="32"/>
          <w:rtl/>
          <w:lang w:bidi="ar-IQ"/>
        </w:rPr>
        <w:t xml:space="preserve">, جورج دالتون, وبول </w:t>
      </w:r>
      <w:proofErr w:type="spellStart"/>
      <w:r w:rsidRPr="00CA408B">
        <w:rPr>
          <w:rFonts w:ascii="Simplified Arabic" w:hAnsi="Simplified Arabic" w:cs="Simplified Arabic"/>
          <w:sz w:val="32"/>
          <w:szCs w:val="32"/>
          <w:rtl/>
          <w:lang w:bidi="ar-IQ"/>
        </w:rPr>
        <w:t>بوهانان</w:t>
      </w:r>
      <w:proofErr w:type="spellEnd"/>
      <w:r w:rsidRPr="00CA408B">
        <w:rPr>
          <w:rFonts w:ascii="Simplified Arabic" w:hAnsi="Simplified Arabic" w:cs="Simplified Arabic"/>
          <w:sz w:val="32"/>
          <w:szCs w:val="32"/>
          <w:rtl/>
          <w:lang w:bidi="ar-IQ"/>
        </w:rPr>
        <w:t xml:space="preserve">, مارشال </w:t>
      </w:r>
      <w:proofErr w:type="spellStart"/>
      <w:r w:rsidRPr="00CA408B">
        <w:rPr>
          <w:rFonts w:ascii="Simplified Arabic" w:hAnsi="Simplified Arabic" w:cs="Simplified Arabic"/>
          <w:sz w:val="32"/>
          <w:szCs w:val="32"/>
          <w:rtl/>
          <w:lang w:bidi="ar-IQ"/>
        </w:rPr>
        <w:t>سالينز</w:t>
      </w:r>
      <w:proofErr w:type="spellEnd"/>
      <w:r w:rsidRPr="00CA408B">
        <w:rPr>
          <w:rFonts w:ascii="Simplified Arabic" w:hAnsi="Simplified Arabic" w:cs="Simplified Arabic"/>
          <w:sz w:val="32"/>
          <w:szCs w:val="32"/>
          <w:rtl/>
          <w:lang w:bidi="ar-IQ"/>
        </w:rPr>
        <w:t xml:space="preserve">. وأصبحت الانثروبولوجيا الاقتصادية تتبع أسلوبين في التحليل والتفسير لمظاهر الحياة الاقتصادية, فالصوريين يعمدون الى التفسير على أساس من نماذج مسبقة متخذاً من النظرية الاقتصادية مرجعاً لتفسيره, </w:t>
      </w:r>
      <w:r>
        <w:rPr>
          <w:rFonts w:ascii="Simplified Arabic" w:hAnsi="Simplified Arabic" w:cs="Simplified Arabic" w:hint="cs"/>
          <w:sz w:val="32"/>
          <w:szCs w:val="32"/>
          <w:rtl/>
          <w:lang w:bidi="ar-IQ"/>
        </w:rPr>
        <w:t>ويتابع الواقعيون</w:t>
      </w:r>
      <w:r w:rsidRPr="00CA408B">
        <w:rPr>
          <w:rFonts w:ascii="Simplified Arabic" w:hAnsi="Simplified Arabic" w:cs="Simplified Arabic"/>
          <w:sz w:val="32"/>
          <w:szCs w:val="32"/>
          <w:rtl/>
          <w:lang w:bidi="ar-IQ"/>
        </w:rPr>
        <w:t xml:space="preserve"> الواقع الاجتماعي لفهم الظاهرة الاقتصادية والسلوك الاقتصادي.</w:t>
      </w:r>
    </w:p>
    <w:p w:rsidR="00174C82" w:rsidRDefault="00174C82">
      <w:pPr>
        <w:rPr>
          <w:lang w:bidi="ar-IQ"/>
        </w:rPr>
      </w:pPr>
      <w:bookmarkStart w:id="0" w:name="_GoBack"/>
      <w:bookmarkEnd w:id="0"/>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5F" w:rsidRDefault="002E705F" w:rsidP="00FA6853">
      <w:pPr>
        <w:spacing w:after="0" w:line="240" w:lineRule="auto"/>
      </w:pPr>
      <w:r>
        <w:separator/>
      </w:r>
    </w:p>
  </w:endnote>
  <w:endnote w:type="continuationSeparator" w:id="0">
    <w:p w:rsidR="002E705F" w:rsidRDefault="002E705F" w:rsidP="00FA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5F" w:rsidRDefault="002E705F" w:rsidP="00FA6853">
      <w:pPr>
        <w:spacing w:after="0" w:line="240" w:lineRule="auto"/>
      </w:pPr>
      <w:r>
        <w:separator/>
      </w:r>
    </w:p>
  </w:footnote>
  <w:footnote w:type="continuationSeparator" w:id="0">
    <w:p w:rsidR="002E705F" w:rsidRDefault="002E705F" w:rsidP="00FA6853">
      <w:pPr>
        <w:spacing w:after="0" w:line="240" w:lineRule="auto"/>
      </w:pPr>
      <w:r>
        <w:continuationSeparator/>
      </w:r>
    </w:p>
  </w:footnote>
  <w:footnote w:id="1">
    <w:p w:rsidR="00FA6853" w:rsidRPr="00B31C26" w:rsidRDefault="00FA6853" w:rsidP="00FA6853">
      <w:pPr>
        <w:pStyle w:val="a3"/>
        <w:rPr>
          <w:sz w:val="28"/>
          <w:szCs w:val="28"/>
        </w:rPr>
      </w:pPr>
      <w:r w:rsidRPr="00B31C26">
        <w:rPr>
          <w:rStyle w:val="a4"/>
          <w:sz w:val="28"/>
          <w:szCs w:val="28"/>
          <w:rtl/>
        </w:rPr>
        <w:t>(2)</w:t>
      </w:r>
      <w:r w:rsidRPr="00B31C26">
        <w:rPr>
          <w:sz w:val="28"/>
          <w:szCs w:val="28"/>
          <w:rtl/>
        </w:rPr>
        <w:t xml:space="preserve"> </w:t>
      </w:r>
      <w:r w:rsidRPr="00B31C26">
        <w:rPr>
          <w:rFonts w:hint="cs"/>
          <w:sz w:val="28"/>
          <w:szCs w:val="28"/>
          <w:rtl/>
        </w:rPr>
        <w:t>طلبة, مختار عبد الحكيم, مصدر سابق, ص18.</w:t>
      </w:r>
    </w:p>
  </w:footnote>
  <w:footnote w:id="2">
    <w:p w:rsidR="00FA6853" w:rsidRPr="00B31C26" w:rsidRDefault="00FA6853" w:rsidP="00FA6853">
      <w:pPr>
        <w:pStyle w:val="a3"/>
        <w:rPr>
          <w:sz w:val="28"/>
          <w:szCs w:val="28"/>
        </w:rPr>
      </w:pPr>
      <w:r w:rsidRPr="00B31C26">
        <w:rPr>
          <w:rStyle w:val="a4"/>
          <w:sz w:val="28"/>
          <w:szCs w:val="28"/>
          <w:rtl/>
        </w:rPr>
        <w:t>(3)</w:t>
      </w:r>
      <w:r w:rsidRPr="00B31C26">
        <w:rPr>
          <w:sz w:val="28"/>
          <w:szCs w:val="28"/>
          <w:rtl/>
        </w:rPr>
        <w:t xml:space="preserve"> </w:t>
      </w:r>
      <w:r w:rsidRPr="00B31C26">
        <w:rPr>
          <w:rFonts w:hint="cs"/>
          <w:sz w:val="28"/>
          <w:szCs w:val="28"/>
          <w:rtl/>
        </w:rPr>
        <w:t xml:space="preserve">برعي, محمد </w:t>
      </w:r>
      <w:proofErr w:type="spellStart"/>
      <w:r w:rsidRPr="00B31C26">
        <w:rPr>
          <w:rFonts w:hint="cs"/>
          <w:sz w:val="28"/>
          <w:szCs w:val="28"/>
          <w:rtl/>
        </w:rPr>
        <w:t>خليل,مصدر</w:t>
      </w:r>
      <w:proofErr w:type="spellEnd"/>
      <w:r w:rsidRPr="00B31C26">
        <w:rPr>
          <w:rFonts w:hint="cs"/>
          <w:sz w:val="28"/>
          <w:szCs w:val="28"/>
          <w:rtl/>
        </w:rPr>
        <w:t xml:space="preserve"> سابق, ص31.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53"/>
    <w:rsid w:val="00174C82"/>
    <w:rsid w:val="002E705F"/>
    <w:rsid w:val="005A40EB"/>
    <w:rsid w:val="00FA6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853"/>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FA6853"/>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FA6853"/>
    <w:rPr>
      <w:rFonts w:ascii="Times New Roman" w:eastAsia="Times New Roman" w:hAnsi="Times New Roman" w:cs="Simplified Arabic"/>
      <w:sz w:val="20"/>
      <w:szCs w:val="20"/>
    </w:rPr>
  </w:style>
  <w:style w:type="character" w:styleId="a4">
    <w:name w:val="footnote reference"/>
    <w:basedOn w:val="a0"/>
    <w:uiPriority w:val="99"/>
    <w:semiHidden/>
    <w:unhideWhenUsed/>
    <w:rsid w:val="00FA68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853"/>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FA6853"/>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FA6853"/>
    <w:rPr>
      <w:rFonts w:ascii="Times New Roman" w:eastAsia="Times New Roman" w:hAnsi="Times New Roman" w:cs="Simplified Arabic"/>
      <w:sz w:val="20"/>
      <w:szCs w:val="20"/>
    </w:rPr>
  </w:style>
  <w:style w:type="character" w:styleId="a4">
    <w:name w:val="footnote reference"/>
    <w:basedOn w:val="a0"/>
    <w:uiPriority w:val="99"/>
    <w:semiHidden/>
    <w:unhideWhenUsed/>
    <w:rsid w:val="00FA68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Company>SACC</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2025-12-20T10:37:00Z</dcterms:created>
  <dcterms:modified xsi:type="dcterms:W3CDTF">2025-12-20T10:37:00Z</dcterms:modified>
</cp:coreProperties>
</file>