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188E" w:rsidRPr="00CA408B" w:rsidRDefault="008B188E" w:rsidP="008B188E">
      <w:pPr>
        <w:jc w:val="both"/>
        <w:rPr>
          <w:rFonts w:ascii="Simplified Arabic" w:hAnsi="Simplified Arabic" w:cs="Simplified Arabic"/>
          <w:b/>
          <w:bCs/>
          <w:sz w:val="32"/>
          <w:szCs w:val="32"/>
          <w:rtl/>
          <w:lang w:bidi="ar-IQ"/>
        </w:rPr>
      </w:pPr>
      <w:r w:rsidRPr="00CA408B">
        <w:rPr>
          <w:rFonts w:ascii="Simplified Arabic" w:hAnsi="Simplified Arabic" w:cs="Simplified Arabic"/>
          <w:b/>
          <w:bCs/>
          <w:sz w:val="32"/>
          <w:szCs w:val="32"/>
          <w:rtl/>
          <w:lang w:bidi="ar-IQ"/>
        </w:rPr>
        <w:t xml:space="preserve">الاتجاه الشكلي </w:t>
      </w:r>
      <w:r w:rsidRPr="00CA408B">
        <w:rPr>
          <w:rFonts w:ascii="Simplified Arabic" w:hAnsi="Simplified Arabic" w:cs="Simplified Arabic"/>
          <w:b/>
          <w:bCs/>
          <w:i/>
          <w:iCs/>
          <w:sz w:val="32"/>
          <w:szCs w:val="32"/>
          <w:lang w:bidi="ar-IQ"/>
        </w:rPr>
        <w:t>Formal Approach</w:t>
      </w:r>
    </w:p>
    <w:p w:rsidR="008B188E" w:rsidRPr="00CA408B" w:rsidRDefault="008B188E" w:rsidP="008B188E">
      <w:pPr>
        <w:jc w:val="both"/>
        <w:rPr>
          <w:rFonts w:ascii="Simplified Arabic" w:hAnsi="Simplified Arabic" w:cs="Simplified Arabic"/>
          <w:sz w:val="32"/>
          <w:szCs w:val="32"/>
          <w:rtl/>
          <w:lang w:bidi="ar-IQ"/>
        </w:rPr>
      </w:pPr>
      <w:r w:rsidRPr="00CA408B">
        <w:rPr>
          <w:rFonts w:ascii="Simplified Arabic" w:hAnsi="Simplified Arabic" w:cs="Simplified Arabic"/>
          <w:sz w:val="32"/>
          <w:szCs w:val="32"/>
          <w:rtl/>
          <w:lang w:bidi="ar-IQ"/>
        </w:rPr>
        <w:t>يعرف أصحاب هذا الاتجاه بالشكليين أو الصوريين"</w:t>
      </w:r>
      <w:r w:rsidRPr="00CA408B">
        <w:rPr>
          <w:rFonts w:ascii="Simplified Arabic" w:hAnsi="Simplified Arabic" w:cs="Simplified Arabic"/>
          <w:b/>
          <w:bCs/>
          <w:i/>
          <w:iCs/>
          <w:sz w:val="32"/>
          <w:szCs w:val="32"/>
          <w:lang w:bidi="ar-IQ"/>
        </w:rPr>
        <w:t xml:space="preserve"> Formalists</w:t>
      </w:r>
      <w:r w:rsidRPr="00CA408B">
        <w:rPr>
          <w:rFonts w:ascii="Simplified Arabic" w:hAnsi="Simplified Arabic" w:cs="Simplified Arabic"/>
          <w:sz w:val="32"/>
          <w:szCs w:val="32"/>
          <w:rtl/>
          <w:lang w:bidi="ar-IQ"/>
        </w:rPr>
        <w:t xml:space="preserve">" </w:t>
      </w:r>
      <w:r>
        <w:rPr>
          <w:rFonts w:ascii="Simplified Arabic" w:hAnsi="Simplified Arabic" w:cs="Simplified Arabic" w:hint="cs"/>
          <w:sz w:val="32"/>
          <w:szCs w:val="32"/>
          <w:rtl/>
          <w:lang w:bidi="ar-IQ"/>
        </w:rPr>
        <w:t>و</w:t>
      </w:r>
      <w:r w:rsidRPr="00CA408B">
        <w:rPr>
          <w:rFonts w:ascii="Simplified Arabic" w:hAnsi="Simplified Arabic" w:cs="Simplified Arabic"/>
          <w:sz w:val="32"/>
          <w:szCs w:val="32"/>
          <w:rtl/>
          <w:lang w:bidi="ar-IQ"/>
        </w:rPr>
        <w:t xml:space="preserve">يغلب عليه وعلى </w:t>
      </w:r>
      <w:r>
        <w:rPr>
          <w:rFonts w:ascii="Simplified Arabic" w:hAnsi="Simplified Arabic" w:cs="Simplified Arabic" w:hint="cs"/>
          <w:sz w:val="32"/>
          <w:szCs w:val="32"/>
          <w:rtl/>
          <w:lang w:bidi="ar-IQ"/>
        </w:rPr>
        <w:t>اتباعه</w:t>
      </w:r>
      <w:r w:rsidRPr="00CA408B">
        <w:rPr>
          <w:rFonts w:ascii="Simplified Arabic" w:hAnsi="Simplified Arabic" w:cs="Simplified Arabic"/>
          <w:sz w:val="32"/>
          <w:szCs w:val="32"/>
          <w:rtl/>
          <w:lang w:bidi="ar-IQ"/>
        </w:rPr>
        <w:t xml:space="preserve"> القبول التام </w:t>
      </w:r>
      <w:r>
        <w:rPr>
          <w:rFonts w:ascii="Simplified Arabic" w:hAnsi="Simplified Arabic" w:cs="Simplified Arabic" w:hint="cs"/>
          <w:sz w:val="32"/>
          <w:szCs w:val="32"/>
          <w:rtl/>
          <w:lang w:bidi="ar-IQ"/>
        </w:rPr>
        <w:t>با</w:t>
      </w:r>
      <w:r w:rsidRPr="00CA408B">
        <w:rPr>
          <w:rFonts w:ascii="Simplified Arabic" w:hAnsi="Simplified Arabic" w:cs="Simplified Arabic"/>
          <w:sz w:val="32"/>
          <w:szCs w:val="32"/>
          <w:rtl/>
          <w:lang w:bidi="ar-IQ"/>
        </w:rPr>
        <w:t xml:space="preserve">لنظرية الاقتصادية والتحليل الاقتصادي بوجه عام والتسليم بان هذه النظرية صالحة للتطبيق وصالحة لتحليل ودراسة النظم الاقتصادية بوجه عام في كل المجتمعات بغض النظر عن مستواها الثقافي ووضعها الحضاري. </w:t>
      </w:r>
    </w:p>
    <w:p w:rsidR="008B188E" w:rsidRPr="00CA408B" w:rsidRDefault="008B188E" w:rsidP="008B188E">
      <w:pPr>
        <w:jc w:val="both"/>
        <w:rPr>
          <w:rFonts w:ascii="Simplified Arabic" w:hAnsi="Simplified Arabic" w:cs="Simplified Arabic"/>
          <w:sz w:val="32"/>
          <w:szCs w:val="32"/>
          <w:rtl/>
          <w:lang w:bidi="ar-IQ"/>
        </w:rPr>
      </w:pPr>
      <w:r w:rsidRPr="00CA408B">
        <w:rPr>
          <w:rFonts w:ascii="Simplified Arabic" w:hAnsi="Simplified Arabic" w:cs="Simplified Arabic"/>
          <w:sz w:val="32"/>
          <w:szCs w:val="32"/>
          <w:rtl/>
          <w:lang w:bidi="ar-IQ"/>
        </w:rPr>
        <w:t xml:space="preserve">وترجع تسمية هذا الاتجاه بالصوري نظراً لمحاولة اخذ </w:t>
      </w:r>
      <w:r>
        <w:rPr>
          <w:rFonts w:ascii="Simplified Arabic" w:hAnsi="Simplified Arabic" w:cs="Simplified Arabic" w:hint="cs"/>
          <w:sz w:val="32"/>
          <w:szCs w:val="32"/>
          <w:rtl/>
          <w:lang w:bidi="ar-IQ"/>
        </w:rPr>
        <w:t>بناء</w:t>
      </w:r>
      <w:r w:rsidRPr="00CA408B">
        <w:rPr>
          <w:rFonts w:ascii="Simplified Arabic" w:hAnsi="Simplified Arabic" w:cs="Simplified Arabic"/>
          <w:sz w:val="32"/>
          <w:szCs w:val="32"/>
          <w:rtl/>
          <w:lang w:bidi="ar-IQ"/>
        </w:rPr>
        <w:t xml:space="preserve"> محدد هو </w:t>
      </w:r>
      <w:r>
        <w:rPr>
          <w:rFonts w:ascii="Simplified Arabic" w:hAnsi="Simplified Arabic" w:cs="Simplified Arabic" w:hint="cs"/>
          <w:sz w:val="32"/>
          <w:szCs w:val="32"/>
          <w:rtl/>
          <w:lang w:bidi="ar-IQ"/>
        </w:rPr>
        <w:t>بناء</w:t>
      </w:r>
      <w:r w:rsidRPr="00CA408B">
        <w:rPr>
          <w:rFonts w:ascii="Simplified Arabic" w:hAnsi="Simplified Arabic" w:cs="Simplified Arabic"/>
          <w:sz w:val="32"/>
          <w:szCs w:val="32"/>
          <w:rtl/>
          <w:lang w:bidi="ar-IQ"/>
        </w:rPr>
        <w:t xml:space="preserve"> النظرية الاقتصادية بما بني عليه من فروض ومبادئ ومحاولة تطويع الواقع الاجتماعي لهذا الهيكل الصوري في عملية التحليل بحيث </w:t>
      </w:r>
      <w:r>
        <w:rPr>
          <w:rFonts w:ascii="Simplified Arabic" w:hAnsi="Simplified Arabic" w:cs="Simplified Arabic" w:hint="cs"/>
          <w:sz w:val="32"/>
          <w:szCs w:val="32"/>
          <w:rtl/>
          <w:lang w:bidi="ar-IQ"/>
        </w:rPr>
        <w:t>يعد</w:t>
      </w:r>
      <w:r w:rsidRPr="00CA408B">
        <w:rPr>
          <w:rFonts w:ascii="Simplified Arabic" w:hAnsi="Simplified Arabic" w:cs="Simplified Arabic"/>
          <w:sz w:val="32"/>
          <w:szCs w:val="32"/>
          <w:rtl/>
          <w:lang w:bidi="ar-IQ"/>
        </w:rPr>
        <w:t xml:space="preserve"> الباحث الصوري هو ذلك الباحث الذي يعتنق صورة فكرية أو </w:t>
      </w:r>
      <w:r>
        <w:rPr>
          <w:rFonts w:ascii="Simplified Arabic" w:hAnsi="Simplified Arabic" w:cs="Simplified Arabic" w:hint="cs"/>
          <w:sz w:val="32"/>
          <w:szCs w:val="32"/>
          <w:rtl/>
          <w:lang w:bidi="ar-IQ"/>
        </w:rPr>
        <w:t>بناء</w:t>
      </w:r>
      <w:r w:rsidRPr="00CA408B">
        <w:rPr>
          <w:rFonts w:ascii="Simplified Arabic" w:hAnsi="Simplified Arabic" w:cs="Simplified Arabic"/>
          <w:sz w:val="32"/>
          <w:szCs w:val="32"/>
          <w:rtl/>
          <w:lang w:bidi="ar-IQ"/>
        </w:rPr>
        <w:t xml:space="preserve"> فكري مسبق يحتكم إليه في تفسير ما يرى من حقائق بغض النظر عن سياقها الاجتماعي</w:t>
      </w:r>
      <w:r w:rsidRPr="00CA408B">
        <w:rPr>
          <w:rStyle w:val="a4"/>
          <w:rFonts w:ascii="Simplified Arabic" w:hAnsi="Simplified Arabic" w:cs="Simplified Arabic"/>
          <w:sz w:val="32"/>
          <w:szCs w:val="32"/>
          <w:rtl/>
          <w:lang w:bidi="ar-IQ"/>
        </w:rPr>
        <w:footnoteReference w:customMarkFollows="1" w:id="1"/>
        <w:t>(1)</w:t>
      </w:r>
      <w:r w:rsidRPr="00CA408B">
        <w:rPr>
          <w:rFonts w:ascii="Simplified Arabic" w:hAnsi="Simplified Arabic" w:cs="Simplified Arabic"/>
          <w:sz w:val="32"/>
          <w:szCs w:val="32"/>
          <w:rtl/>
          <w:lang w:bidi="ar-IQ"/>
        </w:rPr>
        <w:t>. ويرى أصحاب هذا الاتجاه ان العمل التحليلي الرئيس الذي يقوم به عالم الانثروبولوجيا الاقتصادي هو التعقب المنظم لكل ما تتضمنه عملية الاقتصاد في مواقف زمنية ومكانية مختلفة, وان هدفهم من هذا هو تحقيق فهم</w:t>
      </w:r>
      <w:r>
        <w:rPr>
          <w:rFonts w:ascii="Simplified Arabic" w:hAnsi="Simplified Arabic" w:cs="Simplified Arabic" w:hint="cs"/>
          <w:sz w:val="32"/>
          <w:szCs w:val="32"/>
          <w:rtl/>
          <w:lang w:bidi="ar-IQ"/>
        </w:rPr>
        <w:t>,</w:t>
      </w:r>
      <w:r w:rsidRPr="00CA408B">
        <w:rPr>
          <w:rFonts w:ascii="Simplified Arabic" w:hAnsi="Simplified Arabic" w:cs="Simplified Arabic"/>
          <w:sz w:val="32"/>
          <w:szCs w:val="32"/>
          <w:rtl/>
          <w:lang w:bidi="ar-IQ"/>
        </w:rPr>
        <w:t xml:space="preserve"> أكثر دقة واكتمالا لتنوع وتعقيد الأداء الاجتماعي الظاهر</w:t>
      </w:r>
      <w:r w:rsidRPr="00CA408B">
        <w:rPr>
          <w:rStyle w:val="a4"/>
          <w:rFonts w:ascii="Simplified Arabic" w:hAnsi="Simplified Arabic" w:cs="Simplified Arabic"/>
          <w:sz w:val="32"/>
          <w:szCs w:val="32"/>
          <w:rtl/>
          <w:lang w:bidi="ar-IQ"/>
        </w:rPr>
        <w:footnoteReference w:customMarkFollows="1" w:id="2"/>
        <w:t>(2)</w:t>
      </w:r>
      <w:r w:rsidRPr="00CA408B">
        <w:rPr>
          <w:rFonts w:ascii="Simplified Arabic" w:hAnsi="Simplified Arabic" w:cs="Simplified Arabic"/>
          <w:sz w:val="32"/>
          <w:szCs w:val="32"/>
          <w:rtl/>
          <w:lang w:bidi="ar-IQ"/>
        </w:rPr>
        <w:t xml:space="preserve">. ولتحقيق هذا الهدف </w:t>
      </w:r>
      <w:r>
        <w:rPr>
          <w:rFonts w:ascii="Simplified Arabic" w:hAnsi="Simplified Arabic" w:cs="Simplified Arabic" w:hint="cs"/>
          <w:sz w:val="32"/>
          <w:szCs w:val="32"/>
          <w:rtl/>
          <w:lang w:bidi="ar-IQ"/>
        </w:rPr>
        <w:t>يرتكز الاهتمام</w:t>
      </w:r>
      <w:r w:rsidRPr="00CA408B">
        <w:rPr>
          <w:rFonts w:ascii="Simplified Arabic" w:hAnsi="Simplified Arabic" w:cs="Simplified Arabic"/>
          <w:sz w:val="32"/>
          <w:szCs w:val="32"/>
          <w:rtl/>
          <w:lang w:bidi="ar-IQ"/>
        </w:rPr>
        <w:t xml:space="preserve"> بوضع تفسيرات للتنوع اذا ما قورن باهتماماتهم تكوين النماذج التي تمكن من التنبؤ بأنواع الأداء المستقبلية في أوضاع وأماكن اجتماعية مختلفة, فهم يشتركون مع كل علماء الانثروبولوجيا الاقتصادية في اهتمامهم بالخواص الفريدة للمواقف الاقتصادية في أزمنة وأماكن محددة, ولكن </w:t>
      </w:r>
      <w:r w:rsidRPr="00CA408B">
        <w:rPr>
          <w:rFonts w:ascii="Simplified Arabic" w:hAnsi="Simplified Arabic" w:cs="Simplified Arabic"/>
          <w:sz w:val="32"/>
          <w:szCs w:val="32"/>
          <w:rtl/>
          <w:lang w:bidi="ar-IQ"/>
        </w:rPr>
        <w:lastRenderedPageBreak/>
        <w:t>اهتمامهم التحليلي الفائق هو استخلاص الخواص التي يمكن تعميمها في هذه المواقف</w:t>
      </w:r>
      <w:r>
        <w:rPr>
          <w:rFonts w:ascii="Simplified Arabic" w:hAnsi="Simplified Arabic" w:cs="Simplified Arabic" w:hint="cs"/>
          <w:sz w:val="32"/>
          <w:szCs w:val="32"/>
          <w:rtl/>
          <w:lang w:bidi="ar-IQ"/>
        </w:rPr>
        <w:t xml:space="preserve"> وعزلها</w:t>
      </w:r>
      <w:r>
        <w:rPr>
          <w:rStyle w:val="a4"/>
          <w:rFonts w:ascii="Simplified Arabic" w:hAnsi="Simplified Arabic" w:cs="Simplified Arabic"/>
          <w:sz w:val="32"/>
          <w:szCs w:val="32"/>
          <w:rtl/>
          <w:lang w:bidi="ar-IQ"/>
        </w:rPr>
        <w:footnoteReference w:customMarkFollows="1" w:id="3"/>
        <w:t>(3)</w:t>
      </w:r>
      <w:r w:rsidRPr="00CA408B">
        <w:rPr>
          <w:rFonts w:ascii="Simplified Arabic" w:hAnsi="Simplified Arabic" w:cs="Simplified Arabic"/>
          <w:sz w:val="32"/>
          <w:szCs w:val="32"/>
          <w:rtl/>
          <w:lang w:bidi="ar-IQ"/>
        </w:rPr>
        <w:t xml:space="preserve">. </w:t>
      </w:r>
    </w:p>
    <w:p w:rsidR="00174C82" w:rsidRDefault="008B188E" w:rsidP="008B188E">
      <w:r w:rsidRPr="00CA408B">
        <w:rPr>
          <w:rFonts w:ascii="Simplified Arabic" w:hAnsi="Simplified Arabic" w:cs="Simplified Arabic"/>
          <w:sz w:val="32"/>
          <w:szCs w:val="32"/>
          <w:rtl/>
          <w:lang w:bidi="ar-IQ"/>
        </w:rPr>
        <w:t>ويرى اصحاب هذا الاتجاه معالجة العملية الاقتصادية والنظام الاقتصادي بجميع اجزائه (تبادل, انتاج, استهلاك, استثمار) وفي جميع المجتمعات بمدخل النظرية الاقتصادية وبالتحليل الاقتصادي</w:t>
      </w:r>
      <w:r>
        <w:rPr>
          <w:rFonts w:ascii="Simplified Arabic" w:hAnsi="Simplified Arabic" w:cs="Simplified Arabic" w:hint="cs"/>
          <w:sz w:val="32"/>
          <w:szCs w:val="32"/>
          <w:rtl/>
          <w:lang w:bidi="ar-IQ"/>
        </w:rPr>
        <w:t>,</w:t>
      </w:r>
      <w:r w:rsidRPr="00CA408B">
        <w:rPr>
          <w:rFonts w:ascii="Simplified Arabic" w:hAnsi="Simplified Arabic" w:cs="Simplified Arabic"/>
          <w:sz w:val="32"/>
          <w:szCs w:val="32"/>
          <w:rtl/>
          <w:lang w:bidi="ar-IQ"/>
        </w:rPr>
        <w:t xml:space="preserve"> بافتراض صحة وعمومية ما تضعه من فروض مختلفة. </w:t>
      </w:r>
      <w:r>
        <w:rPr>
          <w:rFonts w:ascii="Simplified Arabic" w:hAnsi="Simplified Arabic" w:cs="Simplified Arabic" w:hint="cs"/>
          <w:sz w:val="32"/>
          <w:szCs w:val="32"/>
          <w:rtl/>
          <w:lang w:bidi="ar-IQ"/>
        </w:rPr>
        <w:t>وقد اختلفت</w:t>
      </w:r>
      <w:r w:rsidRPr="00CA408B">
        <w:rPr>
          <w:rFonts w:ascii="Simplified Arabic" w:hAnsi="Simplified Arabic" w:cs="Simplified Arabic"/>
          <w:sz w:val="32"/>
          <w:szCs w:val="32"/>
          <w:rtl/>
          <w:lang w:bidi="ar-IQ"/>
        </w:rPr>
        <w:t xml:space="preserve"> درجة تبني النظرية الاقتصادية بين </w:t>
      </w:r>
      <w:proofErr w:type="spellStart"/>
      <w:r w:rsidRPr="00CA408B">
        <w:rPr>
          <w:rFonts w:ascii="Simplified Arabic" w:hAnsi="Simplified Arabic" w:cs="Simplified Arabic"/>
          <w:sz w:val="32"/>
          <w:szCs w:val="32"/>
          <w:rtl/>
          <w:lang w:bidi="ar-IQ"/>
        </w:rPr>
        <w:t>الانثروبولوجيين</w:t>
      </w:r>
      <w:proofErr w:type="spellEnd"/>
      <w:r w:rsidRPr="00CA408B">
        <w:rPr>
          <w:rFonts w:ascii="Simplified Arabic" w:hAnsi="Simplified Arabic" w:cs="Simplified Arabic"/>
          <w:sz w:val="32"/>
          <w:szCs w:val="32"/>
          <w:rtl/>
          <w:lang w:bidi="ar-IQ"/>
        </w:rPr>
        <w:t xml:space="preserve"> الصوريين عموما </w:t>
      </w:r>
      <w:r>
        <w:rPr>
          <w:rFonts w:ascii="Simplified Arabic" w:hAnsi="Simplified Arabic" w:cs="Simplified Arabic" w:hint="cs"/>
          <w:sz w:val="32"/>
          <w:szCs w:val="32"/>
          <w:rtl/>
          <w:lang w:bidi="ar-IQ"/>
        </w:rPr>
        <w:t>إذ</w:t>
      </w:r>
      <w:r w:rsidRPr="00CA408B">
        <w:rPr>
          <w:rFonts w:ascii="Simplified Arabic" w:hAnsi="Simplified Arabic" w:cs="Simplified Arabic"/>
          <w:sz w:val="32"/>
          <w:szCs w:val="32"/>
          <w:rtl/>
          <w:lang w:bidi="ar-IQ"/>
        </w:rPr>
        <w:t xml:space="preserve"> اختلفوا في نطاق تطبيقها</w:t>
      </w:r>
      <w:r>
        <w:rPr>
          <w:rFonts w:ascii="Simplified Arabic" w:hAnsi="Simplified Arabic" w:cs="Simplified Arabic" w:hint="cs"/>
          <w:sz w:val="32"/>
          <w:szCs w:val="32"/>
          <w:rtl/>
          <w:lang w:bidi="ar-IQ"/>
        </w:rPr>
        <w:t>,</w:t>
      </w:r>
      <w:r w:rsidRPr="00CA408B">
        <w:rPr>
          <w:rFonts w:ascii="Simplified Arabic" w:hAnsi="Simplified Arabic" w:cs="Simplified Arabic"/>
          <w:sz w:val="32"/>
          <w:szCs w:val="32"/>
          <w:rtl/>
          <w:lang w:bidi="ar-IQ"/>
        </w:rPr>
        <w:t xml:space="preserve"> فبينما </w:t>
      </w:r>
      <w:proofErr w:type="spellStart"/>
      <w:r w:rsidRPr="00CA408B">
        <w:rPr>
          <w:rFonts w:ascii="Simplified Arabic" w:hAnsi="Simplified Arabic" w:cs="Simplified Arabic"/>
          <w:sz w:val="32"/>
          <w:szCs w:val="32"/>
          <w:rtl/>
          <w:lang w:bidi="ar-IQ"/>
        </w:rPr>
        <w:t>راى</w:t>
      </w:r>
      <w:proofErr w:type="spellEnd"/>
      <w:r w:rsidRPr="00CA408B">
        <w:rPr>
          <w:rFonts w:ascii="Simplified Arabic" w:hAnsi="Simplified Arabic" w:cs="Simplified Arabic"/>
          <w:sz w:val="32"/>
          <w:szCs w:val="32"/>
          <w:rtl/>
          <w:lang w:bidi="ar-IQ"/>
        </w:rPr>
        <w:t xml:space="preserve"> بعضهم تطبيقها على النواحي المادية فق</w:t>
      </w:r>
      <w:r>
        <w:rPr>
          <w:rFonts w:ascii="Simplified Arabic" w:hAnsi="Simplified Arabic" w:cs="Simplified Arabic" w:hint="cs"/>
          <w:sz w:val="32"/>
          <w:szCs w:val="32"/>
          <w:rtl/>
          <w:lang w:bidi="ar-IQ"/>
        </w:rPr>
        <w:t>ط</w:t>
      </w:r>
      <w:r w:rsidRPr="00CA408B">
        <w:rPr>
          <w:rFonts w:ascii="Simplified Arabic" w:hAnsi="Simplified Arabic" w:cs="Simplified Arabic"/>
          <w:sz w:val="32"/>
          <w:szCs w:val="32"/>
          <w:rtl/>
          <w:lang w:bidi="ar-IQ"/>
        </w:rPr>
        <w:t xml:space="preserve">, </w:t>
      </w:r>
      <w:proofErr w:type="spellStart"/>
      <w:r w:rsidRPr="00CA408B">
        <w:rPr>
          <w:rFonts w:ascii="Simplified Arabic" w:hAnsi="Simplified Arabic" w:cs="Simplified Arabic"/>
          <w:sz w:val="32"/>
          <w:szCs w:val="32"/>
          <w:rtl/>
          <w:lang w:bidi="ar-IQ"/>
        </w:rPr>
        <w:t>راى</w:t>
      </w:r>
      <w:proofErr w:type="spellEnd"/>
      <w:r w:rsidRPr="00CA408B">
        <w:rPr>
          <w:rFonts w:ascii="Simplified Arabic" w:hAnsi="Simplified Arabic" w:cs="Simplified Arabic"/>
          <w:sz w:val="32"/>
          <w:szCs w:val="32"/>
          <w:rtl/>
          <w:lang w:bidi="ar-IQ"/>
        </w:rPr>
        <w:t xml:space="preserve"> البعض الاخر امكان تطبيقها على السلوك الانساني كله </w:t>
      </w:r>
      <w:r>
        <w:rPr>
          <w:rFonts w:ascii="Simplified Arabic" w:hAnsi="Simplified Arabic" w:cs="Simplified Arabic" w:hint="cs"/>
          <w:sz w:val="32"/>
          <w:szCs w:val="32"/>
          <w:rtl/>
          <w:lang w:bidi="ar-IQ"/>
        </w:rPr>
        <w:t>لأن</w:t>
      </w:r>
      <w:r w:rsidRPr="00CA408B">
        <w:rPr>
          <w:rFonts w:ascii="Simplified Arabic" w:hAnsi="Simplified Arabic" w:cs="Simplified Arabic"/>
          <w:sz w:val="32"/>
          <w:szCs w:val="32"/>
          <w:rtl/>
          <w:lang w:bidi="ar-IQ"/>
        </w:rPr>
        <w:t xml:space="preserve"> الاقتصاد هو العلم الذي يدرس السلوك الانساني</w:t>
      </w:r>
      <w:r>
        <w:rPr>
          <w:rFonts w:ascii="Simplified Arabic" w:hAnsi="Simplified Arabic" w:cs="Simplified Arabic" w:hint="cs"/>
          <w:sz w:val="32"/>
          <w:szCs w:val="32"/>
          <w:rtl/>
          <w:lang w:bidi="ar-IQ"/>
        </w:rPr>
        <w:t>,</w:t>
      </w:r>
      <w:r w:rsidRPr="00CA408B">
        <w:rPr>
          <w:rFonts w:ascii="Simplified Arabic" w:hAnsi="Simplified Arabic" w:cs="Simplified Arabic"/>
          <w:sz w:val="32"/>
          <w:szCs w:val="32"/>
          <w:rtl/>
          <w:lang w:bidi="ar-IQ"/>
        </w:rPr>
        <w:t xml:space="preserve"> </w:t>
      </w:r>
      <w:r>
        <w:rPr>
          <w:rFonts w:ascii="Simplified Arabic" w:hAnsi="Simplified Arabic" w:cs="Simplified Arabic" w:hint="cs"/>
          <w:sz w:val="32"/>
          <w:szCs w:val="32"/>
          <w:rtl/>
          <w:lang w:bidi="ar-IQ"/>
        </w:rPr>
        <w:t>بوصفه</w:t>
      </w:r>
      <w:r w:rsidRPr="00CA408B">
        <w:rPr>
          <w:rFonts w:ascii="Simplified Arabic" w:hAnsi="Simplified Arabic" w:cs="Simplified Arabic"/>
          <w:sz w:val="32"/>
          <w:szCs w:val="32"/>
          <w:rtl/>
          <w:lang w:bidi="ar-IQ"/>
        </w:rPr>
        <w:t xml:space="preserve"> علاقة بين الغايات والاهداف</w:t>
      </w:r>
      <w:r>
        <w:rPr>
          <w:rFonts w:ascii="Simplified Arabic" w:hAnsi="Simplified Arabic" w:cs="Simplified Arabic" w:hint="cs"/>
          <w:sz w:val="32"/>
          <w:szCs w:val="32"/>
          <w:rtl/>
          <w:lang w:bidi="ar-IQ"/>
        </w:rPr>
        <w:t>,</w:t>
      </w:r>
      <w:r w:rsidRPr="00CA408B">
        <w:rPr>
          <w:rFonts w:ascii="Simplified Arabic" w:hAnsi="Simplified Arabic" w:cs="Simplified Arabic"/>
          <w:sz w:val="32"/>
          <w:szCs w:val="32"/>
          <w:rtl/>
          <w:lang w:bidi="ar-IQ"/>
        </w:rPr>
        <w:t xml:space="preserve"> ومن ثم فان عالم الاقتصاد ليس قاصرا من الناحية النظرية على سوق السلع المادية والخدمات على ما يقول "لكلير"</w:t>
      </w:r>
      <w:r>
        <w:rPr>
          <w:rFonts w:ascii="Simplified Arabic" w:hAnsi="Simplified Arabic" w:cs="Simplified Arabic" w:hint="cs"/>
          <w:sz w:val="32"/>
          <w:szCs w:val="32"/>
          <w:rtl/>
          <w:lang w:bidi="ar-IQ"/>
        </w:rPr>
        <w:t>.</w:t>
      </w:r>
      <w:r w:rsidRPr="00CA408B">
        <w:rPr>
          <w:rFonts w:ascii="Simplified Arabic" w:hAnsi="Simplified Arabic" w:cs="Simplified Arabic"/>
          <w:sz w:val="32"/>
          <w:szCs w:val="32"/>
          <w:rtl/>
          <w:lang w:bidi="ar-IQ"/>
        </w:rPr>
        <w:t xml:space="preserve"> </w:t>
      </w:r>
      <w:r>
        <w:rPr>
          <w:rFonts w:ascii="Simplified Arabic" w:hAnsi="Simplified Arabic" w:cs="Simplified Arabic" w:hint="cs"/>
          <w:sz w:val="32"/>
          <w:szCs w:val="32"/>
          <w:rtl/>
          <w:lang w:bidi="ar-IQ"/>
        </w:rPr>
        <w:t>ولكن</w:t>
      </w:r>
      <w:r w:rsidRPr="00CA408B">
        <w:rPr>
          <w:rFonts w:ascii="Simplified Arabic" w:hAnsi="Simplified Arabic" w:cs="Simplified Arabic"/>
          <w:sz w:val="32"/>
          <w:szCs w:val="32"/>
          <w:rtl/>
          <w:lang w:bidi="ar-IQ"/>
        </w:rPr>
        <w:t xml:space="preserve"> البعض عالج قدر المكانة </w:t>
      </w:r>
      <w:r w:rsidRPr="00CA408B">
        <w:rPr>
          <w:rFonts w:ascii="Simplified Arabic" w:hAnsi="Simplified Arabic" w:cs="Simplified Arabic"/>
          <w:b/>
          <w:bCs/>
          <w:i/>
          <w:iCs/>
          <w:sz w:val="32"/>
          <w:szCs w:val="32"/>
          <w:lang w:bidi="ar-IQ"/>
        </w:rPr>
        <w:t>Prestige</w:t>
      </w:r>
      <w:r w:rsidRPr="00CA408B">
        <w:rPr>
          <w:rFonts w:ascii="Simplified Arabic" w:hAnsi="Simplified Arabic" w:cs="Simplified Arabic"/>
          <w:sz w:val="32"/>
          <w:szCs w:val="32"/>
          <w:rtl/>
          <w:lang w:bidi="ar-IQ"/>
        </w:rPr>
        <w:t xml:space="preserve"> والاشباع وغير ذلك بمنهج التحليل الاقتصادي ونظر البعض</w:t>
      </w:r>
      <w:r>
        <w:rPr>
          <w:rFonts w:ascii="Simplified Arabic" w:hAnsi="Simplified Arabic" w:cs="Simplified Arabic" w:hint="cs"/>
          <w:sz w:val="32"/>
          <w:szCs w:val="32"/>
          <w:rtl/>
          <w:lang w:bidi="ar-IQ"/>
        </w:rPr>
        <w:t xml:space="preserve"> الأخر</w:t>
      </w:r>
      <w:r w:rsidRPr="00CA408B">
        <w:rPr>
          <w:rFonts w:ascii="Simplified Arabic" w:hAnsi="Simplified Arabic" w:cs="Simplified Arabic"/>
          <w:sz w:val="32"/>
          <w:szCs w:val="32"/>
          <w:rtl/>
          <w:lang w:bidi="ar-IQ"/>
        </w:rPr>
        <w:t xml:space="preserve"> الى</w:t>
      </w:r>
      <w:bookmarkStart w:id="0" w:name="_GoBack"/>
      <w:bookmarkEnd w:id="0"/>
    </w:p>
    <w:sectPr w:rsidR="00174C82" w:rsidSect="005A40EB">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42CD" w:rsidRDefault="007F42CD" w:rsidP="008B188E">
      <w:pPr>
        <w:spacing w:after="0" w:line="240" w:lineRule="auto"/>
      </w:pPr>
      <w:r>
        <w:separator/>
      </w:r>
    </w:p>
  </w:endnote>
  <w:endnote w:type="continuationSeparator" w:id="0">
    <w:p w:rsidR="007F42CD" w:rsidRDefault="007F42CD" w:rsidP="008B18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42CD" w:rsidRDefault="007F42CD" w:rsidP="008B188E">
      <w:pPr>
        <w:spacing w:after="0" w:line="240" w:lineRule="auto"/>
      </w:pPr>
      <w:r>
        <w:separator/>
      </w:r>
    </w:p>
  </w:footnote>
  <w:footnote w:type="continuationSeparator" w:id="0">
    <w:p w:rsidR="007F42CD" w:rsidRDefault="007F42CD" w:rsidP="008B188E">
      <w:pPr>
        <w:spacing w:after="0" w:line="240" w:lineRule="auto"/>
      </w:pPr>
      <w:r>
        <w:continuationSeparator/>
      </w:r>
    </w:p>
  </w:footnote>
  <w:footnote w:id="1">
    <w:p w:rsidR="008B188E" w:rsidRPr="00510D07" w:rsidRDefault="008B188E" w:rsidP="008B188E">
      <w:pPr>
        <w:pStyle w:val="a3"/>
        <w:rPr>
          <w:sz w:val="28"/>
          <w:szCs w:val="28"/>
        </w:rPr>
      </w:pPr>
      <w:r w:rsidRPr="00510D07">
        <w:rPr>
          <w:rStyle w:val="a4"/>
          <w:sz w:val="28"/>
          <w:szCs w:val="28"/>
          <w:rtl/>
        </w:rPr>
        <w:t>(1)</w:t>
      </w:r>
      <w:r w:rsidRPr="00510D07">
        <w:rPr>
          <w:sz w:val="28"/>
          <w:szCs w:val="28"/>
          <w:rtl/>
        </w:rPr>
        <w:t xml:space="preserve"> </w:t>
      </w:r>
      <w:r w:rsidRPr="00510D07">
        <w:rPr>
          <w:rFonts w:hint="cs"/>
          <w:sz w:val="28"/>
          <w:szCs w:val="28"/>
          <w:rtl/>
        </w:rPr>
        <w:t>غانم, عبد الله عبد الغني, مصدر سابق, ص104.</w:t>
      </w:r>
    </w:p>
  </w:footnote>
  <w:footnote w:id="2">
    <w:p w:rsidR="008B188E" w:rsidRPr="00510D07" w:rsidRDefault="008B188E" w:rsidP="008B188E">
      <w:pPr>
        <w:pStyle w:val="a3"/>
        <w:rPr>
          <w:sz w:val="28"/>
          <w:szCs w:val="28"/>
        </w:rPr>
      </w:pPr>
      <w:r w:rsidRPr="00510D07">
        <w:rPr>
          <w:rStyle w:val="a4"/>
          <w:sz w:val="28"/>
          <w:szCs w:val="28"/>
          <w:rtl/>
        </w:rPr>
        <w:t>(2)</w:t>
      </w:r>
      <w:r w:rsidRPr="00510D07">
        <w:rPr>
          <w:sz w:val="28"/>
          <w:szCs w:val="28"/>
          <w:rtl/>
        </w:rPr>
        <w:t xml:space="preserve"> </w:t>
      </w:r>
      <w:r w:rsidRPr="00510D07">
        <w:rPr>
          <w:rFonts w:hint="cs"/>
          <w:sz w:val="28"/>
          <w:szCs w:val="28"/>
          <w:rtl/>
        </w:rPr>
        <w:t>د. عبد الرحمن, فوزي, الانثروبولوجيا الاقتصادية : النظرية-المنهج-التطبيق, مطبعة الفجر الجديد, القاهرة, 1992, ص49.</w:t>
      </w:r>
    </w:p>
  </w:footnote>
  <w:footnote w:id="3">
    <w:p w:rsidR="008B188E" w:rsidRPr="00510D07" w:rsidRDefault="008B188E" w:rsidP="008B188E">
      <w:pPr>
        <w:pStyle w:val="a3"/>
        <w:rPr>
          <w:sz w:val="28"/>
          <w:szCs w:val="28"/>
        </w:rPr>
      </w:pPr>
      <w:r w:rsidRPr="00510D07">
        <w:rPr>
          <w:rStyle w:val="a4"/>
          <w:sz w:val="28"/>
          <w:szCs w:val="28"/>
          <w:rtl/>
        </w:rPr>
        <w:t>(3)</w:t>
      </w:r>
      <w:r w:rsidRPr="00510D07">
        <w:rPr>
          <w:sz w:val="28"/>
          <w:szCs w:val="28"/>
          <w:rtl/>
        </w:rPr>
        <w:t xml:space="preserve"> </w:t>
      </w:r>
      <w:r w:rsidRPr="00510D07">
        <w:rPr>
          <w:rFonts w:hint="cs"/>
          <w:sz w:val="28"/>
          <w:szCs w:val="28"/>
          <w:rtl/>
        </w:rPr>
        <w:t>العادلي, فاروق محمد, الانثروبولوجيا الاقتصادية: قضايا نظرية ونماذج واقعية, ط1, المؤلف, القاهرة, 1980, ص40.</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188E"/>
    <w:rsid w:val="00174C82"/>
    <w:rsid w:val="005A40EB"/>
    <w:rsid w:val="007F42CD"/>
    <w:rsid w:val="008B188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188E"/>
    <w:pPr>
      <w:bidi/>
    </w:pPr>
    <w:rPr>
      <w:rFonts w:eastAsiaTheme="minorEastAs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unhideWhenUsed/>
    <w:rsid w:val="008B188E"/>
    <w:pPr>
      <w:spacing w:after="0" w:line="240" w:lineRule="auto"/>
    </w:pPr>
    <w:rPr>
      <w:rFonts w:ascii="Times New Roman" w:eastAsia="Times New Roman" w:hAnsi="Times New Roman" w:cs="Simplified Arabic"/>
      <w:sz w:val="20"/>
      <w:szCs w:val="20"/>
    </w:rPr>
  </w:style>
  <w:style w:type="character" w:customStyle="1" w:styleId="Char">
    <w:name w:val="نص حاشية سفلية Char"/>
    <w:basedOn w:val="a0"/>
    <w:link w:val="a3"/>
    <w:uiPriority w:val="99"/>
    <w:rsid w:val="008B188E"/>
    <w:rPr>
      <w:rFonts w:ascii="Times New Roman" w:eastAsia="Times New Roman" w:hAnsi="Times New Roman" w:cs="Simplified Arabic"/>
      <w:sz w:val="20"/>
      <w:szCs w:val="20"/>
    </w:rPr>
  </w:style>
  <w:style w:type="character" w:styleId="a4">
    <w:name w:val="footnote reference"/>
    <w:basedOn w:val="a0"/>
    <w:uiPriority w:val="99"/>
    <w:semiHidden/>
    <w:unhideWhenUsed/>
    <w:rsid w:val="008B188E"/>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188E"/>
    <w:pPr>
      <w:bidi/>
    </w:pPr>
    <w:rPr>
      <w:rFonts w:eastAsiaTheme="minorEastAs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unhideWhenUsed/>
    <w:rsid w:val="008B188E"/>
    <w:pPr>
      <w:spacing w:after="0" w:line="240" w:lineRule="auto"/>
    </w:pPr>
    <w:rPr>
      <w:rFonts w:ascii="Times New Roman" w:eastAsia="Times New Roman" w:hAnsi="Times New Roman" w:cs="Simplified Arabic"/>
      <w:sz w:val="20"/>
      <w:szCs w:val="20"/>
    </w:rPr>
  </w:style>
  <w:style w:type="character" w:customStyle="1" w:styleId="Char">
    <w:name w:val="نص حاشية سفلية Char"/>
    <w:basedOn w:val="a0"/>
    <w:link w:val="a3"/>
    <w:uiPriority w:val="99"/>
    <w:rsid w:val="008B188E"/>
    <w:rPr>
      <w:rFonts w:ascii="Times New Roman" w:eastAsia="Times New Roman" w:hAnsi="Times New Roman" w:cs="Simplified Arabic"/>
      <w:sz w:val="20"/>
      <w:szCs w:val="20"/>
    </w:rPr>
  </w:style>
  <w:style w:type="character" w:styleId="a4">
    <w:name w:val="footnote reference"/>
    <w:basedOn w:val="a0"/>
    <w:uiPriority w:val="99"/>
    <w:semiHidden/>
    <w:unhideWhenUsed/>
    <w:rsid w:val="008B188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299</Words>
  <Characters>1709</Characters>
  <Application>Microsoft Office Word</Application>
  <DocSecurity>0</DocSecurity>
  <Lines>14</Lines>
  <Paragraphs>4</Paragraphs>
  <ScaleCrop>false</ScaleCrop>
  <Company>SACC</Company>
  <LinksUpToDate>false</LinksUpToDate>
  <CharactersWithSpaces>2004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Maher</dc:creator>
  <cp:lastModifiedBy>Maher</cp:lastModifiedBy>
  <cp:revision>1</cp:revision>
  <dcterms:created xsi:type="dcterms:W3CDTF">2025-12-20T10:37:00Z</dcterms:created>
  <dcterms:modified xsi:type="dcterms:W3CDTF">2025-12-20T10:37:00Z</dcterms:modified>
</cp:coreProperties>
</file>