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820" w:rsidRDefault="001B6B03">
      <w:pPr>
        <w:rPr>
          <w:sz w:val="40"/>
          <w:szCs w:val="40"/>
          <w:rtl/>
          <w:lang w:bidi="ar-IQ"/>
        </w:rPr>
      </w:pPr>
      <w:r>
        <w:rPr>
          <w:rFonts w:hint="cs"/>
          <w:sz w:val="40"/>
          <w:szCs w:val="40"/>
          <w:rtl/>
          <w:lang w:bidi="ar-IQ"/>
        </w:rPr>
        <w:t xml:space="preserve">بسم الله الرحمن الرحيم </w:t>
      </w:r>
    </w:p>
    <w:p w:rsidR="001B6B03" w:rsidRDefault="001B6B03">
      <w:pPr>
        <w:rPr>
          <w:sz w:val="40"/>
          <w:szCs w:val="40"/>
          <w:rtl/>
          <w:lang w:bidi="ar-IQ"/>
        </w:rPr>
      </w:pPr>
      <w:r>
        <w:rPr>
          <w:rFonts w:hint="cs"/>
          <w:sz w:val="40"/>
          <w:szCs w:val="40"/>
          <w:rtl/>
          <w:lang w:bidi="ar-IQ"/>
        </w:rPr>
        <w:t>حكم المنعوت غير المفرد او اذا فصل بين النعت المفرد والمنعوت المفرد بفاصل .</w:t>
      </w:r>
    </w:p>
    <w:p w:rsidR="001B6B03" w:rsidRDefault="001B6B03">
      <w:pPr>
        <w:rPr>
          <w:sz w:val="40"/>
          <w:szCs w:val="40"/>
          <w:rtl/>
          <w:lang w:bidi="ar-IQ"/>
        </w:rPr>
      </w:pPr>
      <w:r>
        <w:rPr>
          <w:rFonts w:hint="cs"/>
          <w:sz w:val="40"/>
          <w:szCs w:val="40"/>
          <w:rtl/>
          <w:lang w:bidi="ar-IQ"/>
        </w:rPr>
        <w:t>اذا تم الفصل يجب الرفع والنصب كما في قولنا</w:t>
      </w:r>
    </w:p>
    <w:p w:rsidR="001B6B03" w:rsidRDefault="001B6B03">
      <w:pPr>
        <w:rPr>
          <w:sz w:val="40"/>
          <w:szCs w:val="40"/>
          <w:rtl/>
          <w:lang w:bidi="ar-IQ"/>
        </w:rPr>
      </w:pPr>
      <w:r>
        <w:rPr>
          <w:rFonts w:hint="cs"/>
          <w:sz w:val="40"/>
          <w:szCs w:val="40"/>
          <w:rtl/>
          <w:lang w:bidi="ar-IQ"/>
        </w:rPr>
        <w:t>لارجلَ فيها ظريفٌ او ظريفاً  يسقط البناء على الفتح</w:t>
      </w:r>
    </w:p>
    <w:p w:rsidR="001B6B03" w:rsidRDefault="001B6B03">
      <w:pPr>
        <w:rPr>
          <w:sz w:val="40"/>
          <w:szCs w:val="40"/>
          <w:rtl/>
          <w:lang w:bidi="ar-IQ"/>
        </w:rPr>
      </w:pPr>
      <w:r>
        <w:rPr>
          <w:rFonts w:hint="cs"/>
          <w:sz w:val="40"/>
          <w:szCs w:val="40"/>
          <w:rtl/>
          <w:lang w:bidi="ar-IQ"/>
        </w:rPr>
        <w:t xml:space="preserve">اذا كان المنعوت غير المفرد تعين ايضا الرفع والنصب لايجوز البناء لامتناع التركيب ل(لا) واسمها كقولنا لاطالعا جبلا ظريفاً وكذلك الحال اذا كان مضافا  وفصل لا غلام رجلٍ فيها صاحب برٍ </w:t>
      </w:r>
    </w:p>
    <w:p w:rsidR="001B6B03" w:rsidRDefault="00703088">
      <w:pPr>
        <w:rPr>
          <w:sz w:val="40"/>
          <w:szCs w:val="40"/>
          <w:rtl/>
          <w:lang w:bidi="ar-IQ"/>
        </w:rPr>
      </w:pPr>
      <w:r>
        <w:rPr>
          <w:rFonts w:hint="cs"/>
          <w:sz w:val="40"/>
          <w:szCs w:val="40"/>
          <w:rtl/>
          <w:lang w:bidi="ar-IQ"/>
        </w:rPr>
        <w:t>حكم اسم لا المعطوف اذا لم تتكرر (لا)</w:t>
      </w:r>
    </w:p>
    <w:p w:rsidR="00703088" w:rsidRDefault="00703088">
      <w:pPr>
        <w:rPr>
          <w:sz w:val="40"/>
          <w:szCs w:val="40"/>
          <w:rtl/>
          <w:lang w:bidi="ar-IQ"/>
        </w:rPr>
      </w:pPr>
      <w:r>
        <w:rPr>
          <w:rFonts w:hint="cs"/>
          <w:sz w:val="40"/>
          <w:szCs w:val="40"/>
          <w:rtl/>
          <w:lang w:bidi="ar-IQ"/>
        </w:rPr>
        <w:t>حال اسم لا اذا لم تكرر حال النعت المفصول اي الرفع والنصب فقط  كقولنا لا رجل وامرأةٌ وامرةً  فلا يجوز البناء</w:t>
      </w:r>
    </w:p>
    <w:p w:rsidR="00703088" w:rsidRDefault="00703088">
      <w:pPr>
        <w:rPr>
          <w:sz w:val="40"/>
          <w:szCs w:val="40"/>
          <w:rtl/>
          <w:lang w:bidi="ar-IQ"/>
        </w:rPr>
      </w:pPr>
      <w:r>
        <w:rPr>
          <w:rFonts w:hint="cs"/>
          <w:sz w:val="40"/>
          <w:szCs w:val="40"/>
          <w:rtl/>
          <w:lang w:bidi="ar-IQ"/>
        </w:rPr>
        <w:t>يجب مراجعة الخلاف النحوي في الكتاب المنهجي .</w:t>
      </w:r>
    </w:p>
    <w:p w:rsidR="00703088" w:rsidRDefault="00703088">
      <w:pPr>
        <w:rPr>
          <w:sz w:val="40"/>
          <w:szCs w:val="40"/>
          <w:rtl/>
          <w:lang w:bidi="ar-IQ"/>
        </w:rPr>
      </w:pPr>
      <w:r>
        <w:rPr>
          <w:rFonts w:hint="cs"/>
          <w:sz w:val="40"/>
          <w:szCs w:val="40"/>
          <w:rtl/>
          <w:lang w:bidi="ar-IQ"/>
        </w:rPr>
        <w:t xml:space="preserve">كذلاك الحال اذا كان المعطوف غير مفرد لارجل ولا غلام َ امراة </w:t>
      </w:r>
    </w:p>
    <w:p w:rsidR="00703088" w:rsidRDefault="00703088">
      <w:pPr>
        <w:rPr>
          <w:sz w:val="40"/>
          <w:szCs w:val="40"/>
          <w:rtl/>
          <w:lang w:bidi="ar-IQ"/>
        </w:rPr>
      </w:pPr>
      <w:r>
        <w:rPr>
          <w:rFonts w:hint="cs"/>
          <w:sz w:val="40"/>
          <w:szCs w:val="40"/>
          <w:rtl/>
          <w:lang w:bidi="ar-IQ"/>
        </w:rPr>
        <w:t>اما اذا كان المعطوف معرفة يجب الرفع كقولنا لا رجل ولازيدٌ فيها.</w:t>
      </w:r>
    </w:p>
    <w:p w:rsidR="00703088" w:rsidRDefault="00703088">
      <w:pPr>
        <w:rPr>
          <w:sz w:val="40"/>
          <w:szCs w:val="40"/>
          <w:rtl/>
          <w:lang w:bidi="ar-IQ"/>
        </w:rPr>
      </w:pPr>
      <w:r>
        <w:rPr>
          <w:rFonts w:hint="cs"/>
          <w:sz w:val="40"/>
          <w:szCs w:val="40"/>
          <w:rtl/>
          <w:lang w:bidi="ar-IQ"/>
        </w:rPr>
        <w:t>احكام همزة الاستفهام اذا على (لا) النافية للجنس.</w:t>
      </w:r>
    </w:p>
    <w:p w:rsidR="00703088" w:rsidRDefault="00703088">
      <w:pPr>
        <w:rPr>
          <w:sz w:val="40"/>
          <w:szCs w:val="40"/>
          <w:rtl/>
          <w:lang w:bidi="ar-IQ"/>
        </w:rPr>
      </w:pPr>
      <w:r>
        <w:rPr>
          <w:rFonts w:hint="cs"/>
          <w:sz w:val="40"/>
          <w:szCs w:val="40"/>
          <w:rtl/>
          <w:lang w:bidi="ar-IQ"/>
        </w:rPr>
        <w:t>تبقى على ماكان لها من العمل</w:t>
      </w:r>
    </w:p>
    <w:p w:rsidR="00703088" w:rsidRDefault="00703088">
      <w:pPr>
        <w:rPr>
          <w:sz w:val="40"/>
          <w:szCs w:val="40"/>
          <w:rtl/>
          <w:lang w:bidi="ar-IQ"/>
        </w:rPr>
      </w:pPr>
      <w:r>
        <w:rPr>
          <w:rFonts w:hint="cs"/>
          <w:sz w:val="40"/>
          <w:szCs w:val="40"/>
          <w:rtl/>
          <w:lang w:bidi="ar-IQ"/>
        </w:rPr>
        <w:t>الارجل قائم     الاغلا م رجل قائم    الاطالعاجبلا ظاهر</w:t>
      </w:r>
    </w:p>
    <w:p w:rsidR="00F409CA" w:rsidRDefault="00F409CA">
      <w:pPr>
        <w:rPr>
          <w:sz w:val="40"/>
          <w:szCs w:val="40"/>
          <w:rtl/>
          <w:lang w:bidi="ar-IQ"/>
        </w:rPr>
      </w:pPr>
      <w:r>
        <w:rPr>
          <w:rFonts w:hint="cs"/>
          <w:sz w:val="40"/>
          <w:szCs w:val="40"/>
          <w:rtl/>
          <w:lang w:bidi="ar-IQ"/>
        </w:rPr>
        <w:t>الشاهد النحوي يجب مراجعته في الكتاب المنهجي.</w:t>
      </w:r>
    </w:p>
    <w:p w:rsidR="00F409CA" w:rsidRDefault="00F409CA">
      <w:pPr>
        <w:rPr>
          <w:sz w:val="40"/>
          <w:szCs w:val="40"/>
          <w:rtl/>
          <w:lang w:bidi="ar-IQ"/>
        </w:rPr>
      </w:pPr>
      <w:r>
        <w:rPr>
          <w:rFonts w:hint="cs"/>
          <w:sz w:val="40"/>
          <w:szCs w:val="40"/>
          <w:rtl/>
          <w:lang w:bidi="ar-IQ"/>
        </w:rPr>
        <w:t xml:space="preserve">تاتي للتوبيخ ألارجوع َوقد شبت </w:t>
      </w:r>
    </w:p>
    <w:p w:rsidR="00F409CA" w:rsidRDefault="00F409CA">
      <w:pPr>
        <w:rPr>
          <w:sz w:val="40"/>
          <w:szCs w:val="40"/>
          <w:rtl/>
          <w:lang w:bidi="ar-IQ"/>
        </w:rPr>
      </w:pPr>
      <w:r>
        <w:rPr>
          <w:rFonts w:hint="cs"/>
          <w:sz w:val="40"/>
          <w:szCs w:val="40"/>
          <w:rtl/>
          <w:lang w:bidi="ar-IQ"/>
        </w:rPr>
        <w:lastRenderedPageBreak/>
        <w:t>للنفي  ألا رجلَ قائمٌ</w:t>
      </w:r>
    </w:p>
    <w:p w:rsidR="00F409CA" w:rsidRDefault="00F409CA">
      <w:pPr>
        <w:rPr>
          <w:sz w:val="40"/>
          <w:szCs w:val="40"/>
          <w:rtl/>
          <w:lang w:bidi="ar-IQ"/>
        </w:rPr>
      </w:pPr>
      <w:r>
        <w:rPr>
          <w:rFonts w:hint="cs"/>
          <w:sz w:val="40"/>
          <w:szCs w:val="40"/>
          <w:rtl/>
          <w:lang w:bidi="ar-IQ"/>
        </w:rPr>
        <w:t>الشاهد النحوي</w:t>
      </w:r>
    </w:p>
    <w:p w:rsidR="00F409CA" w:rsidRDefault="00F409CA">
      <w:pPr>
        <w:rPr>
          <w:sz w:val="40"/>
          <w:szCs w:val="40"/>
          <w:rtl/>
          <w:lang w:bidi="ar-IQ"/>
        </w:rPr>
      </w:pPr>
      <w:r>
        <w:rPr>
          <w:rFonts w:hint="cs"/>
          <w:sz w:val="40"/>
          <w:szCs w:val="40"/>
          <w:rtl/>
          <w:lang w:bidi="ar-IQ"/>
        </w:rPr>
        <w:t>او التمني  ألا ماءَ ماءًبارداً</w:t>
      </w:r>
    </w:p>
    <w:p w:rsidR="00F409CA" w:rsidRDefault="00F409CA">
      <w:pPr>
        <w:rPr>
          <w:sz w:val="40"/>
          <w:szCs w:val="40"/>
          <w:rtl/>
          <w:lang w:bidi="ar-IQ"/>
        </w:rPr>
      </w:pPr>
      <w:r>
        <w:rPr>
          <w:rFonts w:hint="cs"/>
          <w:sz w:val="40"/>
          <w:szCs w:val="40"/>
          <w:rtl/>
          <w:lang w:bidi="ar-IQ"/>
        </w:rPr>
        <w:t>الشاهد النحوي</w:t>
      </w:r>
    </w:p>
    <w:p w:rsidR="00F409CA" w:rsidRDefault="00F409CA">
      <w:pPr>
        <w:rPr>
          <w:sz w:val="40"/>
          <w:szCs w:val="40"/>
          <w:rtl/>
          <w:lang w:bidi="ar-IQ"/>
        </w:rPr>
      </w:pPr>
      <w:r>
        <w:rPr>
          <w:rFonts w:hint="cs"/>
          <w:sz w:val="40"/>
          <w:szCs w:val="40"/>
          <w:rtl/>
          <w:lang w:bidi="ar-IQ"/>
        </w:rPr>
        <w:t>حكم حذف الخبر</w:t>
      </w:r>
    </w:p>
    <w:p w:rsidR="00F409CA" w:rsidRDefault="00F409CA">
      <w:pPr>
        <w:rPr>
          <w:sz w:val="40"/>
          <w:szCs w:val="40"/>
          <w:rtl/>
          <w:lang w:bidi="ar-IQ"/>
        </w:rPr>
      </w:pPr>
      <w:r>
        <w:rPr>
          <w:rFonts w:hint="cs"/>
          <w:sz w:val="40"/>
          <w:szCs w:val="40"/>
          <w:rtl/>
          <w:lang w:bidi="ar-IQ"/>
        </w:rPr>
        <w:t>اذا دل دليل على خبر لا النافية وجوب حذفه عند التميميين والطائيين وكثر حذفه عند الحجازيين .</w:t>
      </w:r>
    </w:p>
    <w:p w:rsidR="00F409CA" w:rsidRDefault="00F409CA">
      <w:pPr>
        <w:rPr>
          <w:sz w:val="40"/>
          <w:szCs w:val="40"/>
          <w:rtl/>
          <w:lang w:bidi="ar-IQ"/>
        </w:rPr>
      </w:pPr>
      <w:r>
        <w:rPr>
          <w:rFonts w:hint="cs"/>
          <w:sz w:val="40"/>
          <w:szCs w:val="40"/>
          <w:rtl/>
          <w:lang w:bidi="ar-IQ"/>
        </w:rPr>
        <w:t xml:space="preserve">كقولنا هل من رجل قائم   هل عندك رجل   هل في الدار رجل </w:t>
      </w:r>
    </w:p>
    <w:p w:rsidR="00F409CA" w:rsidRDefault="00F409CA">
      <w:pPr>
        <w:rPr>
          <w:sz w:val="40"/>
          <w:szCs w:val="40"/>
          <w:rtl/>
          <w:lang w:bidi="ar-IQ"/>
        </w:rPr>
      </w:pPr>
    </w:p>
    <w:p w:rsidR="00F409CA" w:rsidRDefault="00F409CA">
      <w:pPr>
        <w:rPr>
          <w:rFonts w:hint="cs"/>
          <w:sz w:val="40"/>
          <w:szCs w:val="40"/>
          <w:rtl/>
          <w:lang w:bidi="ar-IQ"/>
        </w:rPr>
      </w:pPr>
      <w:r>
        <w:rPr>
          <w:rFonts w:hint="cs"/>
          <w:sz w:val="40"/>
          <w:szCs w:val="40"/>
          <w:rtl/>
          <w:lang w:bidi="ar-IQ"/>
        </w:rPr>
        <w:t xml:space="preserve">اما اذا لم يدل دليل عنه لم يجز حذفه عند جميع النحاة </w:t>
      </w:r>
      <w:r w:rsidR="00EC40D6">
        <w:rPr>
          <w:rFonts w:hint="cs"/>
          <w:sz w:val="40"/>
          <w:szCs w:val="40"/>
          <w:rtl/>
          <w:lang w:bidi="ar-IQ"/>
        </w:rPr>
        <w:t>كما في الشاهدين النحويين .</w:t>
      </w:r>
      <w:r w:rsidR="00291CB2">
        <w:rPr>
          <w:rFonts w:hint="cs"/>
          <w:sz w:val="40"/>
          <w:szCs w:val="40"/>
          <w:rtl/>
          <w:lang w:bidi="ar-IQ"/>
        </w:rPr>
        <w:t xml:space="preserve"> </w:t>
      </w:r>
    </w:p>
    <w:p w:rsidR="00291CB2" w:rsidRDefault="00291CB2">
      <w:pPr>
        <w:rPr>
          <w:rFonts w:hint="cs"/>
          <w:sz w:val="40"/>
          <w:szCs w:val="40"/>
          <w:rtl/>
          <w:lang w:bidi="ar-IQ"/>
        </w:rPr>
      </w:pPr>
    </w:p>
    <w:p w:rsidR="00291CB2" w:rsidRDefault="00291CB2">
      <w:pPr>
        <w:rPr>
          <w:rFonts w:hint="cs"/>
          <w:sz w:val="40"/>
          <w:szCs w:val="40"/>
          <w:rtl/>
          <w:lang w:bidi="ar-IQ"/>
        </w:rPr>
      </w:pPr>
      <w:r>
        <w:rPr>
          <w:rFonts w:hint="cs"/>
          <w:sz w:val="40"/>
          <w:szCs w:val="40"/>
          <w:rtl/>
          <w:lang w:bidi="ar-IQ"/>
        </w:rPr>
        <w:t xml:space="preserve">مادة النحو العربي </w:t>
      </w:r>
    </w:p>
    <w:p w:rsidR="00291CB2" w:rsidRDefault="00291CB2" w:rsidP="00291CB2">
      <w:pPr>
        <w:rPr>
          <w:rFonts w:hint="cs"/>
          <w:sz w:val="40"/>
          <w:szCs w:val="40"/>
          <w:rtl/>
          <w:lang w:bidi="ar-IQ"/>
        </w:rPr>
      </w:pPr>
      <w:r>
        <w:rPr>
          <w:rFonts w:hint="cs"/>
          <w:sz w:val="40"/>
          <w:szCs w:val="40"/>
          <w:rtl/>
          <w:lang w:bidi="ar-IQ"/>
        </w:rPr>
        <w:t>المرحلة الثانية (ب)</w:t>
      </w:r>
    </w:p>
    <w:p w:rsidR="00291CB2" w:rsidRPr="001B6B03" w:rsidRDefault="00291CB2" w:rsidP="00291CB2">
      <w:pPr>
        <w:rPr>
          <w:sz w:val="40"/>
          <w:szCs w:val="40"/>
          <w:rtl/>
          <w:lang w:bidi="ar-IQ"/>
        </w:rPr>
      </w:pPr>
      <w:r>
        <w:rPr>
          <w:rFonts w:hint="cs"/>
          <w:sz w:val="40"/>
          <w:szCs w:val="40"/>
          <w:rtl/>
          <w:lang w:bidi="ar-IQ"/>
        </w:rPr>
        <w:t>م.د وفاء عبد الغفور جبار</w:t>
      </w:r>
      <w:bookmarkStart w:id="0" w:name="_GoBack"/>
      <w:bookmarkEnd w:id="0"/>
    </w:p>
    <w:sectPr w:rsidR="00291CB2" w:rsidRPr="001B6B03" w:rsidSect="009E01A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B03"/>
    <w:rsid w:val="001B6B03"/>
    <w:rsid w:val="00291CB2"/>
    <w:rsid w:val="00490820"/>
    <w:rsid w:val="00703088"/>
    <w:rsid w:val="009E01A3"/>
    <w:rsid w:val="00EC40D6"/>
    <w:rsid w:val="00F409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2021-02-07T06:56:00Z</dcterms:created>
  <dcterms:modified xsi:type="dcterms:W3CDTF">2021-02-07T06:56:00Z</dcterms:modified>
</cp:coreProperties>
</file>