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94168" w14:textId="5C1BC14D" w:rsidR="004A44C5" w:rsidRDefault="004A44C5" w:rsidP="004A44C5">
      <w:pPr>
        <w:spacing w:after="0"/>
        <w:rPr>
          <w:rFonts w:asciiTheme="majorBidi" w:eastAsia="Simplified Arabic" w:hAnsiTheme="majorBidi" w:cstheme="majorBidi"/>
          <w:b/>
          <w:bCs/>
          <w:sz w:val="32"/>
          <w:szCs w:val="32"/>
          <w:u w:val="single"/>
          <w:rtl/>
        </w:rPr>
      </w:pPr>
      <w:r w:rsidRPr="00B178A4">
        <w:rPr>
          <w:rFonts w:asciiTheme="majorBidi" w:eastAsia="Simplified Arabic" w:hAnsiTheme="majorBidi" w:cstheme="majorBidi" w:hint="cs"/>
          <w:b/>
          <w:bCs/>
          <w:sz w:val="32"/>
          <w:szCs w:val="32"/>
          <w:u w:val="single"/>
          <w:rtl/>
        </w:rPr>
        <w:t>المحاضرة الأولى</w:t>
      </w:r>
    </w:p>
    <w:p w14:paraId="2FD39FFC" w14:textId="77777777" w:rsidR="003F63C7" w:rsidRPr="00B178A4" w:rsidRDefault="003F63C7" w:rsidP="004A44C5">
      <w:pPr>
        <w:spacing w:after="0"/>
        <w:rPr>
          <w:rFonts w:asciiTheme="majorBidi" w:eastAsia="Simplified Arabic" w:hAnsiTheme="majorBidi" w:cstheme="majorBidi"/>
          <w:b/>
          <w:bCs/>
          <w:sz w:val="32"/>
          <w:szCs w:val="32"/>
          <w:u w:val="single"/>
          <w:rtl/>
        </w:rPr>
      </w:pPr>
    </w:p>
    <w:p w14:paraId="6B0FA800" w14:textId="6A843745" w:rsidR="001E1CCE" w:rsidRPr="00B178A4" w:rsidRDefault="003A73D2" w:rsidP="004E6FEC">
      <w:pPr>
        <w:spacing w:after="0"/>
        <w:jc w:val="center"/>
        <w:rPr>
          <w:rFonts w:asciiTheme="majorBidi" w:hAnsiTheme="majorBidi" w:cstheme="majorBidi"/>
          <w:b/>
          <w:bCs/>
          <w:sz w:val="32"/>
          <w:szCs w:val="32"/>
          <w:rtl/>
        </w:rPr>
      </w:pPr>
      <w:r w:rsidRPr="00B178A4">
        <w:rPr>
          <w:rFonts w:asciiTheme="majorBidi" w:eastAsia="Simplified Arabic" w:hAnsiTheme="majorBidi" w:cstheme="majorBidi"/>
          <w:b/>
          <w:bCs/>
          <w:sz w:val="32"/>
          <w:szCs w:val="32"/>
          <w:rtl/>
        </w:rPr>
        <w:t>مفهوم مصطلح ال</w:t>
      </w:r>
      <w:r w:rsidR="00901710" w:rsidRPr="00B178A4">
        <w:rPr>
          <w:rFonts w:asciiTheme="majorBidi" w:eastAsia="Simplified Arabic" w:hAnsiTheme="majorBidi" w:cstheme="majorBidi" w:hint="cs"/>
          <w:b/>
          <w:bCs/>
          <w:sz w:val="32"/>
          <w:szCs w:val="32"/>
          <w:rtl/>
        </w:rPr>
        <w:t>أ</w:t>
      </w:r>
      <w:r w:rsidRPr="00B178A4">
        <w:rPr>
          <w:rFonts w:asciiTheme="majorBidi" w:eastAsia="Simplified Arabic" w:hAnsiTheme="majorBidi" w:cstheme="majorBidi"/>
          <w:b/>
          <w:bCs/>
          <w:sz w:val="32"/>
          <w:szCs w:val="32"/>
          <w:rtl/>
        </w:rPr>
        <w:t>دب المقارن</w:t>
      </w:r>
    </w:p>
    <w:p w14:paraId="34D4F705" w14:textId="64AD476F" w:rsidR="003A73D2" w:rsidRDefault="003A73D2" w:rsidP="004E6FEC">
      <w:pPr>
        <w:spacing w:after="0"/>
        <w:jc w:val="both"/>
        <w:rPr>
          <w:rFonts w:asciiTheme="majorBidi" w:hAnsiTheme="majorBidi" w:cstheme="majorBidi"/>
          <w:sz w:val="28"/>
          <w:szCs w:val="28"/>
          <w:rtl/>
        </w:rPr>
      </w:pPr>
    </w:p>
    <w:p w14:paraId="669A52B3" w14:textId="77777777" w:rsidR="003F63C7" w:rsidRPr="00B178A4" w:rsidRDefault="003F63C7" w:rsidP="004E6FEC">
      <w:pPr>
        <w:spacing w:after="0"/>
        <w:jc w:val="both"/>
        <w:rPr>
          <w:rFonts w:asciiTheme="majorBidi" w:hAnsiTheme="majorBidi" w:cstheme="majorBidi"/>
          <w:sz w:val="28"/>
          <w:szCs w:val="28"/>
          <w:rtl/>
        </w:rPr>
      </w:pPr>
    </w:p>
    <w:p w14:paraId="39C67CE9" w14:textId="7FFDEBDB" w:rsidR="00393492" w:rsidRPr="00B178A4" w:rsidRDefault="00393492" w:rsidP="00393492">
      <w:pPr>
        <w:spacing w:after="0"/>
        <w:jc w:val="both"/>
        <w:rPr>
          <w:rFonts w:asciiTheme="majorBidi" w:hAnsiTheme="majorBidi" w:cstheme="majorBidi"/>
          <w:sz w:val="28"/>
          <w:szCs w:val="28"/>
        </w:rPr>
      </w:pPr>
      <w:r w:rsidRPr="00B178A4">
        <w:rPr>
          <w:rFonts w:asciiTheme="majorBidi" w:hAnsiTheme="majorBidi" w:cstheme="majorBidi"/>
          <w:sz w:val="28"/>
          <w:szCs w:val="28"/>
          <w:rtl/>
        </w:rPr>
        <w:t xml:space="preserve">ظهر مصطلح "المقارنة" على الساحة الثقافية والأدبية العالمية في نفس الفترة التي دخلت فيها إلى مجال </w:t>
      </w:r>
      <w:proofErr w:type="spellStart"/>
      <w:r w:rsidRPr="00B178A4">
        <w:rPr>
          <w:rFonts w:asciiTheme="majorBidi" w:hAnsiTheme="majorBidi" w:cstheme="majorBidi"/>
          <w:sz w:val="28"/>
          <w:szCs w:val="28"/>
          <w:rtl/>
        </w:rPr>
        <w:t>الفيلولوجيا</w:t>
      </w:r>
      <w:proofErr w:type="spellEnd"/>
      <w:r w:rsidRPr="00B178A4">
        <w:rPr>
          <w:rFonts w:asciiTheme="majorBidi" w:hAnsiTheme="majorBidi" w:cstheme="majorBidi"/>
          <w:sz w:val="28"/>
          <w:szCs w:val="28"/>
          <w:rtl/>
        </w:rPr>
        <w:t xml:space="preserve"> والتشريح والفيزيولوجيا... وتحت نفس الاعتبارات التي تستهدف دراسة الظواهر المختلفة واستقصاء الأحداث المتشابهة، لاكتشاف الصلات فيما بينها رغبة في استخلاص القوانين العامة والقواعد الكلية</w:t>
      </w:r>
      <w:r w:rsidRPr="00B178A4">
        <w:rPr>
          <w:rFonts w:asciiTheme="majorBidi" w:hAnsiTheme="majorBidi" w:cstheme="majorBidi" w:hint="cs"/>
          <w:sz w:val="28"/>
          <w:szCs w:val="28"/>
          <w:rtl/>
        </w:rPr>
        <w:t xml:space="preserve">، </w:t>
      </w:r>
      <w:r w:rsidRPr="00B178A4">
        <w:rPr>
          <w:rFonts w:asciiTheme="majorBidi" w:hAnsiTheme="majorBidi" w:cstheme="majorBidi"/>
          <w:sz w:val="28"/>
          <w:szCs w:val="28"/>
          <w:rtl/>
        </w:rPr>
        <w:t xml:space="preserve">وقد غلبت تسمية الأدب المقارن على المصطلحات الأخرى "الآداب الحديثة المقارنة"، و"تاريخ الآداب المقارنة"، و"التاريخ الأدبي المقارن"، </w:t>
      </w:r>
      <w:r w:rsidR="00596A32" w:rsidRPr="00B178A4">
        <w:rPr>
          <w:rFonts w:asciiTheme="majorBidi" w:hAnsiTheme="majorBidi" w:cstheme="majorBidi" w:hint="cs"/>
          <w:sz w:val="28"/>
          <w:szCs w:val="28"/>
          <w:rtl/>
        </w:rPr>
        <w:t>على الرغم من</w:t>
      </w:r>
      <w:r w:rsidRPr="00B178A4">
        <w:rPr>
          <w:rFonts w:asciiTheme="majorBidi" w:hAnsiTheme="majorBidi" w:cstheme="majorBidi"/>
          <w:sz w:val="28"/>
          <w:szCs w:val="28"/>
          <w:rtl/>
        </w:rPr>
        <w:t xml:space="preserve"> أن مصطلح "الأدب المقارن" مصطلح عام وغامض في الوقت نفسه، لذا كان يثير الكثير من المناقشات، وسعيا</w:t>
      </w:r>
      <w:r w:rsidR="00596A32" w:rsidRPr="00B178A4">
        <w:rPr>
          <w:rFonts w:asciiTheme="majorBidi" w:hAnsiTheme="majorBidi" w:cstheme="majorBidi" w:hint="cs"/>
          <w:sz w:val="28"/>
          <w:szCs w:val="28"/>
          <w:rtl/>
        </w:rPr>
        <w:t>ً</w:t>
      </w:r>
      <w:r w:rsidRPr="00B178A4">
        <w:rPr>
          <w:rFonts w:asciiTheme="majorBidi" w:hAnsiTheme="majorBidi" w:cstheme="majorBidi"/>
          <w:sz w:val="28"/>
          <w:szCs w:val="28"/>
          <w:rtl/>
        </w:rPr>
        <w:t xml:space="preserve"> لرفع أي لبس </w:t>
      </w:r>
      <w:r w:rsidR="006D51ED">
        <w:rPr>
          <w:rFonts w:asciiTheme="majorBidi" w:hAnsiTheme="majorBidi" w:cstheme="majorBidi" w:hint="cs"/>
          <w:sz w:val="28"/>
          <w:szCs w:val="28"/>
          <w:rtl/>
        </w:rPr>
        <w:t>ا</w:t>
      </w:r>
      <w:r w:rsidRPr="00B178A4">
        <w:rPr>
          <w:rFonts w:asciiTheme="majorBidi" w:hAnsiTheme="majorBidi" w:cstheme="majorBidi"/>
          <w:sz w:val="28"/>
          <w:szCs w:val="28"/>
          <w:rtl/>
        </w:rPr>
        <w:t>قترح "روني ويلك</w:t>
      </w:r>
      <w:r w:rsidR="00596A32" w:rsidRPr="00B178A4">
        <w:rPr>
          <w:rFonts w:asciiTheme="majorBidi" w:hAnsiTheme="majorBidi" w:cstheme="majorBidi" w:hint="cs"/>
          <w:sz w:val="28"/>
          <w:szCs w:val="28"/>
          <w:rtl/>
        </w:rPr>
        <w:t xml:space="preserve">" </w:t>
      </w:r>
      <w:r w:rsidRPr="00B178A4">
        <w:rPr>
          <w:rFonts w:asciiTheme="majorBidi" w:hAnsiTheme="majorBidi" w:cstheme="majorBidi"/>
          <w:sz w:val="28"/>
          <w:szCs w:val="28"/>
          <w:rtl/>
        </w:rPr>
        <w:t>البحث عن معناه الدقيق في كل لغة على مستوى معجمي، تاريخي، سيميائي كمنطلق أولي</w:t>
      </w:r>
      <w:r w:rsidRPr="00B178A4">
        <w:rPr>
          <w:rFonts w:asciiTheme="majorBidi" w:hAnsiTheme="majorBidi" w:cstheme="majorBidi" w:hint="cs"/>
          <w:sz w:val="28"/>
          <w:szCs w:val="28"/>
          <w:rtl/>
          <w:lang w:bidi="ar-IQ"/>
        </w:rPr>
        <w:t xml:space="preserve"> ف</w:t>
      </w:r>
      <w:r w:rsidRPr="00B178A4">
        <w:rPr>
          <w:rFonts w:asciiTheme="majorBidi" w:hAnsiTheme="majorBidi" w:cstheme="majorBidi"/>
          <w:sz w:val="28"/>
          <w:szCs w:val="28"/>
          <w:rtl/>
        </w:rPr>
        <w:t>ي اللغة الألمانية يستعمل مصطلح "الأدب المقارن" بصيغة اسم الفاعل في حين أن اللغتين الفرنسية والإيطالية تستعملان عبارة "الأدب المقارن" بصيغة اسم المفعول، بينما تفضل إنكلترا وأمريكا استعمال صيغة حيادية هي "المقارنة الأدبية</w:t>
      </w:r>
      <w:r w:rsidR="00596A32" w:rsidRPr="00B178A4">
        <w:rPr>
          <w:rFonts w:asciiTheme="majorBidi" w:hAnsiTheme="majorBidi" w:cstheme="majorBidi" w:hint="cs"/>
          <w:sz w:val="28"/>
          <w:szCs w:val="28"/>
          <w:rtl/>
        </w:rPr>
        <w:t>".</w:t>
      </w:r>
    </w:p>
    <w:p w14:paraId="3EF097AE" w14:textId="77777777" w:rsidR="00393492" w:rsidRPr="00B178A4" w:rsidRDefault="00393492" w:rsidP="004E6FEC">
      <w:pPr>
        <w:spacing w:after="0"/>
        <w:jc w:val="both"/>
        <w:rPr>
          <w:rFonts w:asciiTheme="majorBidi" w:hAnsiTheme="majorBidi" w:cstheme="majorBidi"/>
          <w:sz w:val="28"/>
          <w:szCs w:val="28"/>
          <w:rtl/>
        </w:rPr>
      </w:pPr>
    </w:p>
    <w:p w14:paraId="75369458" w14:textId="79B7F31D" w:rsidR="003A73D2" w:rsidRPr="00B178A4" w:rsidRDefault="00393492" w:rsidP="004E6FEC">
      <w:pPr>
        <w:spacing w:after="0"/>
        <w:jc w:val="both"/>
        <w:rPr>
          <w:rFonts w:asciiTheme="majorBidi" w:hAnsiTheme="majorBidi" w:cstheme="majorBidi"/>
          <w:sz w:val="28"/>
          <w:szCs w:val="28"/>
          <w:rtl/>
        </w:rPr>
      </w:pPr>
      <w:r w:rsidRPr="00B178A4">
        <w:rPr>
          <w:rFonts w:asciiTheme="majorBidi" w:hAnsiTheme="majorBidi" w:cstheme="majorBidi" w:hint="cs"/>
          <w:sz w:val="28"/>
          <w:szCs w:val="28"/>
          <w:rtl/>
        </w:rPr>
        <w:t>و</w:t>
      </w:r>
      <w:r w:rsidR="003A73D2" w:rsidRPr="00B178A4">
        <w:rPr>
          <w:rFonts w:asciiTheme="majorBidi" w:hAnsiTheme="majorBidi" w:cstheme="majorBidi"/>
          <w:sz w:val="28"/>
          <w:szCs w:val="28"/>
          <w:rtl/>
        </w:rPr>
        <w:t>هو فرع من فروع المعرفة يتناول المقارنة بين أدبين أو أكثر ينتمي كل منهما إلى أمة أو </w:t>
      </w:r>
      <w:hyperlink r:id="rId4" w:tgtFrame="_blank" w:history="1">
        <w:r w:rsidR="003A73D2" w:rsidRPr="00B178A4">
          <w:rPr>
            <w:rStyle w:val="Hyperlink"/>
            <w:rFonts w:asciiTheme="majorBidi" w:hAnsiTheme="majorBidi" w:cstheme="majorBidi"/>
            <w:color w:val="auto"/>
            <w:sz w:val="28"/>
            <w:szCs w:val="28"/>
            <w:u w:val="none"/>
            <w:rtl/>
          </w:rPr>
          <w:t>قومية </w:t>
        </w:r>
      </w:hyperlink>
      <w:r w:rsidR="003A73D2" w:rsidRPr="00B178A4">
        <w:rPr>
          <w:rFonts w:asciiTheme="majorBidi" w:hAnsiTheme="majorBidi" w:cstheme="majorBidi"/>
          <w:sz w:val="28"/>
          <w:szCs w:val="28"/>
          <w:rtl/>
        </w:rPr>
        <w:t>غير الأمة أو القومية التي ينتمي إليها الأدب الآخر، وفي العادة إلى لغة غير اللغة التي ينتمي إليها أيضا</w:t>
      </w:r>
      <w:r w:rsidR="00596A32" w:rsidRPr="00B178A4">
        <w:rPr>
          <w:rFonts w:asciiTheme="majorBidi" w:hAnsiTheme="majorBidi" w:cstheme="majorBidi" w:hint="cs"/>
          <w:sz w:val="28"/>
          <w:szCs w:val="28"/>
          <w:rtl/>
        </w:rPr>
        <w:t>ً</w:t>
      </w:r>
      <w:r w:rsidR="003A73D2" w:rsidRPr="00B178A4">
        <w:rPr>
          <w:rFonts w:asciiTheme="majorBidi" w:hAnsiTheme="majorBidi" w:cstheme="majorBidi"/>
          <w:sz w:val="28"/>
          <w:szCs w:val="28"/>
          <w:rtl/>
        </w:rPr>
        <w:t>، وهذه المقارنة قد تكون بين عنصر واحد أو أكثر من عناصر أدب قوميٍّ ما ونظيره في غيره من الآداب القومية الأخرى، وذلك بغية الوقوف على مناطق التشابه ومناطق الاختلاف بين الآداب ومعرفة العوامل المسؤولة عن ذلك.</w:t>
      </w:r>
    </w:p>
    <w:p w14:paraId="20F69BEC" w14:textId="77777777" w:rsidR="00596A32" w:rsidRPr="00B178A4" w:rsidRDefault="00596A32" w:rsidP="004E6FEC">
      <w:pPr>
        <w:spacing w:after="0"/>
        <w:jc w:val="both"/>
        <w:rPr>
          <w:rFonts w:asciiTheme="majorBidi" w:hAnsiTheme="majorBidi" w:cstheme="majorBidi"/>
          <w:sz w:val="28"/>
          <w:szCs w:val="28"/>
          <w:rtl/>
        </w:rPr>
      </w:pPr>
    </w:p>
    <w:p w14:paraId="7001DDDC" w14:textId="03B35131" w:rsidR="003A73D2" w:rsidRPr="00B178A4" w:rsidRDefault="003A73D2" w:rsidP="00596A32">
      <w:pPr>
        <w:spacing w:after="0"/>
        <w:jc w:val="both"/>
        <w:rPr>
          <w:rFonts w:asciiTheme="majorBidi" w:hAnsiTheme="majorBidi" w:cstheme="majorBidi"/>
          <w:sz w:val="28"/>
          <w:szCs w:val="28"/>
          <w:rtl/>
        </w:rPr>
      </w:pPr>
      <w:r w:rsidRPr="00B178A4">
        <w:rPr>
          <w:rFonts w:asciiTheme="majorBidi" w:hAnsiTheme="majorBidi" w:cstheme="majorBidi"/>
          <w:sz w:val="28"/>
          <w:szCs w:val="28"/>
          <w:rtl/>
        </w:rPr>
        <w:t>كذلك فهذه المقارنة قد يكون هدفها كشف الصلات التي بينها، وإبراز تأثير أحدها في غيره من ال</w:t>
      </w:r>
      <w:r w:rsidR="00596A32" w:rsidRPr="00B178A4">
        <w:rPr>
          <w:rFonts w:asciiTheme="majorBidi" w:hAnsiTheme="majorBidi" w:cstheme="majorBidi" w:hint="cs"/>
          <w:sz w:val="28"/>
          <w:szCs w:val="28"/>
          <w:rtl/>
        </w:rPr>
        <w:t>آ</w:t>
      </w:r>
      <w:r w:rsidRPr="00B178A4">
        <w:rPr>
          <w:rFonts w:asciiTheme="majorBidi" w:hAnsiTheme="majorBidi" w:cstheme="majorBidi"/>
          <w:sz w:val="28"/>
          <w:szCs w:val="28"/>
          <w:rtl/>
        </w:rPr>
        <w:t>داب، وقد يكون هدفها الموازنة الفنية أو المضمونة بينهما، وقد يكون هدفها معرفة الصورة التي ارتسمت في ذهن أمة من الأمم عن أمة أخرى من خلال أدبها، وقد يكون هدفها هو تتبع نزعة أو تيار ما عبر عدة آداب</w:t>
      </w:r>
      <w:r w:rsidR="00393492" w:rsidRPr="00B178A4">
        <w:rPr>
          <w:rFonts w:asciiTheme="majorBidi" w:hAnsiTheme="majorBidi" w:cstheme="majorBidi" w:hint="cs"/>
          <w:sz w:val="28"/>
          <w:szCs w:val="28"/>
          <w:rtl/>
        </w:rPr>
        <w:t>.</w:t>
      </w:r>
      <w:r w:rsidR="00596A32" w:rsidRPr="00B178A4">
        <w:rPr>
          <w:rFonts w:asciiTheme="majorBidi" w:hAnsiTheme="majorBidi" w:cstheme="majorBidi" w:hint="cs"/>
          <w:sz w:val="28"/>
          <w:szCs w:val="28"/>
          <w:rtl/>
        </w:rPr>
        <w:t xml:space="preserve"> </w:t>
      </w:r>
      <w:r w:rsidRPr="00B178A4">
        <w:rPr>
          <w:rFonts w:asciiTheme="majorBidi" w:hAnsiTheme="majorBidi" w:cstheme="majorBidi"/>
          <w:sz w:val="28"/>
          <w:szCs w:val="28"/>
          <w:rtl/>
        </w:rPr>
        <w:t>وهذا التعريف قد تمت صياغته وبلورته من خلال التعاريف والمفاهيم المتعددة لهذا الفرع من فروع العلم، تلك المفاهيم والتعريفات التي تتباين حسب تباين المدرسة أو الشخصية التي تقود هذا التيار أو ذاك من تيارات البحث المختلفة، وهو يختلف قلي</w:t>
      </w:r>
      <w:r w:rsidR="00596A32" w:rsidRPr="00B178A4">
        <w:rPr>
          <w:rFonts w:asciiTheme="majorBidi" w:hAnsiTheme="majorBidi" w:cstheme="majorBidi" w:hint="cs"/>
          <w:sz w:val="28"/>
          <w:szCs w:val="28"/>
          <w:rtl/>
        </w:rPr>
        <w:t>لاً</w:t>
      </w:r>
      <w:r w:rsidRPr="00B178A4">
        <w:rPr>
          <w:rFonts w:asciiTheme="majorBidi" w:hAnsiTheme="majorBidi" w:cstheme="majorBidi"/>
          <w:sz w:val="28"/>
          <w:szCs w:val="28"/>
          <w:rtl/>
        </w:rPr>
        <w:t xml:space="preserve"> أو كثير</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عن التعاريف الموجودة في كتب الأدب المقارن.</w:t>
      </w:r>
    </w:p>
    <w:p w14:paraId="1FED4AE8" w14:textId="6D5F5ACE" w:rsidR="003A73D2" w:rsidRPr="00B178A4" w:rsidRDefault="003A73D2" w:rsidP="004E6FEC">
      <w:pPr>
        <w:spacing w:after="0"/>
        <w:jc w:val="both"/>
        <w:rPr>
          <w:rFonts w:asciiTheme="majorBidi" w:hAnsiTheme="majorBidi" w:cstheme="majorBidi"/>
          <w:sz w:val="28"/>
          <w:szCs w:val="28"/>
          <w:rtl/>
        </w:rPr>
      </w:pPr>
    </w:p>
    <w:p w14:paraId="7E2B7756" w14:textId="66438F1B" w:rsidR="003A73D2" w:rsidRPr="00B178A4" w:rsidRDefault="003A73D2" w:rsidP="004E6FEC">
      <w:pPr>
        <w:spacing w:after="0"/>
        <w:jc w:val="both"/>
        <w:rPr>
          <w:rFonts w:asciiTheme="majorBidi" w:hAnsiTheme="majorBidi" w:cstheme="majorBidi"/>
          <w:sz w:val="28"/>
          <w:szCs w:val="28"/>
          <w:rtl/>
        </w:rPr>
      </w:pPr>
      <w:r w:rsidRPr="00B178A4">
        <w:rPr>
          <w:rFonts w:asciiTheme="majorBidi" w:hAnsiTheme="majorBidi" w:cstheme="majorBidi"/>
          <w:sz w:val="28"/>
          <w:szCs w:val="28"/>
          <w:rtl/>
        </w:rPr>
        <w:t>فقد يكون ميدانه المقارنة بين جنس أدبي، </w:t>
      </w:r>
      <w:r w:rsidR="00393492" w:rsidRPr="00B178A4">
        <w:rPr>
          <w:rFonts w:asciiTheme="majorBidi" w:hAnsiTheme="majorBidi" w:cstheme="majorBidi" w:hint="cs"/>
          <w:sz w:val="28"/>
          <w:szCs w:val="28"/>
          <w:rtl/>
        </w:rPr>
        <w:t xml:space="preserve">مثل </w:t>
      </w:r>
      <w:r w:rsidRPr="00B178A4">
        <w:rPr>
          <w:rFonts w:asciiTheme="majorBidi" w:hAnsiTheme="majorBidi" w:cstheme="majorBidi"/>
          <w:sz w:val="28"/>
          <w:szCs w:val="28"/>
          <w:rtl/>
        </w:rPr>
        <w:t xml:space="preserve">القصة أو المسرحية أو المقال أو المقامة أو القصيدة أو الملحمة أو </w:t>
      </w:r>
      <w:proofErr w:type="spellStart"/>
      <w:r w:rsidRPr="00B178A4">
        <w:rPr>
          <w:rFonts w:asciiTheme="majorBidi" w:hAnsiTheme="majorBidi" w:cstheme="majorBidi"/>
          <w:sz w:val="28"/>
          <w:szCs w:val="28"/>
          <w:rtl/>
        </w:rPr>
        <w:t>الأنقوشة</w:t>
      </w:r>
      <w:proofErr w:type="spellEnd"/>
      <w:r w:rsidRPr="00B178A4">
        <w:rPr>
          <w:rFonts w:asciiTheme="majorBidi" w:hAnsiTheme="majorBidi" w:cstheme="majorBidi"/>
          <w:sz w:val="28"/>
          <w:szCs w:val="28"/>
          <w:rtl/>
        </w:rPr>
        <w:t xml:space="preserve"> أي "</w:t>
      </w:r>
      <w:proofErr w:type="spellStart"/>
      <w:r w:rsidRPr="00B178A4">
        <w:rPr>
          <w:rFonts w:asciiTheme="majorBidi" w:hAnsiTheme="majorBidi" w:cstheme="majorBidi"/>
          <w:sz w:val="28"/>
          <w:szCs w:val="28"/>
          <w:rtl/>
        </w:rPr>
        <w:t>الإبيجرامية</w:t>
      </w:r>
      <w:proofErr w:type="spellEnd"/>
      <w:r w:rsidRPr="00B178A4">
        <w:rPr>
          <w:rFonts w:asciiTheme="majorBidi" w:hAnsiTheme="majorBidi" w:cstheme="majorBidi"/>
          <w:sz w:val="28"/>
          <w:szCs w:val="28"/>
          <w:rtl/>
        </w:rPr>
        <w:t xml:space="preserve">"، في أدبين مختلفين أو أكثر، وقد يكون ميدانه المقارنة بين الأشكال الفنية داخل جنس أدبي من هذه الأجناس في أدب ما ونظيراتها في أدب آخر، كنظام العروض والقافية أو الموشحات مثلًا، وقد يكون ميدانه الصور الخيالية؛ </w:t>
      </w:r>
      <w:r w:rsidR="00596A32" w:rsidRPr="00B178A4">
        <w:rPr>
          <w:rFonts w:asciiTheme="majorBidi" w:hAnsiTheme="majorBidi" w:cstheme="majorBidi" w:hint="cs"/>
          <w:sz w:val="28"/>
          <w:szCs w:val="28"/>
          <w:rtl/>
        </w:rPr>
        <w:t xml:space="preserve">مثل </w:t>
      </w:r>
      <w:r w:rsidRPr="00B178A4">
        <w:rPr>
          <w:rFonts w:asciiTheme="majorBidi" w:hAnsiTheme="majorBidi" w:cstheme="majorBidi"/>
          <w:sz w:val="28"/>
          <w:szCs w:val="28"/>
          <w:rtl/>
        </w:rPr>
        <w:t xml:space="preserve">التشبيه والاستعارة والكناية والمجاز، وقد يكون ميدانه النماذج البشرية والشخصيات التاريخية في الأعمال الأدبية، وقد يكون ميدانه التأثير الذي يُحدثه كتاب أو كاتب ما في نظيره على الناحية الأخرى، أو مجرد الموازنة بينهما لما يلحظ من تشابههما، وقد يكون ميدانه المقارنة بين المذاهب الأدبية؛ مثل </w:t>
      </w:r>
      <w:r w:rsidR="00596A32" w:rsidRPr="00B178A4">
        <w:rPr>
          <w:rFonts w:asciiTheme="majorBidi" w:hAnsiTheme="majorBidi" w:cstheme="majorBidi" w:hint="cs"/>
          <w:sz w:val="28"/>
          <w:szCs w:val="28"/>
          <w:rtl/>
        </w:rPr>
        <w:t>الكلاسيكي</w:t>
      </w:r>
      <w:r w:rsidR="00596A32" w:rsidRPr="00B178A4">
        <w:rPr>
          <w:rFonts w:asciiTheme="majorBidi" w:hAnsiTheme="majorBidi" w:cstheme="majorBidi" w:hint="eastAsia"/>
          <w:sz w:val="28"/>
          <w:szCs w:val="28"/>
          <w:rtl/>
        </w:rPr>
        <w:t>ة</w:t>
      </w:r>
      <w:r w:rsidRPr="00B178A4">
        <w:rPr>
          <w:rFonts w:asciiTheme="majorBidi" w:hAnsiTheme="majorBidi" w:cstheme="majorBidi"/>
          <w:sz w:val="28"/>
          <w:szCs w:val="28"/>
          <w:rtl/>
        </w:rPr>
        <w:t xml:space="preserve"> والرومانسية والواقعية والرمزية </w:t>
      </w:r>
      <w:proofErr w:type="spellStart"/>
      <w:r w:rsidRPr="00B178A4">
        <w:rPr>
          <w:rFonts w:asciiTheme="majorBidi" w:hAnsiTheme="majorBidi" w:cstheme="majorBidi"/>
          <w:sz w:val="28"/>
          <w:szCs w:val="28"/>
          <w:rtl/>
        </w:rPr>
        <w:t>والبرناسية</w:t>
      </w:r>
      <w:proofErr w:type="spellEnd"/>
      <w:r w:rsidRPr="00B178A4">
        <w:rPr>
          <w:rFonts w:asciiTheme="majorBidi" w:hAnsiTheme="majorBidi" w:cstheme="majorBidi"/>
          <w:sz w:val="28"/>
          <w:szCs w:val="28"/>
          <w:rtl/>
        </w:rPr>
        <w:t>، وقد يكون ميدانه انعكاس صورة أمة ما في أدب أمة أو أمم أخرى.</w:t>
      </w:r>
    </w:p>
    <w:p w14:paraId="1B660BCA" w14:textId="77777777" w:rsidR="00393492" w:rsidRPr="00B178A4" w:rsidRDefault="00393492" w:rsidP="004E6FEC">
      <w:pPr>
        <w:spacing w:after="0"/>
        <w:jc w:val="both"/>
        <w:rPr>
          <w:rFonts w:asciiTheme="majorBidi" w:hAnsiTheme="majorBidi" w:cstheme="majorBidi"/>
          <w:sz w:val="28"/>
          <w:szCs w:val="28"/>
          <w:rtl/>
          <w:lang w:bidi="ar-IQ"/>
        </w:rPr>
      </w:pPr>
    </w:p>
    <w:p w14:paraId="42847815" w14:textId="15EDEF7E" w:rsidR="004E6FEC" w:rsidRPr="00B178A4" w:rsidRDefault="003A73D2" w:rsidP="004E6FEC">
      <w:pPr>
        <w:spacing w:after="0"/>
        <w:jc w:val="both"/>
        <w:rPr>
          <w:rFonts w:asciiTheme="majorBidi" w:hAnsiTheme="majorBidi" w:cstheme="majorBidi"/>
          <w:sz w:val="28"/>
          <w:szCs w:val="28"/>
          <w:rtl/>
        </w:rPr>
      </w:pPr>
      <w:r w:rsidRPr="00B178A4">
        <w:rPr>
          <w:rFonts w:asciiTheme="majorBidi" w:hAnsiTheme="majorBidi" w:cstheme="majorBidi"/>
          <w:sz w:val="28"/>
          <w:szCs w:val="28"/>
          <w:rtl/>
        </w:rPr>
        <w:lastRenderedPageBreak/>
        <w:t>ويحتاج مصطلح الأدب المقارن هو في الواقع ترجمة حرفية للمصطلح الفرنسي المعروف</w:t>
      </w:r>
      <w:r w:rsidRPr="00B178A4">
        <w:rPr>
          <w:rFonts w:asciiTheme="majorBidi" w:hAnsiTheme="majorBidi" w:cstheme="majorBidi"/>
          <w:sz w:val="28"/>
          <w:szCs w:val="28"/>
        </w:rPr>
        <w:t xml:space="preserve"> Literature compare  </w:t>
      </w:r>
      <w:r w:rsidRPr="00B178A4">
        <w:rPr>
          <w:rFonts w:asciiTheme="majorBidi" w:hAnsiTheme="majorBidi" w:cstheme="majorBidi"/>
          <w:sz w:val="28"/>
          <w:szCs w:val="28"/>
          <w:rtl/>
        </w:rPr>
        <w:t xml:space="preserve"> بعض</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من التحليل والتوضيح، وكذلك التسويغ أيض</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فالواقع (كما هو بيِّن ظاهر) أننا هنا لسنا بصدد "أدب"، بل فرع من فروع "العلم يدرس الأدب، فكيف إذ</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حدث هذا؟ إنه الاختصار، أو إذا كان يحلو لك فقل: إنه الخطأ الشائع الذي يقال في مثل هذه الحالة: إنه خير من الصواب، والصواب هو أن هذا العلم يقوم بمقارنة الآداب القومية المختلفة والموازنة بينها، ومعرفة ما فيها من عناصر مشتركة أو مختلفة، والأسباب المسؤولة عن ذلك، والتعرف على الصلات التي تربطها بعضها ببعض في حالة وجود مثل تلك الصلات، والمعابر التي انتقل من خلالها عنصر أو أكثر من هذا الأدب أو ذاك إلى غيره من ال</w:t>
      </w:r>
      <w:r w:rsidR="00596A32" w:rsidRPr="00B178A4">
        <w:rPr>
          <w:rFonts w:asciiTheme="majorBidi" w:hAnsiTheme="majorBidi" w:cstheme="majorBidi" w:hint="cs"/>
          <w:sz w:val="28"/>
          <w:szCs w:val="28"/>
          <w:rtl/>
        </w:rPr>
        <w:t>آ</w:t>
      </w:r>
      <w:r w:rsidRPr="00B178A4">
        <w:rPr>
          <w:rFonts w:asciiTheme="majorBidi" w:hAnsiTheme="majorBidi" w:cstheme="majorBidi"/>
          <w:sz w:val="28"/>
          <w:szCs w:val="28"/>
          <w:rtl/>
        </w:rPr>
        <w:t>داب القومية الأخرى</w:t>
      </w:r>
      <w:r w:rsidR="004E6FEC" w:rsidRPr="00B178A4">
        <w:rPr>
          <w:rFonts w:asciiTheme="majorBidi" w:hAnsiTheme="majorBidi" w:cstheme="majorBidi"/>
          <w:sz w:val="28"/>
          <w:szCs w:val="28"/>
          <w:rtl/>
        </w:rPr>
        <w:t>.</w:t>
      </w:r>
    </w:p>
    <w:p w14:paraId="5744B8AE" w14:textId="77777777" w:rsidR="00596A32" w:rsidRPr="00B178A4" w:rsidRDefault="00596A32" w:rsidP="004E6FEC">
      <w:pPr>
        <w:spacing w:after="0"/>
        <w:jc w:val="both"/>
        <w:rPr>
          <w:rFonts w:asciiTheme="majorBidi" w:hAnsiTheme="majorBidi" w:cstheme="majorBidi"/>
          <w:sz w:val="28"/>
          <w:szCs w:val="28"/>
          <w:rtl/>
        </w:rPr>
      </w:pPr>
    </w:p>
    <w:p w14:paraId="166080A6" w14:textId="640963C0" w:rsidR="003A73D2" w:rsidRPr="00B178A4" w:rsidRDefault="003A73D2" w:rsidP="004E6FEC">
      <w:pPr>
        <w:spacing w:after="0"/>
        <w:jc w:val="both"/>
        <w:rPr>
          <w:rFonts w:asciiTheme="majorBidi" w:hAnsiTheme="majorBidi" w:cstheme="majorBidi"/>
          <w:sz w:val="28"/>
          <w:szCs w:val="28"/>
          <w:rtl/>
          <w:lang w:bidi="ar-IQ"/>
        </w:rPr>
      </w:pPr>
      <w:r w:rsidRPr="00B178A4">
        <w:rPr>
          <w:rFonts w:asciiTheme="majorBidi" w:hAnsiTheme="majorBidi" w:cstheme="majorBidi"/>
          <w:sz w:val="28"/>
          <w:szCs w:val="28"/>
          <w:rtl/>
        </w:rPr>
        <w:t>إذًا فنحن لسنا بصدد "أدب"، بل بصدد "علم"، اللهم إلا إذا فهمنا كلمة أد</w:t>
      </w:r>
      <w:r w:rsidR="004E6FEC" w:rsidRPr="00B178A4">
        <w:rPr>
          <w:rFonts w:asciiTheme="majorBidi" w:hAnsiTheme="majorBidi" w:cstheme="majorBidi"/>
          <w:sz w:val="28"/>
          <w:szCs w:val="28"/>
          <w:rtl/>
        </w:rPr>
        <w:t>ب</w:t>
      </w:r>
      <w:r w:rsidR="004E6FEC" w:rsidRPr="00B178A4">
        <w:rPr>
          <w:rFonts w:asciiTheme="majorBidi" w:hAnsiTheme="majorBidi" w:cstheme="majorBidi"/>
          <w:sz w:val="28"/>
          <w:szCs w:val="28"/>
        </w:rPr>
        <w:t>"</w:t>
      </w:r>
      <w:r w:rsidRPr="00B178A4">
        <w:rPr>
          <w:rFonts w:asciiTheme="majorBidi" w:hAnsiTheme="majorBidi" w:cstheme="majorBidi"/>
          <w:sz w:val="28"/>
          <w:szCs w:val="28"/>
        </w:rPr>
        <w:t> </w:t>
      </w:r>
      <w:r w:rsidR="004E6FEC" w:rsidRPr="00B178A4">
        <w:rPr>
          <w:rFonts w:asciiTheme="majorBidi" w:hAnsiTheme="majorBidi" w:cstheme="majorBidi"/>
          <w:sz w:val="28"/>
          <w:szCs w:val="28"/>
        </w:rPr>
        <w:t xml:space="preserve">Literature" </w:t>
      </w:r>
      <w:r w:rsidR="004E6FEC" w:rsidRPr="00B178A4">
        <w:rPr>
          <w:rFonts w:asciiTheme="majorBidi" w:hAnsiTheme="majorBidi" w:cstheme="majorBidi"/>
          <w:sz w:val="28"/>
          <w:szCs w:val="28"/>
          <w:rtl/>
        </w:rPr>
        <w:t>بمعناها</w:t>
      </w:r>
      <w:r w:rsidRPr="00B178A4">
        <w:rPr>
          <w:rFonts w:asciiTheme="majorBidi" w:hAnsiTheme="majorBidi" w:cstheme="majorBidi"/>
          <w:sz w:val="28"/>
          <w:szCs w:val="28"/>
          <w:rtl/>
        </w:rPr>
        <w:t xml:space="preserve"> الواسع؛ أي: "الكتابة"، أو قلنا: إن ثمة كلمة محذوفة على سبيل الاختصار، والتقدير: "دراسة الأدب المقارن"، أو "تاريخ الأدب المقارن"، أو كما في الألمانية: "علم الأدب المقارن</w:t>
      </w:r>
      <w:r w:rsidRPr="00B178A4">
        <w:rPr>
          <w:rFonts w:asciiTheme="majorBidi" w:hAnsiTheme="majorBidi" w:cstheme="majorBidi"/>
          <w:sz w:val="28"/>
          <w:szCs w:val="28"/>
        </w:rPr>
        <w:t>: </w:t>
      </w:r>
      <w:proofErr w:type="spellStart"/>
      <w:r w:rsidRPr="00B178A4">
        <w:rPr>
          <w:rFonts w:asciiTheme="majorBidi" w:hAnsiTheme="majorBidi" w:cstheme="majorBidi"/>
          <w:sz w:val="28"/>
          <w:szCs w:val="28"/>
        </w:rPr>
        <w:t>verglaichende</w:t>
      </w:r>
      <w:proofErr w:type="spellEnd"/>
      <w:r w:rsidRPr="00B178A4">
        <w:rPr>
          <w:rFonts w:asciiTheme="majorBidi" w:hAnsiTheme="majorBidi" w:cstheme="majorBidi"/>
          <w:sz w:val="28"/>
          <w:szCs w:val="28"/>
        </w:rPr>
        <w:t xml:space="preserve"> </w:t>
      </w:r>
      <w:proofErr w:type="spellStart"/>
      <w:r w:rsidRPr="00B178A4">
        <w:rPr>
          <w:rFonts w:asciiTheme="majorBidi" w:hAnsiTheme="majorBidi" w:cstheme="majorBidi"/>
          <w:sz w:val="28"/>
          <w:szCs w:val="28"/>
        </w:rPr>
        <w:t>literaturwissen</w:t>
      </w:r>
      <w:proofErr w:type="spellEnd"/>
      <w:r w:rsidRPr="00B178A4">
        <w:rPr>
          <w:rFonts w:asciiTheme="majorBidi" w:hAnsiTheme="majorBidi" w:cstheme="majorBidi"/>
          <w:sz w:val="28"/>
          <w:szCs w:val="28"/>
        </w:rPr>
        <w:t xml:space="preserve"> </w:t>
      </w:r>
      <w:proofErr w:type="spellStart"/>
      <w:r w:rsidRPr="00B178A4">
        <w:rPr>
          <w:rFonts w:asciiTheme="majorBidi" w:hAnsiTheme="majorBidi" w:cstheme="majorBidi"/>
          <w:sz w:val="28"/>
          <w:szCs w:val="28"/>
        </w:rPr>
        <w:t>schaft</w:t>
      </w:r>
      <w:proofErr w:type="spellEnd"/>
      <w:r w:rsidR="004E6FEC" w:rsidRPr="00B178A4">
        <w:rPr>
          <w:rFonts w:asciiTheme="majorBidi" w:hAnsiTheme="majorBidi" w:cstheme="majorBidi"/>
          <w:sz w:val="28"/>
          <w:szCs w:val="28"/>
        </w:rPr>
        <w:t>"</w:t>
      </w:r>
      <w:r w:rsidR="004E6FEC" w:rsidRPr="00B178A4">
        <w:rPr>
          <w:rFonts w:asciiTheme="majorBidi" w:hAnsiTheme="majorBidi" w:cstheme="majorBidi"/>
          <w:sz w:val="28"/>
          <w:szCs w:val="28"/>
          <w:rtl/>
        </w:rPr>
        <w:t>.</w:t>
      </w:r>
    </w:p>
    <w:p w14:paraId="0F342637" w14:textId="77777777" w:rsidR="003A73D2" w:rsidRPr="00B178A4" w:rsidRDefault="003A73D2" w:rsidP="004E6FEC">
      <w:pPr>
        <w:spacing w:after="0"/>
        <w:jc w:val="both"/>
        <w:rPr>
          <w:rFonts w:asciiTheme="majorBidi" w:hAnsiTheme="majorBidi" w:cstheme="majorBidi"/>
          <w:sz w:val="28"/>
          <w:szCs w:val="28"/>
        </w:rPr>
      </w:pPr>
      <w:r w:rsidRPr="00B178A4">
        <w:rPr>
          <w:rFonts w:asciiTheme="majorBidi" w:hAnsiTheme="majorBidi" w:cstheme="majorBidi"/>
          <w:sz w:val="28"/>
          <w:szCs w:val="28"/>
        </w:rPr>
        <w:t> </w:t>
      </w:r>
    </w:p>
    <w:p w14:paraId="6BDB2622" w14:textId="0036E60F" w:rsidR="003A73D2" w:rsidRPr="00B178A4" w:rsidRDefault="003A73D2" w:rsidP="004E6FEC">
      <w:pPr>
        <w:spacing w:after="0"/>
        <w:jc w:val="both"/>
        <w:rPr>
          <w:rFonts w:asciiTheme="majorBidi" w:hAnsiTheme="majorBidi" w:cstheme="majorBidi"/>
          <w:sz w:val="28"/>
          <w:szCs w:val="28"/>
          <w:rtl/>
        </w:rPr>
      </w:pPr>
      <w:r w:rsidRPr="00B178A4">
        <w:rPr>
          <w:rFonts w:asciiTheme="majorBidi" w:hAnsiTheme="majorBidi" w:cstheme="majorBidi"/>
          <w:sz w:val="28"/>
          <w:szCs w:val="28"/>
          <w:rtl/>
        </w:rPr>
        <w:t>وهناك تسميات أخرى لم يكتب لها التوفيق والانتشار، مثل</w:t>
      </w:r>
      <w:r w:rsidRPr="00B178A4">
        <w:rPr>
          <w:rFonts w:asciiTheme="majorBidi" w:hAnsiTheme="majorBidi" w:cstheme="majorBidi"/>
          <w:sz w:val="28"/>
          <w:szCs w:val="28"/>
        </w:rPr>
        <w:t>: "</w:t>
      </w:r>
      <w:r w:rsidRPr="00B178A4">
        <w:rPr>
          <w:rFonts w:asciiTheme="majorBidi" w:hAnsiTheme="majorBidi" w:cstheme="majorBidi"/>
          <w:sz w:val="28"/>
          <w:szCs w:val="28"/>
          <w:rtl/>
        </w:rPr>
        <w:t xml:space="preserve">التاريخ المقارن للآداب"، </w:t>
      </w:r>
      <w:r w:rsidR="004E6FEC" w:rsidRPr="00B178A4">
        <w:rPr>
          <w:rFonts w:asciiTheme="majorBidi" w:hAnsiTheme="majorBidi" w:cstheme="majorBidi"/>
          <w:sz w:val="28"/>
          <w:szCs w:val="28"/>
          <w:rtl/>
        </w:rPr>
        <w:t>أو "تاريخ</w:t>
      </w:r>
      <w:r w:rsidRPr="00B178A4">
        <w:rPr>
          <w:rFonts w:asciiTheme="majorBidi" w:hAnsiTheme="majorBidi" w:cstheme="majorBidi"/>
          <w:sz w:val="28"/>
          <w:szCs w:val="28"/>
          <w:rtl/>
        </w:rPr>
        <w:t xml:space="preserve"> الآداب المقارنة"، أو "التاريخ الأدبي المقارن"، أو "تاريخ الآداب المقارن"، أو "الآداب الحديثة المقارنة"، أو "الأدب العالمي"، أو "الأدب بالمقارنة"، أو "الأدب بطريق المقارنة"، وذلك رغم ما تتمتع به بعض التسميات من اختصار ودقة؛ كمصطلح "مقارنة الأدب" (وهي التسمية التي يستعملها الإندونيسيون)، أو "المقارنة الأدبية" الذي عنون به د. أحمد كمال زكي كتابً</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xml:space="preserve"> له في هذا الموضوع، و"المقارنة بين ال</w:t>
      </w:r>
      <w:r w:rsidR="00596A32" w:rsidRPr="00B178A4">
        <w:rPr>
          <w:rFonts w:asciiTheme="majorBidi" w:hAnsiTheme="majorBidi" w:cstheme="majorBidi" w:hint="cs"/>
          <w:sz w:val="28"/>
          <w:szCs w:val="28"/>
          <w:rtl/>
        </w:rPr>
        <w:t>آ</w:t>
      </w:r>
      <w:r w:rsidRPr="00B178A4">
        <w:rPr>
          <w:rFonts w:asciiTheme="majorBidi" w:hAnsiTheme="majorBidi" w:cstheme="majorBidi"/>
          <w:sz w:val="28"/>
          <w:szCs w:val="28"/>
          <w:rtl/>
        </w:rPr>
        <w:t>داب" الذي اتخذه العقاد عنوان</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لأحد مقالاته في مجلة "الكتاب" المصرية في 1948م، والذي اقترح أن تختصر إلى "مقارنة ال</w:t>
      </w:r>
      <w:r w:rsidR="00596A32" w:rsidRPr="00B178A4">
        <w:rPr>
          <w:rFonts w:asciiTheme="majorBidi" w:hAnsiTheme="majorBidi" w:cstheme="majorBidi" w:hint="cs"/>
          <w:sz w:val="28"/>
          <w:szCs w:val="28"/>
          <w:rtl/>
        </w:rPr>
        <w:t>آ</w:t>
      </w:r>
      <w:r w:rsidRPr="00B178A4">
        <w:rPr>
          <w:rFonts w:asciiTheme="majorBidi" w:hAnsiTheme="majorBidi" w:cstheme="majorBidi"/>
          <w:sz w:val="28"/>
          <w:szCs w:val="28"/>
          <w:rtl/>
        </w:rPr>
        <w:t>داب" طلبً</w:t>
      </w:r>
      <w:r w:rsidR="00596A32" w:rsidRPr="00B178A4">
        <w:rPr>
          <w:rFonts w:asciiTheme="majorBidi" w:hAnsiTheme="majorBidi" w:cstheme="majorBidi" w:hint="cs"/>
          <w:sz w:val="28"/>
          <w:szCs w:val="28"/>
          <w:rtl/>
        </w:rPr>
        <w:t>ا</w:t>
      </w:r>
      <w:r w:rsidRPr="00B178A4">
        <w:rPr>
          <w:rFonts w:asciiTheme="majorBidi" w:hAnsiTheme="majorBidi" w:cstheme="majorBidi"/>
          <w:sz w:val="28"/>
          <w:szCs w:val="28"/>
          <w:rtl/>
        </w:rPr>
        <w:t xml:space="preserve"> لمزيد من الخفة على الذهن واللسان كما تقتضي طبيعة المصطلح، ومن ثم يكون أسهل تداولا</w:t>
      </w:r>
      <w:r w:rsidR="00596A32" w:rsidRPr="00B178A4">
        <w:rPr>
          <w:rFonts w:asciiTheme="majorBidi" w:hAnsiTheme="majorBidi" w:cstheme="majorBidi" w:hint="cs"/>
          <w:sz w:val="28"/>
          <w:szCs w:val="28"/>
          <w:rtl/>
        </w:rPr>
        <w:t>ً</w:t>
      </w:r>
      <w:r w:rsidRPr="00B178A4">
        <w:rPr>
          <w:rFonts w:asciiTheme="majorBidi" w:hAnsiTheme="majorBidi" w:cstheme="majorBidi"/>
          <w:sz w:val="28"/>
          <w:szCs w:val="28"/>
          <w:rtl/>
        </w:rPr>
        <w:t xml:space="preserve"> لمن يريد،</w:t>
      </w:r>
      <w:r w:rsidR="004E6FEC" w:rsidRPr="00B178A4">
        <w:rPr>
          <w:rFonts w:asciiTheme="majorBidi" w:hAnsiTheme="majorBidi" w:cstheme="majorBidi"/>
          <w:sz w:val="28"/>
          <w:szCs w:val="28"/>
          <w:rtl/>
        </w:rPr>
        <w:t xml:space="preserve"> </w:t>
      </w:r>
      <w:r w:rsidRPr="00B178A4">
        <w:rPr>
          <w:rFonts w:asciiTheme="majorBidi" w:hAnsiTheme="majorBidi" w:cstheme="majorBidi"/>
          <w:sz w:val="28"/>
          <w:szCs w:val="28"/>
          <w:rtl/>
        </w:rPr>
        <w:t>وهناك "خطاب المقارنة"، الذي اقترحه عز الدين المناصرة في مقاله: "الرائد التاريخي للأدب المقارن في الوطن العربي" المنشور في كتاب "الفلسطينيون والأدب المقارن: روحي الخالدي - إدوارد سعيد - عز الدين المناصرة - حسام الخطيب"/ فريال غزولي وآخرون/ الهيئة العامة لقصور الثقافة/ سلسلة "كتابات نقدية" - العدد 102/ 2000م/ 5 - 52، وكذلك مصطلح "النقد المقارن" للكاتب نفسه،</w:t>
      </w:r>
      <w:r w:rsidR="00393492" w:rsidRPr="00B178A4">
        <w:rPr>
          <w:rFonts w:asciiTheme="majorBidi" w:hAnsiTheme="majorBidi" w:cstheme="majorBidi" w:hint="cs"/>
          <w:sz w:val="28"/>
          <w:szCs w:val="28"/>
          <w:rtl/>
        </w:rPr>
        <w:t xml:space="preserve"> </w:t>
      </w:r>
      <w:r w:rsidRPr="00B178A4">
        <w:rPr>
          <w:rFonts w:asciiTheme="majorBidi" w:hAnsiTheme="majorBidi" w:cstheme="majorBidi"/>
          <w:sz w:val="28"/>
          <w:szCs w:val="28"/>
          <w:rtl/>
        </w:rPr>
        <w:t>ويجد القارئ الكلام عن اقتراح الكاتب باستبدال المصطلح في ص117، 120، 130)،</w:t>
      </w:r>
      <w:r w:rsidR="004E6FEC" w:rsidRPr="00B178A4">
        <w:rPr>
          <w:rFonts w:asciiTheme="majorBidi" w:hAnsiTheme="majorBidi" w:cstheme="majorBidi"/>
          <w:sz w:val="28"/>
          <w:szCs w:val="28"/>
          <w:rtl/>
        </w:rPr>
        <w:t xml:space="preserve"> </w:t>
      </w:r>
      <w:r w:rsidRPr="00B178A4">
        <w:rPr>
          <w:rFonts w:asciiTheme="majorBidi" w:hAnsiTheme="majorBidi" w:cstheme="majorBidi"/>
          <w:sz w:val="28"/>
          <w:szCs w:val="28"/>
          <w:rtl/>
        </w:rPr>
        <w:t>وقد اختصر الدكتور أحمد كمال زكي مصط</w:t>
      </w:r>
      <w:r w:rsidR="004E6FEC" w:rsidRPr="00B178A4">
        <w:rPr>
          <w:rFonts w:asciiTheme="majorBidi" w:hAnsiTheme="majorBidi" w:cstheme="majorBidi"/>
          <w:sz w:val="28"/>
          <w:szCs w:val="28"/>
          <w:rtl/>
        </w:rPr>
        <w:t>ل</w:t>
      </w:r>
      <w:r w:rsidRPr="00B178A4">
        <w:rPr>
          <w:rFonts w:asciiTheme="majorBidi" w:hAnsiTheme="majorBidi" w:cstheme="majorBidi"/>
          <w:sz w:val="28"/>
          <w:szCs w:val="28"/>
          <w:rtl/>
        </w:rPr>
        <w:t>ح "الأدب المقارن" إلى كلمة واحدة ف</w:t>
      </w:r>
      <w:r w:rsidR="00596A32" w:rsidRPr="00B178A4">
        <w:rPr>
          <w:rFonts w:asciiTheme="majorBidi" w:hAnsiTheme="majorBidi" w:cstheme="majorBidi" w:hint="cs"/>
          <w:sz w:val="28"/>
          <w:szCs w:val="28"/>
          <w:rtl/>
        </w:rPr>
        <w:t>حسب</w:t>
      </w:r>
      <w:r w:rsidRPr="00B178A4">
        <w:rPr>
          <w:rFonts w:asciiTheme="majorBidi" w:hAnsiTheme="majorBidi" w:cstheme="majorBidi"/>
          <w:sz w:val="28"/>
          <w:szCs w:val="28"/>
          <w:rtl/>
        </w:rPr>
        <w:t xml:space="preserve"> هي "المقارن"، مستعملاً النعت وحده دون المنعوت، ومن يدري؟ فقد تشيع مع الأيام هذه التسمية، وتحل الكلمة الواحدة محل الكلمتين، على عادة الذهن واللسان البشري اللذين يميلان في أمور الواقع العملي إلى الاختصار عند كثرة التكرار، وبخاصة عن طريق الاستعاضة عن النعت والمنعوت معًا بالنعت قائمًا برأسه،</w:t>
      </w:r>
      <w:r w:rsidR="004E6FEC" w:rsidRPr="00B178A4">
        <w:rPr>
          <w:rFonts w:asciiTheme="majorBidi" w:hAnsiTheme="majorBidi" w:cstheme="majorBidi"/>
          <w:sz w:val="28"/>
          <w:szCs w:val="28"/>
          <w:rtl/>
          <w:lang w:bidi="ar-IQ"/>
        </w:rPr>
        <w:t xml:space="preserve"> </w:t>
      </w:r>
      <w:r w:rsidRPr="00B178A4">
        <w:rPr>
          <w:rFonts w:asciiTheme="majorBidi" w:hAnsiTheme="majorBidi" w:cstheme="majorBidi"/>
          <w:sz w:val="28"/>
          <w:szCs w:val="28"/>
          <w:rtl/>
        </w:rPr>
        <w:t>أما المصطلح الإنجليزي فلا يستخدم اسم المفعول</w:t>
      </w:r>
      <w:r w:rsidRPr="00B178A4">
        <w:rPr>
          <w:rFonts w:asciiTheme="majorBidi" w:hAnsiTheme="majorBidi" w:cstheme="majorBidi"/>
          <w:sz w:val="28"/>
          <w:szCs w:val="28"/>
        </w:rPr>
        <w:t xml:space="preserve"> "</w:t>
      </w:r>
      <w:proofErr w:type="spellStart"/>
      <w:r w:rsidRPr="00B178A4">
        <w:rPr>
          <w:rFonts w:asciiTheme="majorBidi" w:hAnsiTheme="majorBidi" w:cstheme="majorBidi"/>
          <w:sz w:val="28"/>
          <w:szCs w:val="28"/>
        </w:rPr>
        <w:t>comdared</w:t>
      </w:r>
      <w:proofErr w:type="spellEnd"/>
      <w:r w:rsidRPr="00B178A4">
        <w:rPr>
          <w:rFonts w:asciiTheme="majorBidi" w:hAnsiTheme="majorBidi" w:cstheme="majorBidi"/>
          <w:sz w:val="28"/>
          <w:szCs w:val="28"/>
        </w:rPr>
        <w:t xml:space="preserve">" </w:t>
      </w:r>
      <w:r w:rsidRPr="00B178A4">
        <w:rPr>
          <w:rFonts w:asciiTheme="majorBidi" w:hAnsiTheme="majorBidi" w:cstheme="majorBidi"/>
          <w:sz w:val="28"/>
          <w:szCs w:val="28"/>
          <w:rtl/>
        </w:rPr>
        <w:t>من الفعل</w:t>
      </w:r>
      <w:r w:rsidRPr="00B178A4">
        <w:rPr>
          <w:rFonts w:asciiTheme="majorBidi" w:hAnsiTheme="majorBidi" w:cstheme="majorBidi"/>
          <w:sz w:val="28"/>
          <w:szCs w:val="28"/>
        </w:rPr>
        <w:t xml:space="preserve"> "</w:t>
      </w:r>
      <w:proofErr w:type="spellStart"/>
      <w:r w:rsidRPr="00B178A4">
        <w:rPr>
          <w:rFonts w:asciiTheme="majorBidi" w:hAnsiTheme="majorBidi" w:cstheme="majorBidi"/>
          <w:sz w:val="28"/>
          <w:szCs w:val="28"/>
        </w:rPr>
        <w:t>compera</w:t>
      </w:r>
      <w:proofErr w:type="spellEnd"/>
      <w:r w:rsidRPr="00B178A4">
        <w:rPr>
          <w:rFonts w:asciiTheme="majorBidi" w:hAnsiTheme="majorBidi" w:cstheme="majorBidi"/>
          <w:sz w:val="28"/>
          <w:szCs w:val="28"/>
        </w:rPr>
        <w:t xml:space="preserve">: </w:t>
      </w:r>
      <w:r w:rsidRPr="00B178A4">
        <w:rPr>
          <w:rFonts w:asciiTheme="majorBidi" w:hAnsiTheme="majorBidi" w:cstheme="majorBidi"/>
          <w:sz w:val="28"/>
          <w:szCs w:val="28"/>
          <w:rtl/>
        </w:rPr>
        <w:t>يقارن" كما هو الحال في المصطلح الفرنسي)، بل صفة النسب</w:t>
      </w:r>
      <w:r w:rsidRPr="00B178A4">
        <w:rPr>
          <w:rFonts w:asciiTheme="majorBidi" w:hAnsiTheme="majorBidi" w:cstheme="majorBidi"/>
          <w:sz w:val="28"/>
          <w:szCs w:val="28"/>
        </w:rPr>
        <w:t>: "comparative"</w:t>
      </w:r>
      <w:r w:rsidRPr="00B178A4">
        <w:rPr>
          <w:rFonts w:asciiTheme="majorBidi" w:hAnsiTheme="majorBidi" w:cstheme="majorBidi"/>
          <w:sz w:val="28"/>
          <w:szCs w:val="28"/>
          <w:rtl/>
        </w:rPr>
        <w:t xml:space="preserve">، وهو ما يمكن ترجمته بـ: "الأدب </w:t>
      </w:r>
      <w:proofErr w:type="spellStart"/>
      <w:r w:rsidRPr="00B178A4">
        <w:rPr>
          <w:rFonts w:asciiTheme="majorBidi" w:hAnsiTheme="majorBidi" w:cstheme="majorBidi"/>
          <w:sz w:val="28"/>
          <w:szCs w:val="28"/>
          <w:rtl/>
        </w:rPr>
        <w:t>المقارني</w:t>
      </w:r>
      <w:proofErr w:type="spellEnd"/>
      <w:r w:rsidRPr="00B178A4">
        <w:rPr>
          <w:rFonts w:asciiTheme="majorBidi" w:hAnsiTheme="majorBidi" w:cstheme="majorBidi"/>
          <w:sz w:val="28"/>
          <w:szCs w:val="28"/>
          <w:rtl/>
        </w:rPr>
        <w:t xml:space="preserve">"، أو "الأدب </w:t>
      </w:r>
      <w:proofErr w:type="spellStart"/>
      <w:r w:rsidRPr="00B178A4">
        <w:rPr>
          <w:rFonts w:asciiTheme="majorBidi" w:hAnsiTheme="majorBidi" w:cstheme="majorBidi"/>
          <w:sz w:val="28"/>
          <w:szCs w:val="28"/>
          <w:rtl/>
        </w:rPr>
        <w:t>التقارني</w:t>
      </w:r>
      <w:proofErr w:type="spellEnd"/>
      <w:r w:rsidRPr="00B178A4">
        <w:rPr>
          <w:rFonts w:asciiTheme="majorBidi" w:hAnsiTheme="majorBidi" w:cstheme="majorBidi"/>
          <w:sz w:val="28"/>
          <w:szCs w:val="28"/>
          <w:rtl/>
        </w:rPr>
        <w:t>"، أو "أدب المقارنة".</w:t>
      </w:r>
    </w:p>
    <w:sectPr w:rsidR="003A73D2" w:rsidRPr="00B178A4" w:rsidSect="007A3914">
      <w:pgSz w:w="11907" w:h="16839" w:code="9"/>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7A3"/>
    <w:rsid w:val="001E1CCE"/>
    <w:rsid w:val="00393492"/>
    <w:rsid w:val="003A73D2"/>
    <w:rsid w:val="003F63C7"/>
    <w:rsid w:val="004A44C5"/>
    <w:rsid w:val="004E6FEC"/>
    <w:rsid w:val="00596A32"/>
    <w:rsid w:val="006D51ED"/>
    <w:rsid w:val="00722F33"/>
    <w:rsid w:val="007A3914"/>
    <w:rsid w:val="00800772"/>
    <w:rsid w:val="00901710"/>
    <w:rsid w:val="009D67A3"/>
    <w:rsid w:val="00B178A4"/>
    <w:rsid w:val="00CB06EB"/>
    <w:rsid w:val="00CE2766"/>
    <w:rsid w:val="00EE36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4884"/>
  <w15:chartTrackingRefBased/>
  <w15:docId w15:val="{1B454012-5775-478B-BEA5-F7193B37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A73D2"/>
    <w:rPr>
      <w:color w:val="0000FF" w:themeColor="hyperlink"/>
      <w:u w:val="single"/>
    </w:rPr>
  </w:style>
  <w:style w:type="character" w:styleId="a3">
    <w:name w:val="Unresolved Mention"/>
    <w:basedOn w:val="a0"/>
    <w:uiPriority w:val="99"/>
    <w:semiHidden/>
    <w:unhideWhenUsed/>
    <w:rsid w:val="003A7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992724">
      <w:bodyDiv w:val="1"/>
      <w:marLeft w:val="0"/>
      <w:marRight w:val="0"/>
      <w:marTop w:val="0"/>
      <w:marBottom w:val="0"/>
      <w:divBdr>
        <w:top w:val="none" w:sz="0" w:space="0" w:color="auto"/>
        <w:left w:val="none" w:sz="0" w:space="0" w:color="auto"/>
        <w:bottom w:val="none" w:sz="0" w:space="0" w:color="auto"/>
        <w:right w:val="none" w:sz="0" w:space="0" w:color="auto"/>
      </w:divBdr>
    </w:div>
    <w:div w:id="1226916695">
      <w:bodyDiv w:val="1"/>
      <w:marLeft w:val="0"/>
      <w:marRight w:val="0"/>
      <w:marTop w:val="0"/>
      <w:marBottom w:val="0"/>
      <w:divBdr>
        <w:top w:val="none" w:sz="0" w:space="0" w:color="auto"/>
        <w:left w:val="none" w:sz="0" w:space="0" w:color="auto"/>
        <w:bottom w:val="none" w:sz="0" w:space="0" w:color="auto"/>
        <w:right w:val="none" w:sz="0" w:space="0" w:color="auto"/>
      </w:divBdr>
      <w:divsChild>
        <w:div w:id="1910532310">
          <w:marLeft w:val="0"/>
          <w:marRight w:val="0"/>
          <w:marTop w:val="0"/>
          <w:marBottom w:val="0"/>
          <w:divBdr>
            <w:top w:val="none" w:sz="0" w:space="0" w:color="auto"/>
            <w:left w:val="none" w:sz="0" w:space="0" w:color="auto"/>
            <w:bottom w:val="none" w:sz="0" w:space="0" w:color="auto"/>
            <w:right w:val="none" w:sz="0" w:space="0" w:color="auto"/>
          </w:divBdr>
        </w:div>
        <w:div w:id="53478035">
          <w:marLeft w:val="0"/>
          <w:marRight w:val="0"/>
          <w:marTop w:val="0"/>
          <w:marBottom w:val="0"/>
          <w:divBdr>
            <w:top w:val="none" w:sz="0" w:space="0" w:color="auto"/>
            <w:left w:val="none" w:sz="0" w:space="0" w:color="auto"/>
            <w:bottom w:val="none" w:sz="0" w:space="0" w:color="auto"/>
            <w:right w:val="none" w:sz="0" w:space="0" w:color="auto"/>
          </w:divBdr>
        </w:div>
        <w:div w:id="1339695829">
          <w:marLeft w:val="0"/>
          <w:marRight w:val="0"/>
          <w:marTop w:val="0"/>
          <w:marBottom w:val="0"/>
          <w:divBdr>
            <w:top w:val="none" w:sz="0" w:space="0" w:color="auto"/>
            <w:left w:val="none" w:sz="0" w:space="0" w:color="auto"/>
            <w:bottom w:val="none" w:sz="0" w:space="0" w:color="auto"/>
            <w:right w:val="none" w:sz="0" w:space="0" w:color="auto"/>
          </w:divBdr>
        </w:div>
      </w:divsChild>
    </w:div>
    <w:div w:id="1599093864">
      <w:bodyDiv w:val="1"/>
      <w:marLeft w:val="0"/>
      <w:marRight w:val="0"/>
      <w:marTop w:val="0"/>
      <w:marBottom w:val="0"/>
      <w:divBdr>
        <w:top w:val="none" w:sz="0" w:space="0" w:color="auto"/>
        <w:left w:val="none" w:sz="0" w:space="0" w:color="auto"/>
        <w:bottom w:val="none" w:sz="0" w:space="0" w:color="auto"/>
        <w:right w:val="none" w:sz="0" w:space="0" w:color="auto"/>
      </w:divBdr>
      <w:divsChild>
        <w:div w:id="973801476">
          <w:marLeft w:val="0"/>
          <w:marRight w:val="0"/>
          <w:marTop w:val="0"/>
          <w:marBottom w:val="0"/>
          <w:divBdr>
            <w:top w:val="none" w:sz="0" w:space="0" w:color="auto"/>
            <w:left w:val="none" w:sz="0" w:space="0" w:color="auto"/>
            <w:bottom w:val="none" w:sz="0" w:space="0" w:color="auto"/>
            <w:right w:val="none" w:sz="0" w:space="0" w:color="auto"/>
          </w:divBdr>
        </w:div>
        <w:div w:id="314266494">
          <w:marLeft w:val="0"/>
          <w:marRight w:val="0"/>
          <w:marTop w:val="0"/>
          <w:marBottom w:val="0"/>
          <w:divBdr>
            <w:top w:val="none" w:sz="0" w:space="0" w:color="auto"/>
            <w:left w:val="none" w:sz="0" w:space="0" w:color="auto"/>
            <w:bottom w:val="none" w:sz="0" w:space="0" w:color="auto"/>
            <w:right w:val="none" w:sz="0" w:space="0" w:color="auto"/>
          </w:divBdr>
        </w:div>
        <w:div w:id="829904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ukah.net/literature_language/0/78/"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803</Words>
  <Characters>4580</Characters>
  <Application>Microsoft Office Word</Application>
  <DocSecurity>0</DocSecurity>
  <Lines>38</Lines>
  <Paragraphs>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9</cp:revision>
  <dcterms:created xsi:type="dcterms:W3CDTF">2026-05-13T22:16:00Z</dcterms:created>
  <dcterms:modified xsi:type="dcterms:W3CDTF">2026-05-21T22:04:00Z</dcterms:modified>
</cp:coreProperties>
</file>