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2261" w14:textId="3B66939F" w:rsidR="00EC579F" w:rsidRDefault="00EC579F" w:rsidP="00EC579F">
      <w:pPr>
        <w:spacing w:after="0"/>
        <w:rPr>
          <w:rFonts w:asciiTheme="majorBidi" w:hAnsiTheme="majorBidi" w:cstheme="majorBidi"/>
          <w:b/>
          <w:bCs/>
          <w:sz w:val="32"/>
          <w:szCs w:val="32"/>
          <w:u w:val="single"/>
          <w:rtl/>
        </w:rPr>
      </w:pPr>
      <w:r w:rsidRPr="002748CC">
        <w:rPr>
          <w:rFonts w:asciiTheme="majorBidi" w:hAnsiTheme="majorBidi" w:cstheme="majorBidi"/>
          <w:b/>
          <w:bCs/>
          <w:sz w:val="32"/>
          <w:szCs w:val="32"/>
          <w:u w:val="single"/>
          <w:rtl/>
        </w:rPr>
        <w:t>المحاضرة الخامسة</w:t>
      </w:r>
    </w:p>
    <w:p w14:paraId="693A169F" w14:textId="77777777" w:rsidR="002748CC" w:rsidRPr="002748CC" w:rsidRDefault="002748CC" w:rsidP="00EC579F">
      <w:pPr>
        <w:spacing w:after="0"/>
        <w:rPr>
          <w:rFonts w:asciiTheme="majorBidi" w:hAnsiTheme="majorBidi" w:cstheme="majorBidi"/>
          <w:b/>
          <w:bCs/>
          <w:sz w:val="32"/>
          <w:szCs w:val="32"/>
          <w:u w:val="single"/>
          <w:rtl/>
        </w:rPr>
      </w:pPr>
    </w:p>
    <w:p w14:paraId="2DF1C99F" w14:textId="2D06204E" w:rsidR="001E1CCE" w:rsidRPr="002748CC" w:rsidRDefault="0062264A" w:rsidP="002269EC">
      <w:pPr>
        <w:spacing w:after="0"/>
        <w:jc w:val="center"/>
        <w:rPr>
          <w:rFonts w:asciiTheme="majorBidi" w:hAnsiTheme="majorBidi" w:cstheme="majorBidi"/>
          <w:b/>
          <w:bCs/>
          <w:sz w:val="32"/>
          <w:szCs w:val="32"/>
          <w:rtl/>
        </w:rPr>
      </w:pPr>
      <w:r w:rsidRPr="002748CC">
        <w:rPr>
          <w:rFonts w:asciiTheme="majorBidi" w:hAnsiTheme="majorBidi" w:cstheme="majorBidi"/>
          <w:b/>
          <w:bCs/>
          <w:sz w:val="32"/>
          <w:szCs w:val="32"/>
          <w:rtl/>
        </w:rPr>
        <w:t xml:space="preserve">جهود مدام دي ستال وسانت </w:t>
      </w:r>
      <w:proofErr w:type="spellStart"/>
      <w:r w:rsidRPr="002748CC">
        <w:rPr>
          <w:rFonts w:asciiTheme="majorBidi" w:hAnsiTheme="majorBidi" w:cstheme="majorBidi"/>
          <w:b/>
          <w:bCs/>
          <w:sz w:val="32"/>
          <w:szCs w:val="32"/>
          <w:rtl/>
        </w:rPr>
        <w:t>بوف</w:t>
      </w:r>
      <w:proofErr w:type="spellEnd"/>
      <w:r w:rsidRPr="002748CC">
        <w:rPr>
          <w:rFonts w:asciiTheme="majorBidi" w:hAnsiTheme="majorBidi" w:cstheme="majorBidi"/>
          <w:b/>
          <w:bCs/>
          <w:sz w:val="32"/>
          <w:szCs w:val="32"/>
          <w:rtl/>
        </w:rPr>
        <w:t xml:space="preserve"> في نشأة ال</w:t>
      </w:r>
      <w:r w:rsidR="002269EC" w:rsidRPr="002748CC">
        <w:rPr>
          <w:rFonts w:asciiTheme="majorBidi" w:hAnsiTheme="majorBidi" w:cstheme="majorBidi"/>
          <w:b/>
          <w:bCs/>
          <w:sz w:val="32"/>
          <w:szCs w:val="32"/>
          <w:rtl/>
        </w:rPr>
        <w:t>أ</w:t>
      </w:r>
      <w:r w:rsidRPr="002748CC">
        <w:rPr>
          <w:rFonts w:asciiTheme="majorBidi" w:hAnsiTheme="majorBidi" w:cstheme="majorBidi"/>
          <w:b/>
          <w:bCs/>
          <w:sz w:val="32"/>
          <w:szCs w:val="32"/>
          <w:rtl/>
        </w:rPr>
        <w:t>دب</w:t>
      </w:r>
    </w:p>
    <w:p w14:paraId="57F796D6" w14:textId="77777777" w:rsidR="002748CC" w:rsidRDefault="002748CC" w:rsidP="00EC579F">
      <w:pPr>
        <w:spacing w:after="0"/>
        <w:jc w:val="both"/>
        <w:rPr>
          <w:rFonts w:asciiTheme="majorBidi" w:hAnsiTheme="majorBidi" w:cstheme="majorBidi"/>
          <w:sz w:val="28"/>
          <w:szCs w:val="28"/>
          <w:rtl/>
        </w:rPr>
      </w:pPr>
    </w:p>
    <w:p w14:paraId="36BAE265" w14:textId="77777777" w:rsidR="002748CC" w:rsidRDefault="00EC579F" w:rsidP="00EC579F">
      <w:pPr>
        <w:spacing w:after="0"/>
        <w:jc w:val="both"/>
        <w:rPr>
          <w:rFonts w:asciiTheme="majorBidi" w:hAnsiTheme="majorBidi" w:cstheme="majorBidi"/>
          <w:sz w:val="28"/>
          <w:szCs w:val="28"/>
          <w:rtl/>
        </w:rPr>
      </w:pPr>
      <w:r w:rsidRPr="002748CC">
        <w:rPr>
          <w:rFonts w:asciiTheme="majorBidi" w:hAnsiTheme="majorBidi" w:cstheme="majorBidi"/>
          <w:sz w:val="28"/>
          <w:szCs w:val="28"/>
          <w:rtl/>
        </w:rPr>
        <w:t>تعد الرومانسية تيارا أدبيا مهّد لمجموعة من التحولات في أوربا سواء ما تعلق منها بالحياة الفنية أو الحياة العامة، وعلى رأسها التمهيد لنشأة الأدب المقارن، وتوجيه الدراسات الأدبية وجهة تنتهي بها إلى المقارنة. وكان وراء نشأة الرومانسية عوامل عدة، منا ما هو اجتماعي وسياسي، ومنها ما هو فكري وأدبي. إذ عرفت أوربا في القرن الثامن عشر زلزلة في القيم والأفكار والطبقات الاجتماعية، كان عصر تحول في الأفكار على أوسع نطاق وسادت أوربا خلاله أمواج عنيفة في الفلسفة والسياسة ونظم المجتمع، واتجهت عقول المفكرين إلى آفاق جديدة في فهم الفن والحياة. فتمخض عن هذه الظروف ولادة طبقة جديدة آلا وهي البرجوازية التي سعت جاهدة إلى التحرر السياسي والفكري، الذي يكبّل المجتمع ككل. فنشأ وسط هذه الطبقة البورجوازية كتّاب اختاروا لأنفسهم أن يتحرروا من قيود أسلافهم ليناصروا مطالب طبقتهم</w:t>
      </w:r>
      <w:r w:rsidR="002748CC">
        <w:rPr>
          <w:rFonts w:asciiTheme="majorBidi" w:hAnsiTheme="majorBidi" w:cstheme="majorBidi" w:hint="cs"/>
          <w:sz w:val="28"/>
          <w:szCs w:val="28"/>
          <w:rtl/>
        </w:rPr>
        <w:t>، إذ</w:t>
      </w:r>
      <w:r w:rsidRPr="002748CC">
        <w:rPr>
          <w:rFonts w:asciiTheme="majorBidi" w:hAnsiTheme="majorBidi" w:cstheme="majorBidi"/>
          <w:sz w:val="28"/>
          <w:szCs w:val="28"/>
          <w:rtl/>
        </w:rPr>
        <w:t xml:space="preserve"> منحى اتجه الأدب اتجاها شعبيا في اختيار الأشخاص والموضوعات الشعبية والتحدث عن المشاعر الفردية، والتعبير عن الآمال العامة للطبقة البورجوازية كذلك؛ التي كانت تحاول أن تستقر في المجتمع. </w:t>
      </w:r>
    </w:p>
    <w:p w14:paraId="2A353D7F" w14:textId="77777777" w:rsidR="002748CC" w:rsidRDefault="002748CC" w:rsidP="00EC579F">
      <w:pPr>
        <w:spacing w:after="0"/>
        <w:jc w:val="both"/>
        <w:rPr>
          <w:rFonts w:asciiTheme="majorBidi" w:hAnsiTheme="majorBidi" w:cstheme="majorBidi"/>
          <w:sz w:val="28"/>
          <w:szCs w:val="28"/>
          <w:rtl/>
        </w:rPr>
      </w:pPr>
    </w:p>
    <w:p w14:paraId="67E3D988" w14:textId="3A8C0F57" w:rsidR="00EC579F" w:rsidRPr="002748CC" w:rsidRDefault="00EC579F" w:rsidP="00EC579F">
      <w:pPr>
        <w:spacing w:after="0"/>
        <w:jc w:val="both"/>
        <w:rPr>
          <w:rFonts w:asciiTheme="majorBidi" w:hAnsiTheme="majorBidi" w:cstheme="majorBidi"/>
          <w:sz w:val="28"/>
          <w:szCs w:val="28"/>
          <w:rtl/>
        </w:rPr>
      </w:pPr>
      <w:r w:rsidRPr="002748CC">
        <w:rPr>
          <w:rFonts w:asciiTheme="majorBidi" w:hAnsiTheme="majorBidi" w:cstheme="majorBidi"/>
          <w:sz w:val="28"/>
          <w:szCs w:val="28"/>
          <w:rtl/>
        </w:rPr>
        <w:t xml:space="preserve">وقد واكب ظهور هذه الطبقة قيام الثورة الفرنسية التي كان تأثيرها عميقا في الأدب الرومانتيكي في أوربا جميعا بما أوحت من أفكار جديدة في علاقة الأدب بالمجتمع. بحيث أصبح الأدب يتحدث بلسان حال صاحبه وحال المجتمع، وقد ساعدت الثورة على تدعيم حرية الكاتب بإقرارها مبدأ الحرية العامة وبهدم النظم الاجتماعية والسياسية السابقة، وينضاف إلى الثورة عامل آخر ساهم في تأسيس للرومانسية ويتجلى في الأسفار والرحلات بغية الوصول من وراء ذلك إلى معنى النسبية في الأدب والفن، بدل العقلانية السائدة والداعية إلى محاكاة الآداب القديمة واعتبارها مصدرا للجمال المطلق، انعكاسا لحقيقة واحدة يقول </w:t>
      </w:r>
      <w:proofErr w:type="spellStart"/>
      <w:r w:rsidRPr="002748CC">
        <w:rPr>
          <w:rFonts w:asciiTheme="majorBidi" w:hAnsiTheme="majorBidi" w:cstheme="majorBidi"/>
          <w:sz w:val="28"/>
          <w:szCs w:val="28"/>
          <w:rtl/>
        </w:rPr>
        <w:t>بوالو</w:t>
      </w:r>
      <w:proofErr w:type="spellEnd"/>
      <w:r w:rsidRPr="002748CC">
        <w:rPr>
          <w:rFonts w:asciiTheme="majorBidi" w:hAnsiTheme="majorBidi" w:cstheme="majorBidi"/>
          <w:sz w:val="28"/>
          <w:szCs w:val="28"/>
          <w:rtl/>
        </w:rPr>
        <w:t xml:space="preserve"> في هذا السياق: لا شي أجمل من الحقيقة، فهي وحدها أهل لأن تحب ويجب أن تسيطر على كل شيء. فرفض التيار الفلسفي السائد آنذاك هذه المبادئ، وسعى إلى كسر سلطة العقل والتوحد والاستقرار في المواضيع الأدبية فدعا الفيلسوف بوس إلى النظرية النسبية في الجمال وهي التي تنادي بأنه لا يوجد نموذج موحد للجمال وإنما توجد أشكال متعددة، وهي ترتبط بمناخات متعددة وشعوب متعددة ولغات مختلفة. واعتقد رواد هذا التيار الفلسفي بأن العاطفة طريق يوصل إلى الحقيقة التي لا يتطرق إليها شك وأن منبعها هو الضمير الذي هو بمثابة قوة من قوى النفس قائمة بذاتها، وهو غريزة خلقية تعي الخير من الشر عن طريق الإحساس والذوق. وكانت هذه الفلسفة وما ينتج عنها من مبادئ وأسس أقوى دعامة </w:t>
      </w:r>
      <w:proofErr w:type="spellStart"/>
      <w:r w:rsidRPr="002748CC">
        <w:rPr>
          <w:rFonts w:asciiTheme="majorBidi" w:hAnsiTheme="majorBidi" w:cstheme="majorBidi"/>
          <w:sz w:val="28"/>
          <w:szCs w:val="28"/>
          <w:rtl/>
        </w:rPr>
        <w:t>للرومانتيكييين</w:t>
      </w:r>
      <w:proofErr w:type="spellEnd"/>
      <w:r w:rsidRPr="002748CC">
        <w:rPr>
          <w:rFonts w:asciiTheme="majorBidi" w:hAnsiTheme="majorBidi" w:cstheme="majorBidi"/>
          <w:sz w:val="28"/>
          <w:szCs w:val="28"/>
          <w:rtl/>
        </w:rPr>
        <w:t xml:space="preserve"> في ثورتهم الشعورية والعاطفية وأساس خيالهم وأحلامهم</w:t>
      </w:r>
      <w:r w:rsidRPr="002748CC">
        <w:rPr>
          <w:rFonts w:asciiTheme="majorBidi" w:hAnsiTheme="majorBidi" w:cstheme="majorBidi"/>
          <w:sz w:val="28"/>
          <w:szCs w:val="28"/>
        </w:rPr>
        <w:t>.</w:t>
      </w:r>
    </w:p>
    <w:p w14:paraId="21FDD8CB" w14:textId="77777777" w:rsidR="002748CC" w:rsidRDefault="002748CC" w:rsidP="00EC579F">
      <w:pPr>
        <w:spacing w:after="0"/>
        <w:jc w:val="both"/>
        <w:rPr>
          <w:rFonts w:asciiTheme="majorBidi" w:hAnsiTheme="majorBidi" w:cstheme="majorBidi"/>
          <w:sz w:val="28"/>
          <w:szCs w:val="28"/>
          <w:rtl/>
        </w:rPr>
      </w:pPr>
    </w:p>
    <w:p w14:paraId="28C9014D" w14:textId="77777777" w:rsidR="002748CC" w:rsidRDefault="002748CC" w:rsidP="00EC579F">
      <w:pPr>
        <w:spacing w:after="0"/>
        <w:jc w:val="both"/>
        <w:rPr>
          <w:rFonts w:asciiTheme="majorBidi" w:hAnsiTheme="majorBidi" w:cstheme="majorBidi"/>
          <w:sz w:val="28"/>
          <w:szCs w:val="28"/>
          <w:rtl/>
          <w:lang w:bidi="ar-IQ"/>
        </w:rPr>
      </w:pPr>
      <w:r>
        <w:rPr>
          <w:rFonts w:asciiTheme="majorBidi" w:hAnsiTheme="majorBidi" w:cstheme="majorBidi" w:hint="cs"/>
          <w:sz w:val="28"/>
          <w:szCs w:val="28"/>
          <w:rtl/>
        </w:rPr>
        <w:t>و</w:t>
      </w:r>
      <w:r w:rsidR="002269EC" w:rsidRPr="002748CC">
        <w:rPr>
          <w:rFonts w:asciiTheme="majorBidi" w:hAnsiTheme="majorBidi" w:cstheme="majorBidi"/>
          <w:sz w:val="28"/>
          <w:szCs w:val="28"/>
          <w:rtl/>
        </w:rPr>
        <w:t xml:space="preserve">أدى انتشار هذه المبادئ إلى ترسيخ مقومات الذاتية الرومانسية، واعتدادها بالعاطفة وتقديسها على قيود المجتمع من عادات وتقاليد. كما كان للفلسفة العاطفية أثر بالغ في ولع الرومانسيين بجمال الطبيعة، وحبهم للخلوة بين أحضانها. وإلى جانب هذه العوامل الاجتماعية والفلسفية، ظهرت عوامل أدبية جديدة، ساعدت على اكتمال نشوء الحركة الرومانسية من جهة، وساعدت على تمهيد الطريق أمام الدراسات المقارنة من جهة أخرى، فكانت معرفة فولتير العميقة </w:t>
      </w:r>
      <w:r w:rsidRPr="002748CC">
        <w:rPr>
          <w:rFonts w:asciiTheme="majorBidi" w:hAnsiTheme="majorBidi" w:cstheme="majorBidi" w:hint="cs"/>
          <w:sz w:val="28"/>
          <w:szCs w:val="28"/>
          <w:rtl/>
        </w:rPr>
        <w:t>بالإنجليزية</w:t>
      </w:r>
      <w:r w:rsidR="002269EC" w:rsidRPr="002748CC">
        <w:rPr>
          <w:rFonts w:asciiTheme="majorBidi" w:hAnsiTheme="majorBidi" w:cstheme="majorBidi"/>
          <w:sz w:val="28"/>
          <w:szCs w:val="28"/>
          <w:rtl/>
        </w:rPr>
        <w:t xml:space="preserve"> قد ساعدته على اكتشاف هذه العبقرية التي كانت مجهولة، عبقرية شكسبير وتقديمه إلى القارئ الفرنسي والأوربي والعالمي من بعده. ويرجع اهتمام فولتير بشكسبير لكونه أعجب بما في مسرحياته من تحليل نفسي وقدرة على التصوير، ولكنه نقده مُر النقد لما في </w:t>
      </w:r>
      <w:r w:rsidR="002269EC" w:rsidRPr="002748CC">
        <w:rPr>
          <w:rFonts w:asciiTheme="majorBidi" w:hAnsiTheme="majorBidi" w:cstheme="majorBidi"/>
          <w:sz w:val="28"/>
          <w:szCs w:val="28"/>
          <w:rtl/>
        </w:rPr>
        <w:lastRenderedPageBreak/>
        <w:t xml:space="preserve">مسرحياته من حرية فنية، واتهمه بالتوحش والقسوة. ولعل هذا النقد هو الذي استرعى انتباه المتطلعين إلى التجديد وكسر قيود الكلاسيكية، إلى الاهتمام بمسرحيات شكسبير </w:t>
      </w:r>
      <w:r w:rsidRPr="002748CC">
        <w:rPr>
          <w:rFonts w:asciiTheme="majorBidi" w:hAnsiTheme="majorBidi" w:cstheme="majorBidi" w:hint="cs"/>
          <w:sz w:val="28"/>
          <w:szCs w:val="28"/>
          <w:rtl/>
        </w:rPr>
        <w:t>وعبقرتيه</w:t>
      </w:r>
      <w:r w:rsidR="002269EC" w:rsidRPr="002748CC">
        <w:rPr>
          <w:rFonts w:asciiTheme="majorBidi" w:hAnsiTheme="majorBidi" w:cstheme="majorBidi"/>
          <w:sz w:val="28"/>
          <w:szCs w:val="28"/>
          <w:rtl/>
        </w:rPr>
        <w:t xml:space="preserve"> في التحليل وتصويره للألم دون الرجوع إلى تقليد الآداب القديمة، وكذا التحرر من الوحدات الثلاث في المسرح: الزمان، المكان، الحدث. فدعا فيكتور هوجو الرومانسيين إلى الاحتذاء به لأن أدبه أشد صلة بالحياة. فكان اكتشاف الرومانسيين الفرنسيين لأدب شكسبير ومن بعده بقليل معرفتهم بأدب جوته الألماني دافعا لتحطيم الفكرة التقليدية التي كانت شائعة عن أدب الشمال الأوربي وخلوه من الأصالة التي يتمتع بها أدب الجنوب</w:t>
      </w:r>
      <w:r w:rsidR="002269EC" w:rsidRPr="002748CC">
        <w:rPr>
          <w:rFonts w:asciiTheme="majorBidi" w:hAnsiTheme="majorBidi" w:cstheme="majorBidi"/>
          <w:sz w:val="28"/>
          <w:szCs w:val="28"/>
          <w:lang w:bidi="ar-IQ"/>
        </w:rPr>
        <w:t>.</w:t>
      </w:r>
    </w:p>
    <w:p w14:paraId="7508325D" w14:textId="42439EDF" w:rsidR="002269EC" w:rsidRPr="002748CC" w:rsidRDefault="002269EC" w:rsidP="00EC579F">
      <w:pPr>
        <w:spacing w:after="0"/>
        <w:jc w:val="both"/>
        <w:rPr>
          <w:rFonts w:asciiTheme="majorBidi" w:hAnsiTheme="majorBidi" w:cstheme="majorBidi"/>
          <w:sz w:val="28"/>
          <w:szCs w:val="28"/>
          <w:rtl/>
        </w:rPr>
      </w:pPr>
    </w:p>
    <w:p w14:paraId="6879F418" w14:textId="2AF71FB8" w:rsidR="00EC579F" w:rsidRPr="002748CC" w:rsidRDefault="002269EC" w:rsidP="00EC579F">
      <w:pPr>
        <w:spacing w:after="0"/>
        <w:jc w:val="both"/>
        <w:rPr>
          <w:rFonts w:asciiTheme="majorBidi" w:hAnsiTheme="majorBidi" w:cstheme="majorBidi"/>
          <w:sz w:val="28"/>
          <w:szCs w:val="28"/>
          <w:rtl/>
          <w:lang w:bidi="ar-IQ"/>
        </w:rPr>
      </w:pPr>
      <w:r w:rsidRPr="002748CC">
        <w:rPr>
          <w:rFonts w:asciiTheme="majorBidi" w:hAnsiTheme="majorBidi" w:cstheme="majorBidi"/>
          <w:sz w:val="28"/>
          <w:szCs w:val="28"/>
          <w:rtl/>
        </w:rPr>
        <w:t xml:space="preserve">كما زاد في ترشيح هذه الأفكار اطلاعهم على آداب فريدريك </w:t>
      </w:r>
      <w:proofErr w:type="spellStart"/>
      <w:r w:rsidRPr="002748CC">
        <w:rPr>
          <w:rFonts w:asciiTheme="majorBidi" w:hAnsiTheme="majorBidi" w:cstheme="majorBidi"/>
          <w:sz w:val="28"/>
          <w:szCs w:val="28"/>
          <w:rtl/>
        </w:rPr>
        <w:t>شليغل</w:t>
      </w:r>
      <w:proofErr w:type="spellEnd"/>
      <w:r w:rsidRPr="002748CC">
        <w:rPr>
          <w:rFonts w:asciiTheme="majorBidi" w:hAnsiTheme="majorBidi" w:cstheme="majorBidi"/>
          <w:sz w:val="28"/>
          <w:szCs w:val="28"/>
          <w:rtl/>
        </w:rPr>
        <w:t xml:space="preserve"> وجريم، يقول سعيد علوش: ونعثر مع </w:t>
      </w:r>
      <w:proofErr w:type="spellStart"/>
      <w:r w:rsidRPr="002748CC">
        <w:rPr>
          <w:rFonts w:asciiTheme="majorBidi" w:hAnsiTheme="majorBidi" w:cstheme="majorBidi"/>
          <w:sz w:val="28"/>
          <w:szCs w:val="28"/>
          <w:rtl/>
        </w:rPr>
        <w:t>شليغل</w:t>
      </w:r>
      <w:proofErr w:type="spellEnd"/>
      <w:r w:rsidRPr="002748CC">
        <w:rPr>
          <w:rFonts w:asciiTheme="majorBidi" w:hAnsiTheme="majorBidi" w:cstheme="majorBidi"/>
          <w:sz w:val="28"/>
          <w:szCs w:val="28"/>
          <w:rtl/>
        </w:rPr>
        <w:t xml:space="preserve"> وجريم وتلامذتها الرومانسيين على بحث جديد يتطلب مجهودا</w:t>
      </w:r>
      <w:r w:rsidR="002748CC">
        <w:rPr>
          <w:rFonts w:asciiTheme="majorBidi" w:hAnsiTheme="majorBidi" w:cstheme="majorBidi" w:hint="cs"/>
          <w:sz w:val="28"/>
          <w:szCs w:val="28"/>
          <w:rtl/>
        </w:rPr>
        <w:t>ً</w:t>
      </w:r>
      <w:r w:rsidRPr="002748CC">
        <w:rPr>
          <w:rFonts w:asciiTheme="majorBidi" w:hAnsiTheme="majorBidi" w:cstheme="majorBidi"/>
          <w:sz w:val="28"/>
          <w:szCs w:val="28"/>
          <w:rtl/>
        </w:rPr>
        <w:t xml:space="preserve"> علميا</w:t>
      </w:r>
      <w:r w:rsidR="002748CC">
        <w:rPr>
          <w:rFonts w:asciiTheme="majorBidi" w:hAnsiTheme="majorBidi" w:cstheme="majorBidi" w:hint="cs"/>
          <w:sz w:val="28"/>
          <w:szCs w:val="28"/>
          <w:rtl/>
        </w:rPr>
        <w:t>ً</w:t>
      </w:r>
      <w:r w:rsidRPr="002748CC">
        <w:rPr>
          <w:rFonts w:asciiTheme="majorBidi" w:hAnsiTheme="majorBidi" w:cstheme="majorBidi"/>
          <w:sz w:val="28"/>
          <w:szCs w:val="28"/>
          <w:rtl/>
        </w:rPr>
        <w:t xml:space="preserve"> لاستخلاص المعطيات الأولية الرومانسية التي بلغت نظاما محكما يشمل الفلكلور والموضوعات التي تدور حول مختلف الآداب المقارنة، وهو نظام يتسم بالجدية ويخدم معطيات المقارنين الأوائل لا في ألمانيا فقط بل امتد إلى فرنسا</w:t>
      </w:r>
      <w:r w:rsidRPr="002748CC">
        <w:rPr>
          <w:rFonts w:asciiTheme="majorBidi" w:hAnsiTheme="majorBidi" w:cstheme="majorBidi"/>
          <w:sz w:val="28"/>
          <w:szCs w:val="28"/>
          <w:lang w:bidi="ar-IQ"/>
        </w:rPr>
        <w:t>.</w:t>
      </w:r>
      <w:r w:rsidRPr="002748CC">
        <w:rPr>
          <w:rFonts w:asciiTheme="majorBidi" w:hAnsiTheme="majorBidi" w:cstheme="majorBidi"/>
          <w:sz w:val="28"/>
          <w:szCs w:val="28"/>
          <w:lang w:bidi="ar-IQ"/>
        </w:rPr>
        <w:br/>
      </w:r>
      <w:r w:rsidRPr="002748CC">
        <w:rPr>
          <w:rFonts w:asciiTheme="majorBidi" w:hAnsiTheme="majorBidi" w:cstheme="majorBidi"/>
          <w:sz w:val="28"/>
          <w:szCs w:val="28"/>
          <w:rtl/>
        </w:rPr>
        <w:t>وانطلاقا من الظروف السياسية والاجتماعية والفكرية والأدبية، ومن خلال التأثر بالآداب المجاورة ترسخت مبادئ الرومانسية الفرنسية واكتملت أسسها المتمثلة في الذاتية أو الفردية التي تتحرر من قيود العقل والواقعية وتحلق في رحاب الخيال والصورة والأحلام ثم التركيز على التلقائية والعفوية في التعبير الأدبي، وأيضا الحرية الفردية والتعالي عن الأديان والمعتقدات والاهتمام بالطبيعة، فصل الآداب عن الأخلاق، الإبداع والابتكار، الاهتمام بالمسرح ثم الاهتمام بالآداب الشعبية والقومية. فكانت الرومانسية بهذه المبادئ تساعد اتصال الآداب فيما بينها وتعززت الصلات بين الآداب الأوربية، وتمهد الطريق أمام الدراسات المقارنة بين هذه الآداب</w:t>
      </w:r>
      <w:r w:rsidRPr="002748CC">
        <w:rPr>
          <w:rFonts w:asciiTheme="majorBidi" w:hAnsiTheme="majorBidi" w:cstheme="majorBidi"/>
          <w:sz w:val="28"/>
          <w:szCs w:val="28"/>
          <w:lang w:bidi="ar-IQ"/>
        </w:rPr>
        <w:t>.</w:t>
      </w:r>
    </w:p>
    <w:p w14:paraId="2C942A11" w14:textId="35205FC5" w:rsidR="002269EC" w:rsidRPr="002748CC" w:rsidRDefault="002269EC" w:rsidP="002748CC">
      <w:pPr>
        <w:spacing w:after="0"/>
        <w:jc w:val="both"/>
        <w:rPr>
          <w:rFonts w:asciiTheme="majorBidi" w:hAnsiTheme="majorBidi" w:cstheme="majorBidi"/>
          <w:sz w:val="28"/>
          <w:szCs w:val="28"/>
          <w:rtl/>
          <w:lang w:bidi="ar-IQ"/>
        </w:rPr>
      </w:pPr>
      <w:r w:rsidRPr="002748CC">
        <w:rPr>
          <w:rFonts w:asciiTheme="majorBidi" w:hAnsiTheme="majorBidi" w:cstheme="majorBidi"/>
          <w:sz w:val="28"/>
          <w:szCs w:val="28"/>
          <w:lang w:bidi="ar-IQ"/>
        </w:rPr>
        <w:br/>
      </w:r>
      <w:r w:rsidRPr="002748CC">
        <w:rPr>
          <w:rFonts w:asciiTheme="majorBidi" w:hAnsiTheme="majorBidi" w:cstheme="majorBidi"/>
          <w:sz w:val="28"/>
          <w:szCs w:val="28"/>
          <w:rtl/>
        </w:rPr>
        <w:t>وكان لبعض روادها إسهام خاص في مجال الدراسات المقارنة ومن بين هؤلاء مدام دي ستايل</w:t>
      </w:r>
      <w:r w:rsidR="002748CC">
        <w:rPr>
          <w:rFonts w:asciiTheme="majorBidi" w:hAnsiTheme="majorBidi" w:cstheme="majorBidi" w:hint="cs"/>
          <w:sz w:val="28"/>
          <w:szCs w:val="28"/>
          <w:rtl/>
          <w:lang w:bidi="ar-IQ"/>
        </w:rPr>
        <w:t xml:space="preserve"> (1766-1817) </w:t>
      </w:r>
      <w:r w:rsidRPr="002748CC">
        <w:rPr>
          <w:rFonts w:asciiTheme="majorBidi" w:hAnsiTheme="majorBidi" w:cstheme="majorBidi"/>
          <w:sz w:val="28"/>
          <w:szCs w:val="28"/>
          <w:rtl/>
        </w:rPr>
        <w:t>التي تمكنت من خلال اتصالها القوي بالأدبين الفرنسي والألماني أن تربط جسرا</w:t>
      </w:r>
      <w:r w:rsidR="002748CC">
        <w:rPr>
          <w:rFonts w:asciiTheme="majorBidi" w:hAnsiTheme="majorBidi" w:cstheme="majorBidi" w:hint="cs"/>
          <w:sz w:val="28"/>
          <w:szCs w:val="28"/>
          <w:rtl/>
        </w:rPr>
        <w:t>ً</w:t>
      </w:r>
      <w:r w:rsidRPr="002748CC">
        <w:rPr>
          <w:rFonts w:asciiTheme="majorBidi" w:hAnsiTheme="majorBidi" w:cstheme="majorBidi"/>
          <w:sz w:val="28"/>
          <w:szCs w:val="28"/>
          <w:rtl/>
        </w:rPr>
        <w:t xml:space="preserve"> بينهما وأن تؤكد على أهمية استفادة كل شعب من أفكار الشعوب الأخرى. ويتضح هذا بجلاء، من خلال ما جاء في كتابها "عن ألمانيا"، إذ تقول: إن الأمم ينبغي أن تستهدي كل واحدة منها بالأخرى، ومن الخطأ الفاحش أن تبتعد أمة عن مصدر ضوء يمكن أن تستعيره. إن هناك أشياء شديدة الخصوصية يفترق بها كل شعب عن الآخر: المناخ، الإطار الجغرافي، اللغة، نظام الحكم، ثم على نحو خاص حركة التاريخ الخاصة بكل شعب، والتي تسهم أكثر من غيرها في إعطائه خصوصيته، وليس هناك إنسان، أيا كان نصيبه من العبقرية يستطيع أن يحدس بما يعتمل ويتطور تطورا طبيعيا داخل روح الإنسان الذي يعيش على أرض أخرى ويتنفس هواء آخر، وإذن فإنه يوجد في كل أمة طائفة يمكن أن تتأثر بالثقافة الأجنبية وقانون الفكر يقضي بأن الذي يأخذ هو الذي تزداد ثروته. بهذا مدام دي ستايل لا تحصر عملية التأثر عن طريق الآداب فقط، بل تشمل جميع النواحي. وتقول أيضا إلى الشرائع والقوانين يكاد يرجع كل التخالف أو التشابه الفكري بين الأمم وقد يرجع إلى البيئة كذلك شيء من الاختلاف ولكن التربية العامة للطبقات الأولى في المجتمع هي دائما وليدة النظم السياسية القائمة والحكمة مركز مصالح الناس والأفكار والعادات تتبع تيار المصالح</w:t>
      </w:r>
      <w:r w:rsidRPr="002748CC">
        <w:rPr>
          <w:rFonts w:asciiTheme="majorBidi" w:hAnsiTheme="majorBidi" w:cstheme="majorBidi"/>
          <w:sz w:val="28"/>
          <w:szCs w:val="28"/>
          <w:lang w:bidi="ar-IQ"/>
        </w:rPr>
        <w:t>.</w:t>
      </w:r>
    </w:p>
    <w:p w14:paraId="7A635F49" w14:textId="77777777" w:rsidR="002269EC" w:rsidRPr="002748CC" w:rsidRDefault="002269EC" w:rsidP="002269EC">
      <w:pPr>
        <w:spacing w:after="0"/>
        <w:jc w:val="both"/>
        <w:rPr>
          <w:rFonts w:asciiTheme="majorBidi" w:hAnsiTheme="majorBidi" w:cstheme="majorBidi"/>
          <w:sz w:val="28"/>
          <w:szCs w:val="28"/>
          <w:rtl/>
          <w:lang w:bidi="ar-IQ"/>
        </w:rPr>
      </w:pPr>
      <w:r w:rsidRPr="002748CC">
        <w:rPr>
          <w:rFonts w:asciiTheme="majorBidi" w:hAnsiTheme="majorBidi" w:cstheme="majorBidi"/>
          <w:sz w:val="28"/>
          <w:szCs w:val="28"/>
          <w:lang w:bidi="ar-IQ"/>
        </w:rPr>
        <w:br/>
      </w:r>
      <w:r w:rsidRPr="002748CC">
        <w:rPr>
          <w:rFonts w:asciiTheme="majorBidi" w:hAnsiTheme="majorBidi" w:cstheme="majorBidi"/>
          <w:sz w:val="28"/>
          <w:szCs w:val="28"/>
          <w:rtl/>
        </w:rPr>
        <w:t xml:space="preserve">ولم تكن مقارنات مدام دي ستايل وحدها التي مهدت للدراسات المقارنة بين الآداب في التيار الرومانسي، بل كان سانت </w:t>
      </w:r>
      <w:proofErr w:type="spellStart"/>
      <w:r w:rsidRPr="002748CC">
        <w:rPr>
          <w:rFonts w:asciiTheme="majorBidi" w:hAnsiTheme="majorBidi" w:cstheme="majorBidi"/>
          <w:sz w:val="28"/>
          <w:szCs w:val="28"/>
          <w:rtl/>
        </w:rPr>
        <w:t>بوف</w:t>
      </w:r>
      <w:proofErr w:type="spellEnd"/>
      <w:r w:rsidRPr="002748CC">
        <w:rPr>
          <w:rFonts w:asciiTheme="majorBidi" w:hAnsiTheme="majorBidi" w:cstheme="majorBidi"/>
          <w:sz w:val="28"/>
          <w:szCs w:val="28"/>
          <w:rtl/>
        </w:rPr>
        <w:t xml:space="preserve"> من الذين أسهموا في دفع عجلة الدراسات المقارنة فاهتم في دلالة الأدب على مبدعه، وليس بالمجتمع فقط فيتتبع المبدع خطوة خطوة ووظيفة النقد الأدبي عند سانت </w:t>
      </w:r>
      <w:proofErr w:type="spellStart"/>
      <w:r w:rsidRPr="002748CC">
        <w:rPr>
          <w:rFonts w:asciiTheme="majorBidi" w:hAnsiTheme="majorBidi" w:cstheme="majorBidi"/>
          <w:sz w:val="28"/>
          <w:szCs w:val="28"/>
          <w:rtl/>
        </w:rPr>
        <w:t>بوف</w:t>
      </w:r>
      <w:proofErr w:type="spellEnd"/>
      <w:r w:rsidRPr="002748CC">
        <w:rPr>
          <w:rFonts w:asciiTheme="majorBidi" w:hAnsiTheme="majorBidi" w:cstheme="majorBidi"/>
          <w:sz w:val="28"/>
          <w:szCs w:val="28"/>
          <w:rtl/>
        </w:rPr>
        <w:t xml:space="preserve"> هي النفاذ إلى ذات المبدع لكي يفهمه قراؤه إذ يقول: فالنقد يعلم الآخرين كيف يقرؤون</w:t>
      </w:r>
      <w:r w:rsidRPr="002748CC">
        <w:rPr>
          <w:rFonts w:asciiTheme="majorBidi" w:hAnsiTheme="majorBidi" w:cstheme="majorBidi"/>
          <w:sz w:val="28"/>
          <w:szCs w:val="28"/>
          <w:lang w:bidi="ar-IQ"/>
        </w:rPr>
        <w:t>.</w:t>
      </w:r>
    </w:p>
    <w:p w14:paraId="457978E7" w14:textId="18222BD7" w:rsidR="002269EC" w:rsidRPr="002748CC" w:rsidRDefault="002269EC" w:rsidP="00EC579F">
      <w:pPr>
        <w:spacing w:after="0"/>
        <w:jc w:val="both"/>
        <w:rPr>
          <w:rFonts w:asciiTheme="majorBidi" w:hAnsiTheme="majorBidi" w:cstheme="majorBidi"/>
          <w:sz w:val="28"/>
          <w:szCs w:val="28"/>
          <w:lang w:bidi="ar-IQ"/>
        </w:rPr>
      </w:pPr>
      <w:r w:rsidRPr="002748CC">
        <w:rPr>
          <w:rFonts w:asciiTheme="majorBidi" w:hAnsiTheme="majorBidi" w:cstheme="majorBidi"/>
          <w:sz w:val="28"/>
          <w:szCs w:val="28"/>
          <w:lang w:bidi="ar-IQ"/>
        </w:rPr>
        <w:lastRenderedPageBreak/>
        <w:br/>
      </w:r>
      <w:r w:rsidRPr="002748CC">
        <w:rPr>
          <w:rFonts w:asciiTheme="majorBidi" w:hAnsiTheme="majorBidi" w:cstheme="majorBidi"/>
          <w:sz w:val="28"/>
          <w:szCs w:val="28"/>
          <w:rtl/>
        </w:rPr>
        <w:t xml:space="preserve">وقد استخلص سانت </w:t>
      </w:r>
      <w:proofErr w:type="spellStart"/>
      <w:r w:rsidRPr="002748CC">
        <w:rPr>
          <w:rFonts w:asciiTheme="majorBidi" w:hAnsiTheme="majorBidi" w:cstheme="majorBidi"/>
          <w:sz w:val="28"/>
          <w:szCs w:val="28"/>
          <w:rtl/>
        </w:rPr>
        <w:t>بوف</w:t>
      </w:r>
      <w:proofErr w:type="spellEnd"/>
      <w:r w:rsidRPr="002748CC">
        <w:rPr>
          <w:rFonts w:asciiTheme="majorBidi" w:hAnsiTheme="majorBidi" w:cstheme="majorBidi"/>
          <w:sz w:val="28"/>
          <w:szCs w:val="28"/>
          <w:rtl/>
        </w:rPr>
        <w:t xml:space="preserve"> منهج البحث في النقد الأدبي من مناهج البحث في العلوم التجريبية متأثرا في ذلك بداروين وكتابه المشهور "أصل الأنواع"، يقول سانت </w:t>
      </w:r>
      <w:proofErr w:type="spellStart"/>
      <w:r w:rsidRPr="002748CC">
        <w:rPr>
          <w:rFonts w:asciiTheme="majorBidi" w:hAnsiTheme="majorBidi" w:cstheme="majorBidi"/>
          <w:sz w:val="28"/>
          <w:szCs w:val="28"/>
          <w:rtl/>
        </w:rPr>
        <w:t>بوف</w:t>
      </w:r>
      <w:proofErr w:type="spellEnd"/>
      <w:r w:rsidRPr="002748CC">
        <w:rPr>
          <w:rFonts w:asciiTheme="majorBidi" w:hAnsiTheme="majorBidi" w:cstheme="majorBidi"/>
          <w:sz w:val="28"/>
          <w:szCs w:val="28"/>
          <w:rtl/>
        </w:rPr>
        <w:t xml:space="preserve"> في هذا الشأن: سوف يأتي يوم – أعتقد بأنني لمحته في تأملاتي- يوم سيكون فيه العلم في مجال النقد الأدبي قد تشكل، وتكون النفوس البشرية قد تم تقسيمها إلى عائلات كبرى</w:t>
      </w:r>
      <w:r w:rsidR="002748CC">
        <w:rPr>
          <w:rFonts w:asciiTheme="majorBidi" w:hAnsiTheme="majorBidi" w:cstheme="majorBidi" w:hint="cs"/>
          <w:sz w:val="28"/>
          <w:szCs w:val="28"/>
          <w:rtl/>
        </w:rPr>
        <w:t xml:space="preserve">، </w:t>
      </w:r>
      <w:r w:rsidRPr="002748CC">
        <w:rPr>
          <w:rFonts w:asciiTheme="majorBidi" w:hAnsiTheme="majorBidi" w:cstheme="majorBidi"/>
          <w:sz w:val="28"/>
          <w:szCs w:val="28"/>
          <w:rtl/>
        </w:rPr>
        <w:t>وعندما تتحدد الملامح يمكن أن يحلق بها، وأيما كان الأمر، فإنني أعتقد أن العلم مع الزمن، سيصل فيما أتصور إلى قدر أكبر من الهيمنة على الخصائص المعنوية</w:t>
      </w:r>
      <w:r w:rsidRPr="002748CC">
        <w:rPr>
          <w:rFonts w:asciiTheme="majorBidi" w:hAnsiTheme="majorBidi" w:cstheme="majorBidi"/>
          <w:sz w:val="28"/>
          <w:szCs w:val="28"/>
          <w:lang w:bidi="ar-IQ"/>
        </w:rPr>
        <w:t>.</w:t>
      </w:r>
    </w:p>
    <w:sectPr w:rsidR="002269EC" w:rsidRPr="002748CC" w:rsidSect="007A3914">
      <w:pgSz w:w="11907" w:h="16839" w:code="9"/>
      <w:pgMar w:top="1418" w:right="1418" w:bottom="1418" w:left="1418"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64A"/>
    <w:rsid w:val="001E1CCE"/>
    <w:rsid w:val="002269EC"/>
    <w:rsid w:val="002748CC"/>
    <w:rsid w:val="00455F7B"/>
    <w:rsid w:val="0062264A"/>
    <w:rsid w:val="00722F33"/>
    <w:rsid w:val="007A3914"/>
    <w:rsid w:val="00CB06EB"/>
    <w:rsid w:val="00CE2766"/>
    <w:rsid w:val="00EC579F"/>
    <w:rsid w:val="00EE36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F839"/>
  <w15:chartTrackingRefBased/>
  <w15:docId w15:val="{8CA3B6D8-48BB-4151-9579-1CC4E801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971</Words>
  <Characters>5536</Characters>
  <Application>Microsoft Office Word</Application>
  <DocSecurity>0</DocSecurity>
  <Lines>46</Lines>
  <Paragraphs>12</Paragraphs>
  <ScaleCrop>false</ScaleCrop>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5</cp:revision>
  <dcterms:created xsi:type="dcterms:W3CDTF">2026-05-18T09:42:00Z</dcterms:created>
  <dcterms:modified xsi:type="dcterms:W3CDTF">2026-05-21T22:11:00Z</dcterms:modified>
</cp:coreProperties>
</file>