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62DB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</w:p>
    <w:p w14:paraId="07E63BE3" w14:textId="77777777" w:rsidR="00012D1A" w:rsidRPr="00012D1A" w:rsidRDefault="00012D1A" w:rsidP="00012D1A">
      <w:pPr>
        <w:spacing w:line="600" w:lineRule="auto"/>
        <w:jc w:val="center"/>
        <w:rPr>
          <w:b/>
          <w:bCs/>
          <w:sz w:val="40"/>
          <w:szCs w:val="40"/>
          <w:lang w:val="fr-FR"/>
        </w:rPr>
      </w:pPr>
      <w:r w:rsidRPr="00012D1A">
        <w:rPr>
          <w:b/>
          <w:bCs/>
          <w:sz w:val="40"/>
          <w:szCs w:val="40"/>
          <w:lang w:val="fr-FR"/>
        </w:rPr>
        <w:t>▪ CÉSURE- COUPES- HÉMISTICHE- ENJAMBEMENT</w:t>
      </w:r>
    </w:p>
    <w:p w14:paraId="6F19EB50" w14:textId="0ED404EC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• La césure : La césure est une séparation des syllabes du</w:t>
      </w:r>
      <w:r>
        <w:rPr>
          <w:lang w:val="fr-FR"/>
        </w:rPr>
        <w:t xml:space="preserve"> </w:t>
      </w:r>
      <w:r w:rsidRPr="005C3275">
        <w:rPr>
          <w:lang w:val="fr-FR"/>
        </w:rPr>
        <w:t xml:space="preserve">vers employée pour marquer le rythme au </w:t>
      </w:r>
      <w:proofErr w:type="spellStart"/>
      <w:r w:rsidRPr="005C3275">
        <w:rPr>
          <w:lang w:val="fr-FR"/>
        </w:rPr>
        <w:t>vers</w:t>
      </w:r>
      <w:proofErr w:type="spellEnd"/>
      <w:r w:rsidRPr="005C3275">
        <w:rPr>
          <w:lang w:val="fr-FR"/>
        </w:rPr>
        <w:t>. La césure</w:t>
      </w:r>
      <w:r>
        <w:rPr>
          <w:lang w:val="fr-FR"/>
        </w:rPr>
        <w:t xml:space="preserve"> </w:t>
      </w:r>
      <w:r w:rsidRPr="005C3275">
        <w:rPr>
          <w:lang w:val="fr-FR"/>
        </w:rPr>
        <w:t>pourrait revêtir plusieurs figures (fixes ou mobiles) selon</w:t>
      </w:r>
      <w:r>
        <w:rPr>
          <w:lang w:val="fr-FR"/>
        </w:rPr>
        <w:t xml:space="preserve"> </w:t>
      </w:r>
      <w:r w:rsidRPr="005C3275">
        <w:rPr>
          <w:lang w:val="fr-FR"/>
        </w:rPr>
        <w:t>le besoin de la métrique. Par exemple, dans l’alexandrin</w:t>
      </w:r>
      <w:r>
        <w:rPr>
          <w:lang w:val="fr-FR"/>
        </w:rPr>
        <w:t xml:space="preserve"> </w:t>
      </w:r>
      <w:r w:rsidRPr="005C3275">
        <w:rPr>
          <w:lang w:val="fr-FR"/>
        </w:rPr>
        <w:t>classique, la césure vient après la sixième syllabe.</w:t>
      </w:r>
    </w:p>
    <w:p w14:paraId="60A50C4C" w14:textId="4DED672C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Clément Marot est le premier qui a utilisé cette</w:t>
      </w:r>
      <w:r>
        <w:rPr>
          <w:lang w:val="fr-FR"/>
        </w:rPr>
        <w:t xml:space="preserve"> </w:t>
      </w:r>
      <w:r w:rsidRPr="005C3275">
        <w:rPr>
          <w:lang w:val="fr-FR"/>
        </w:rPr>
        <w:t>technique. Elle est représentée normalement par double</w:t>
      </w:r>
      <w:r>
        <w:rPr>
          <w:lang w:val="fr-FR"/>
        </w:rPr>
        <w:t xml:space="preserve"> </w:t>
      </w:r>
      <w:r w:rsidRPr="005C3275">
        <w:rPr>
          <w:lang w:val="fr-FR"/>
        </w:rPr>
        <w:t>barre//. Les deux parties du vers sont divisées selon un</w:t>
      </w:r>
      <w:r>
        <w:rPr>
          <w:lang w:val="fr-FR"/>
        </w:rPr>
        <w:t xml:space="preserve"> </w:t>
      </w:r>
      <w:r w:rsidRPr="005C3275">
        <w:rPr>
          <w:lang w:val="fr-FR"/>
        </w:rPr>
        <w:t>rapport d’égalité (4//4), coutumier (4//6), fixe (6//6), ou</w:t>
      </w:r>
      <w:r>
        <w:rPr>
          <w:lang w:val="fr-FR"/>
        </w:rPr>
        <w:t xml:space="preserve"> </w:t>
      </w:r>
      <w:r w:rsidRPr="005C3275">
        <w:rPr>
          <w:lang w:val="fr-FR"/>
        </w:rPr>
        <w:t>un rapport variable (3//6- 4//5- 5//4), césure mobile.</w:t>
      </w:r>
    </w:p>
    <w:p w14:paraId="36D5A48A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• La coupe : La coupe concerne la séparation des mesures.</w:t>
      </w:r>
    </w:p>
    <w:p w14:paraId="5814269F" w14:textId="3F00A5DF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Elle est représentée par une barre qui montre le nombre</w:t>
      </w:r>
      <w:r>
        <w:rPr>
          <w:lang w:val="fr-FR"/>
        </w:rPr>
        <w:t xml:space="preserve"> </w:t>
      </w:r>
      <w:r w:rsidRPr="005C3275">
        <w:rPr>
          <w:lang w:val="fr-FR"/>
        </w:rPr>
        <w:t>des syllabes rythmées du vers. Autrement dit, elle fixe le</w:t>
      </w:r>
      <w:r>
        <w:rPr>
          <w:lang w:val="fr-FR"/>
        </w:rPr>
        <w:t xml:space="preserve"> </w:t>
      </w:r>
      <w:r w:rsidRPr="005C3275">
        <w:rPr>
          <w:lang w:val="fr-FR"/>
        </w:rPr>
        <w:t>lieu de l’accent rythmique en désignant que la mesure</w:t>
      </w:r>
      <w:r>
        <w:rPr>
          <w:lang w:val="fr-FR"/>
        </w:rPr>
        <w:t xml:space="preserve"> </w:t>
      </w:r>
      <w:r w:rsidRPr="005C3275">
        <w:rPr>
          <w:lang w:val="fr-FR"/>
        </w:rPr>
        <w:t>finit avec la syllabe fixée. En effet, il n’y a pas de coupe</w:t>
      </w:r>
      <w:r>
        <w:rPr>
          <w:lang w:val="fr-FR"/>
        </w:rPr>
        <w:t xml:space="preserve"> </w:t>
      </w:r>
      <w:r w:rsidRPr="005C3275">
        <w:rPr>
          <w:lang w:val="fr-FR"/>
        </w:rPr>
        <w:t>mais il y a de silence, de pause, de ponctuation, etc.</w:t>
      </w:r>
    </w:p>
    <w:p w14:paraId="181A8B57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Ex. « C’est le dieu / des volcans // et le roi / des hivers ! »</w:t>
      </w:r>
    </w:p>
    <w:p w14:paraId="7F8927D3" w14:textId="17BD2C40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(Gérard de Nerval)</w:t>
      </w:r>
    </w:p>
    <w:p w14:paraId="10B5514D" w14:textId="66E6FCF8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• L’hémistiche : Un hémistiche est la moitié d’un vers à</w:t>
      </w:r>
      <w:r>
        <w:rPr>
          <w:lang w:val="fr-FR"/>
        </w:rPr>
        <w:t xml:space="preserve"> </w:t>
      </w:r>
      <w:r w:rsidRPr="005C3275">
        <w:rPr>
          <w:lang w:val="fr-FR"/>
        </w:rPr>
        <w:t>césure et se trouve dans les vers de plus de huit syllabes,</w:t>
      </w:r>
      <w:r>
        <w:rPr>
          <w:lang w:val="fr-FR"/>
        </w:rPr>
        <w:t xml:space="preserve"> </w:t>
      </w:r>
      <w:r w:rsidRPr="005C3275">
        <w:rPr>
          <w:lang w:val="fr-FR"/>
        </w:rPr>
        <w:t>et au milieu du vers. C’est-à-dire nous avons une césure</w:t>
      </w:r>
      <w:r>
        <w:rPr>
          <w:lang w:val="fr-FR"/>
        </w:rPr>
        <w:t xml:space="preserve"> </w:t>
      </w:r>
      <w:r w:rsidRPr="005C3275">
        <w:rPr>
          <w:lang w:val="fr-FR"/>
        </w:rPr>
        <w:t>entre deux hémistiches. On appelle vers léonin les deux</w:t>
      </w:r>
      <w:r>
        <w:rPr>
          <w:lang w:val="fr-FR"/>
        </w:rPr>
        <w:t xml:space="preserve"> </w:t>
      </w:r>
      <w:r w:rsidRPr="005C3275">
        <w:rPr>
          <w:lang w:val="fr-FR"/>
        </w:rPr>
        <w:t>hémistiches qui riment :</w:t>
      </w:r>
    </w:p>
    <w:p w14:paraId="74A86084" w14:textId="258F58A0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Jusqu’au dernier soupir, | je veux bien le redire » (Le Cid,</w:t>
      </w:r>
      <w:r>
        <w:rPr>
          <w:lang w:val="fr-FR"/>
        </w:rPr>
        <w:t xml:space="preserve"> </w:t>
      </w:r>
      <w:r w:rsidRPr="005C3275">
        <w:rPr>
          <w:lang w:val="fr-FR"/>
        </w:rPr>
        <w:t>Corneille)</w:t>
      </w:r>
    </w:p>
    <w:p w14:paraId="592AFF94" w14:textId="509EC500" w:rsidR="00012D1A" w:rsidRPr="005C3275" w:rsidRDefault="00012D1A" w:rsidP="00B71C62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lastRenderedPageBreak/>
        <w:t>Pour les romantiques, ils ont déniaisé, comme dit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Hugo, l’alexandrin. Il n’y a plus de césure obligatoire au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milieu du vers (de l’alexandrin). Ils gardent l’alexandrin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mais avec des règles douces (le trimètre romantique</w:t>
      </w:r>
    </w:p>
    <w:p w14:paraId="619BC32E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4/4/4- rythme ternaire) :</w:t>
      </w:r>
    </w:p>
    <w:p w14:paraId="00DE9BB7" w14:textId="51F0DA76" w:rsidR="00012D1A" w:rsidRPr="005C3275" w:rsidRDefault="00012D1A" w:rsidP="00B71C62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Je marcherai/ les yeux fixés/ sur mes pensées » (Les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Contemplations, Hugo)</w:t>
      </w:r>
    </w:p>
    <w:p w14:paraId="1F227F6E" w14:textId="7CEBC1DA" w:rsidR="00012D1A" w:rsidRPr="005C3275" w:rsidRDefault="00012D1A" w:rsidP="00B71C62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• Les enjambements : L’enjambement se trouve lorsqu’un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vers déborde sur le vers suivant. L’enjambement crée une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continuité :</w:t>
      </w:r>
    </w:p>
    <w:p w14:paraId="097F6001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« C’est moi, Prince, c’est moi dont l’utile secours</w:t>
      </w:r>
    </w:p>
    <w:p w14:paraId="61DDF7B2" w14:textId="77777777" w:rsidR="00B71C62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 xml:space="preserve">Vous </w:t>
      </w:r>
      <w:proofErr w:type="gramStart"/>
      <w:r w:rsidRPr="005C3275">
        <w:rPr>
          <w:lang w:val="fr-FR"/>
        </w:rPr>
        <w:t>eût</w:t>
      </w:r>
      <w:proofErr w:type="gramEnd"/>
      <w:r w:rsidRPr="005C3275">
        <w:rPr>
          <w:lang w:val="fr-FR"/>
        </w:rPr>
        <w:t xml:space="preserve"> du Labyrinthe enseigné les détours. »</w:t>
      </w:r>
    </w:p>
    <w:p w14:paraId="05560CA4" w14:textId="3FF9F6A0" w:rsidR="00012D1A" w:rsidRPr="005C3275" w:rsidRDefault="00012D1A" w:rsidP="00B71C62">
      <w:pPr>
        <w:spacing w:line="360" w:lineRule="auto"/>
        <w:jc w:val="both"/>
        <w:rPr>
          <w:lang w:val="fr-FR"/>
        </w:rPr>
      </w:pPr>
      <w:proofErr w:type="gramStart"/>
      <w:r w:rsidRPr="005C3275">
        <w:rPr>
          <w:lang w:val="fr-FR"/>
        </w:rPr>
        <w:t>( Phèdre</w:t>
      </w:r>
      <w:proofErr w:type="gramEnd"/>
      <w:r w:rsidRPr="005C3275">
        <w:rPr>
          <w:lang w:val="fr-FR"/>
        </w:rPr>
        <w:t>,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Racine)</w:t>
      </w:r>
    </w:p>
    <w:p w14:paraId="3675C29E" w14:textId="686C6959" w:rsidR="00012D1A" w:rsidRPr="005C3275" w:rsidRDefault="00012D1A" w:rsidP="00B71C62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Dans la poésie classique le vers reflète une unité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complète, mais les romantiques (révoltés contre ces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règles) cherchent à briser cette unité, plutôt cette règle.</w:t>
      </w:r>
      <w:r w:rsidR="00B71C62">
        <w:rPr>
          <w:lang w:val="fr-FR"/>
        </w:rPr>
        <w:t xml:space="preserve"> </w:t>
      </w:r>
      <w:r w:rsidRPr="005C3275">
        <w:rPr>
          <w:lang w:val="fr-FR"/>
        </w:rPr>
        <w:t>Ils ont créé des vers qui débordent les uns sur les autres</w:t>
      </w:r>
    </w:p>
    <w:p w14:paraId="732A447B" w14:textId="3A99E339" w:rsidR="00012D1A" w:rsidRPr="005C3275" w:rsidRDefault="00012D1A" w:rsidP="00266656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</w:t>
      </w:r>
      <w:r w:rsidR="00266656" w:rsidRPr="005C3275">
        <w:rPr>
          <w:lang w:val="fr-FR"/>
        </w:rPr>
        <w:t>Une</w:t>
      </w:r>
      <w:r w:rsidRPr="005C3275">
        <w:rPr>
          <w:lang w:val="fr-FR"/>
        </w:rPr>
        <w:t xml:space="preserve"> partie du vers est rejetée au vers suivant ou lorsque</w:t>
      </w:r>
      <w:r w:rsidR="00266656">
        <w:rPr>
          <w:lang w:val="fr-FR"/>
        </w:rPr>
        <w:t xml:space="preserve"> </w:t>
      </w:r>
      <w:r w:rsidRPr="005C3275">
        <w:rPr>
          <w:lang w:val="fr-FR"/>
        </w:rPr>
        <w:t>le sens du début ne s’accorde pas avec celui de la fin du</w:t>
      </w:r>
      <w:r w:rsidR="00266656">
        <w:rPr>
          <w:lang w:val="fr-FR"/>
        </w:rPr>
        <w:t xml:space="preserve"> </w:t>
      </w:r>
      <w:r w:rsidR="00266656" w:rsidRPr="005C3275">
        <w:rPr>
          <w:lang w:val="fr-FR"/>
        </w:rPr>
        <w:t>vers)</w:t>
      </w:r>
      <w:r w:rsidRPr="005C3275">
        <w:rPr>
          <w:lang w:val="fr-FR"/>
        </w:rPr>
        <w:t>. En somme, l’enjambement crée des rejets et des</w:t>
      </w:r>
      <w:r w:rsidR="00266656">
        <w:rPr>
          <w:lang w:val="fr-FR"/>
        </w:rPr>
        <w:t xml:space="preserve"> </w:t>
      </w:r>
      <w:r w:rsidRPr="005C3275">
        <w:rPr>
          <w:lang w:val="fr-FR"/>
        </w:rPr>
        <w:t>contre-rejets.</w:t>
      </w:r>
    </w:p>
    <w:p w14:paraId="7993CFC4" w14:textId="6517FC81" w:rsidR="00012D1A" w:rsidRPr="005C3275" w:rsidRDefault="00012D1A" w:rsidP="00266656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a. Rejet : On appelle un rejet lorsque nous avons un groupe</w:t>
      </w:r>
      <w:r w:rsidR="00266656">
        <w:rPr>
          <w:lang w:val="fr-FR"/>
        </w:rPr>
        <w:t xml:space="preserve"> </w:t>
      </w:r>
      <w:r w:rsidRPr="005C3275">
        <w:rPr>
          <w:lang w:val="fr-FR"/>
        </w:rPr>
        <w:t>syntaxique qui se termine au début du vers suivant.</w:t>
      </w:r>
    </w:p>
    <w:p w14:paraId="36967AA7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Ex. « Petit-Poucet rêveur, j’égrenais dans ma course</w:t>
      </w:r>
    </w:p>
    <w:p w14:paraId="45EC3A99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Des rimes. Mon auberge était à la Grande-Ourse. »</w:t>
      </w:r>
    </w:p>
    <w:p w14:paraId="1290E8EF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(Ma bohème, Rimbaud)</w:t>
      </w:r>
    </w:p>
    <w:p w14:paraId="4B96B4AF" w14:textId="04E68E2C" w:rsidR="00012D1A" w:rsidRPr="005C3275" w:rsidRDefault="00012D1A" w:rsidP="00266656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b. Contre-rejet : Pour le contre</w:t>
      </w:r>
      <w:r w:rsidRPr="005C3275">
        <w:rPr>
          <w:rFonts w:ascii="Cambria Math" w:hAnsi="Cambria Math" w:cs="Cambria Math"/>
          <w:lang w:val="fr-FR"/>
        </w:rPr>
        <w:t>‑</w:t>
      </w:r>
      <w:r w:rsidRPr="005C3275">
        <w:rPr>
          <w:lang w:val="fr-FR"/>
        </w:rPr>
        <w:t>rejet, il se trouve lorsque le</w:t>
      </w:r>
      <w:r w:rsidR="00266656">
        <w:rPr>
          <w:lang w:val="fr-FR"/>
        </w:rPr>
        <w:t xml:space="preserve"> </w:t>
      </w:r>
      <w:r w:rsidRPr="005C3275">
        <w:rPr>
          <w:lang w:val="fr-FR"/>
        </w:rPr>
        <w:t>sens commence à la fin du vers et continue avec le vers</w:t>
      </w:r>
      <w:r w:rsidR="00266656">
        <w:rPr>
          <w:lang w:val="fr-FR"/>
        </w:rPr>
        <w:t xml:space="preserve"> </w:t>
      </w:r>
      <w:r w:rsidRPr="005C3275">
        <w:rPr>
          <w:lang w:val="fr-FR"/>
        </w:rPr>
        <w:t>suivant :</w:t>
      </w:r>
    </w:p>
    <w:p w14:paraId="6F9E6940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lastRenderedPageBreak/>
        <w:t xml:space="preserve">« Souvenir, souvenir que </w:t>
      </w:r>
      <w:proofErr w:type="spellStart"/>
      <w:r w:rsidRPr="005C3275">
        <w:rPr>
          <w:lang w:val="fr-FR"/>
        </w:rPr>
        <w:t>me</w:t>
      </w:r>
      <w:proofErr w:type="spellEnd"/>
      <w:r w:rsidRPr="005C3275">
        <w:rPr>
          <w:lang w:val="fr-FR"/>
        </w:rPr>
        <w:t xml:space="preserve"> veux-tu ? L'automne</w:t>
      </w:r>
    </w:p>
    <w:p w14:paraId="2B38A7A0" w14:textId="77777777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Faisait voler la grive à travers l'air atone »</w:t>
      </w:r>
    </w:p>
    <w:p w14:paraId="378363D7" w14:textId="4EAE4E18" w:rsidR="00012D1A" w:rsidRPr="005C3275" w:rsidRDefault="00012D1A" w:rsidP="00012D1A">
      <w:pPr>
        <w:spacing w:line="360" w:lineRule="auto"/>
        <w:jc w:val="both"/>
        <w:rPr>
          <w:lang w:val="fr-FR"/>
        </w:rPr>
      </w:pPr>
      <w:r w:rsidRPr="005C3275">
        <w:rPr>
          <w:lang w:val="fr-FR"/>
        </w:rPr>
        <w:t>(</w:t>
      </w:r>
      <w:proofErr w:type="spellStart"/>
      <w:proofErr w:type="gramStart"/>
      <w:r w:rsidRPr="005C3275">
        <w:rPr>
          <w:lang w:val="fr-FR"/>
        </w:rPr>
        <w:t>Nevermore</w:t>
      </w:r>
      <w:proofErr w:type="spellEnd"/>
      <w:r w:rsidRPr="005C3275">
        <w:rPr>
          <w:lang w:val="fr-FR"/>
        </w:rPr>
        <w:t xml:space="preserve"> ,</w:t>
      </w:r>
      <w:proofErr w:type="gramEnd"/>
      <w:r w:rsidRPr="005C3275">
        <w:rPr>
          <w:lang w:val="fr-FR"/>
        </w:rPr>
        <w:t xml:space="preserve"> </w:t>
      </w:r>
      <w:r w:rsidR="00266656" w:rsidRPr="005C3275">
        <w:rPr>
          <w:lang w:val="fr-FR"/>
        </w:rPr>
        <w:t>Verlaine)</w:t>
      </w:r>
    </w:p>
    <w:p w14:paraId="055B0E68" w14:textId="77777777" w:rsidR="006D4968" w:rsidRDefault="006D4968"/>
    <w:sectPr w:rsidR="006D4968" w:rsidSect="00012D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1A"/>
    <w:rsid w:val="00012D1A"/>
    <w:rsid w:val="000271F4"/>
    <w:rsid w:val="000C4E5D"/>
    <w:rsid w:val="000C7E22"/>
    <w:rsid w:val="00110B67"/>
    <w:rsid w:val="001B3546"/>
    <w:rsid w:val="001C36B9"/>
    <w:rsid w:val="001D4794"/>
    <w:rsid w:val="001F5BAF"/>
    <w:rsid w:val="00254D3B"/>
    <w:rsid w:val="00266656"/>
    <w:rsid w:val="002D266C"/>
    <w:rsid w:val="00382B06"/>
    <w:rsid w:val="003841BB"/>
    <w:rsid w:val="003F75ED"/>
    <w:rsid w:val="00400551"/>
    <w:rsid w:val="00450B60"/>
    <w:rsid w:val="00501E9A"/>
    <w:rsid w:val="005672E0"/>
    <w:rsid w:val="0065126B"/>
    <w:rsid w:val="006765BA"/>
    <w:rsid w:val="006D4968"/>
    <w:rsid w:val="006F2A2D"/>
    <w:rsid w:val="0075641B"/>
    <w:rsid w:val="00760FD9"/>
    <w:rsid w:val="00791229"/>
    <w:rsid w:val="007A52DB"/>
    <w:rsid w:val="007C21E2"/>
    <w:rsid w:val="007C285F"/>
    <w:rsid w:val="007E62B9"/>
    <w:rsid w:val="007E7BDF"/>
    <w:rsid w:val="007F67FB"/>
    <w:rsid w:val="008244FD"/>
    <w:rsid w:val="008E3EBF"/>
    <w:rsid w:val="00914E7A"/>
    <w:rsid w:val="00922AC0"/>
    <w:rsid w:val="009577D5"/>
    <w:rsid w:val="009F1D9F"/>
    <w:rsid w:val="00AB73A1"/>
    <w:rsid w:val="00B36F35"/>
    <w:rsid w:val="00B6052B"/>
    <w:rsid w:val="00B71C62"/>
    <w:rsid w:val="00C22124"/>
    <w:rsid w:val="00C8352E"/>
    <w:rsid w:val="00CB59C2"/>
    <w:rsid w:val="00CB6F6A"/>
    <w:rsid w:val="00D26D67"/>
    <w:rsid w:val="00D85098"/>
    <w:rsid w:val="00DB3748"/>
    <w:rsid w:val="00DF7880"/>
    <w:rsid w:val="00E03BF9"/>
    <w:rsid w:val="00E94084"/>
    <w:rsid w:val="00EA54DC"/>
    <w:rsid w:val="00F86139"/>
    <w:rsid w:val="00FD1F4D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270FC"/>
  <w15:chartTrackingRefBased/>
  <w15:docId w15:val="{68C46032-5DC4-494D-9918-20F0943A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D1A"/>
    <w:pPr>
      <w:spacing w:after="200" w:line="276" w:lineRule="auto"/>
    </w:pPr>
    <w:rPr>
      <w:rFonts w:ascii="Georgia" w:eastAsiaTheme="minorEastAsia" w:hAnsi="Georgia"/>
      <w:sz w:val="28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86139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Cs w:val="28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2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2D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2D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2D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2D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2D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2D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2D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C7E22"/>
    <w:pPr>
      <w:spacing w:before="200" w:after="160" w:line="259" w:lineRule="auto"/>
      <w:ind w:left="864" w:right="864"/>
    </w:pPr>
    <w:rPr>
      <w:rFonts w:ascii="Times New Roman" w:hAnsi="Times New Roman"/>
      <w:i/>
      <w:iCs/>
      <w:sz w:val="24"/>
      <w14:ligatures w14:val="standardContextual"/>
    </w:rPr>
  </w:style>
  <w:style w:type="character" w:customStyle="1" w:styleId="CitationCar">
    <w:name w:val="Citation Car"/>
    <w:link w:val="Citation"/>
    <w:uiPriority w:val="29"/>
    <w:rsid w:val="000C7E22"/>
    <w:rPr>
      <w:rFonts w:ascii="Times New Roman" w:hAnsi="Times New Roman"/>
      <w:i/>
      <w:i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F86139"/>
    <w:rPr>
      <w:rFonts w:eastAsiaTheme="majorEastAsia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012D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012D1A"/>
    <w:rPr>
      <w:rFonts w:eastAsiaTheme="majorEastAsia" w:cstheme="majorBidi"/>
      <w:color w:val="0F4761" w:themeColor="accent1" w:themeShade="BF"/>
      <w:sz w:val="28"/>
      <w:szCs w:val="28"/>
      <w:lang w:val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012D1A"/>
    <w:rPr>
      <w:rFonts w:eastAsiaTheme="majorEastAsia" w:cstheme="majorBidi"/>
      <w:i/>
      <w:iCs/>
      <w:color w:val="0F4761" w:themeColor="accent1" w:themeShade="BF"/>
      <w:sz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012D1A"/>
    <w:rPr>
      <w:rFonts w:eastAsiaTheme="majorEastAsia" w:cstheme="majorBidi"/>
      <w:color w:val="0F4761" w:themeColor="accent1" w:themeShade="BF"/>
      <w:sz w:val="28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012D1A"/>
    <w:rPr>
      <w:rFonts w:eastAsiaTheme="majorEastAsia" w:cstheme="majorBidi"/>
      <w:i/>
      <w:iCs/>
      <w:color w:val="595959" w:themeColor="text1" w:themeTint="A6"/>
      <w:sz w:val="28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012D1A"/>
    <w:rPr>
      <w:rFonts w:eastAsiaTheme="majorEastAsia" w:cstheme="majorBidi"/>
      <w:color w:val="595959" w:themeColor="text1" w:themeTint="A6"/>
      <w:sz w:val="28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012D1A"/>
    <w:rPr>
      <w:rFonts w:eastAsiaTheme="majorEastAsia" w:cstheme="majorBidi"/>
      <w:i/>
      <w:iCs/>
      <w:color w:val="272727" w:themeColor="text1" w:themeTint="D8"/>
      <w:sz w:val="28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012D1A"/>
    <w:rPr>
      <w:rFonts w:eastAsiaTheme="majorEastAsia" w:cstheme="majorBidi"/>
      <w:color w:val="272727" w:themeColor="text1" w:themeTint="D8"/>
      <w:sz w:val="28"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012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2D1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2D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2D1A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012D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2D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2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2D1A"/>
    <w:rPr>
      <w:rFonts w:ascii="Georgia" w:eastAsiaTheme="minorEastAsia" w:hAnsi="Georgia"/>
      <w:i/>
      <w:iCs/>
      <w:color w:val="0F4761" w:themeColor="accent1" w:themeShade="BF"/>
      <w:sz w:val="28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012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Jabbar Habib AL-MALIKY</dc:creator>
  <cp:keywords/>
  <dc:description/>
  <cp:lastModifiedBy>Raid Jabbar Habib AL-MALIKY</cp:lastModifiedBy>
  <cp:revision>1</cp:revision>
  <dcterms:created xsi:type="dcterms:W3CDTF">2026-08-25T19:59:00Z</dcterms:created>
  <dcterms:modified xsi:type="dcterms:W3CDTF">2026-08-25T20:04:00Z</dcterms:modified>
</cp:coreProperties>
</file>