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207C9" w14:textId="54D5BF04" w:rsidR="008C75EB" w:rsidRDefault="008C75EB" w:rsidP="008C75EB">
      <w:pPr>
        <w:jc w:val="both"/>
        <w:rPr>
          <w:rFonts w:cstheme="minorHAnsi"/>
          <w:b/>
          <w:bCs/>
          <w:sz w:val="36"/>
          <w:szCs w:val="36"/>
          <w:rtl/>
        </w:rPr>
      </w:pPr>
      <w:r w:rsidRPr="008C75EB">
        <w:rPr>
          <w:rFonts w:cs="Calibri"/>
          <w:b/>
          <w:bCs/>
          <w:sz w:val="36"/>
          <w:szCs w:val="36"/>
          <w:rtl/>
        </w:rPr>
        <w:t>المحاضرة ال</w:t>
      </w:r>
      <w:r w:rsidR="00C5021B">
        <w:rPr>
          <w:rFonts w:cs="Calibri" w:hint="cs"/>
          <w:b/>
          <w:bCs/>
          <w:sz w:val="36"/>
          <w:szCs w:val="36"/>
          <w:rtl/>
        </w:rPr>
        <w:t>ثالثة</w:t>
      </w:r>
      <w:r w:rsidRPr="008C75EB">
        <w:rPr>
          <w:rFonts w:cs="Calibri"/>
          <w:b/>
          <w:bCs/>
          <w:sz w:val="36"/>
          <w:szCs w:val="36"/>
          <w:rtl/>
        </w:rPr>
        <w:t xml:space="preserve"> </w:t>
      </w:r>
      <w:r>
        <w:rPr>
          <w:rFonts w:cstheme="minorHAnsi" w:hint="cs"/>
          <w:b/>
          <w:bCs/>
          <w:sz w:val="36"/>
          <w:szCs w:val="36"/>
          <w:rtl/>
        </w:rPr>
        <w:t>/</w:t>
      </w:r>
    </w:p>
    <w:p w14:paraId="2CF75548" w14:textId="4629EE26" w:rsidR="008C75EB" w:rsidRPr="00ED2D06" w:rsidRDefault="008C75EB" w:rsidP="008C75EB">
      <w:pPr>
        <w:jc w:val="both"/>
        <w:rPr>
          <w:rFonts w:cstheme="minorHAnsi"/>
          <w:b/>
          <w:bCs/>
          <w:sz w:val="36"/>
          <w:szCs w:val="36"/>
          <w:rtl/>
        </w:rPr>
      </w:pPr>
      <w:r w:rsidRPr="00ED2D06">
        <w:rPr>
          <w:rFonts w:cstheme="minorHAnsi"/>
          <w:b/>
          <w:bCs/>
          <w:sz w:val="36"/>
          <w:szCs w:val="36"/>
          <w:rtl/>
        </w:rPr>
        <w:t>ت. حق الوالدين في تربية أبنائهم ورعايتهم، وحق الوالدين في الرعاية والاحترام (بر الوالدين)</w:t>
      </w:r>
    </w:p>
    <w:p w14:paraId="278F788F"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ث. حق الضمان الصحي والاجتماعي في حالات الشيخوخة والمرض والعجز عن العمل والتشرد</w:t>
      </w:r>
      <w:r>
        <w:rPr>
          <w:rFonts w:cstheme="minorHAnsi" w:hint="cs"/>
          <w:b/>
          <w:bCs/>
          <w:sz w:val="36"/>
          <w:szCs w:val="36"/>
          <w:rtl/>
        </w:rPr>
        <w:t xml:space="preserve"> و</w:t>
      </w:r>
      <w:r w:rsidRPr="00ED2D06">
        <w:rPr>
          <w:rFonts w:cstheme="minorHAnsi"/>
          <w:b/>
          <w:bCs/>
          <w:sz w:val="36"/>
          <w:szCs w:val="36"/>
          <w:rtl/>
        </w:rPr>
        <w:t>اليتم والبطالة.</w:t>
      </w:r>
    </w:p>
    <w:p w14:paraId="4610D1C7"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ج الحق في الرعاية الصحية (المادة (٣١).</w:t>
      </w:r>
    </w:p>
    <w:p w14:paraId="0E4C923E" w14:textId="77777777" w:rsidR="008C75EB" w:rsidRDefault="008C75EB" w:rsidP="008C75EB">
      <w:pPr>
        <w:jc w:val="both"/>
        <w:rPr>
          <w:rFonts w:cstheme="minorHAnsi"/>
          <w:b/>
          <w:bCs/>
          <w:sz w:val="36"/>
          <w:szCs w:val="36"/>
          <w:rtl/>
        </w:rPr>
      </w:pPr>
      <w:r w:rsidRPr="00ED2D06">
        <w:rPr>
          <w:rFonts w:cstheme="minorHAnsi"/>
          <w:b/>
          <w:bCs/>
          <w:sz w:val="36"/>
          <w:szCs w:val="36"/>
          <w:rtl/>
        </w:rPr>
        <w:t>ح حقوق المعاقين من ذوي الاحتياجات الخاصة (المادة (٣٣).</w:t>
      </w:r>
    </w:p>
    <w:p w14:paraId="2A930AEC" w14:textId="4EE79375" w:rsidR="008C75EB" w:rsidRPr="007B02FE" w:rsidRDefault="008C75EB" w:rsidP="008C75EB">
      <w:pPr>
        <w:jc w:val="both"/>
        <w:rPr>
          <w:rFonts w:cstheme="minorHAnsi"/>
          <w:b/>
          <w:bCs/>
          <w:sz w:val="44"/>
          <w:szCs w:val="44"/>
          <w:u w:val="single"/>
          <w:rtl/>
        </w:rPr>
      </w:pPr>
      <w:r w:rsidRPr="007B02FE">
        <w:rPr>
          <w:rFonts w:cstheme="minorHAnsi"/>
          <w:b/>
          <w:bCs/>
          <w:sz w:val="44"/>
          <w:szCs w:val="44"/>
          <w:highlight w:val="lightGray"/>
          <w:u w:val="single"/>
          <w:rtl/>
        </w:rPr>
        <w:t>الحقوق الثقافية من أهم الحقوق الثقافية هي:</w:t>
      </w:r>
    </w:p>
    <w:p w14:paraId="6616D4A0"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أ</w:t>
      </w:r>
      <w:r>
        <w:rPr>
          <w:rFonts w:cstheme="minorHAnsi" w:hint="cs"/>
          <w:b/>
          <w:bCs/>
          <w:sz w:val="36"/>
          <w:szCs w:val="36"/>
          <w:rtl/>
        </w:rPr>
        <w:t xml:space="preserve">- </w:t>
      </w:r>
      <w:r w:rsidRPr="00ED2D06">
        <w:rPr>
          <w:rFonts w:cstheme="minorHAnsi"/>
          <w:b/>
          <w:bCs/>
          <w:sz w:val="36"/>
          <w:szCs w:val="36"/>
          <w:rtl/>
        </w:rPr>
        <w:t>حق التعليم: كفل الدستور الزامية التعليم في المرحلة الابتدائية ومجانيته في جميع المراحل (المادة</w:t>
      </w:r>
      <w:r>
        <w:rPr>
          <w:rFonts w:cstheme="minorHAnsi" w:hint="cs"/>
          <w:b/>
          <w:bCs/>
          <w:sz w:val="36"/>
          <w:szCs w:val="36"/>
          <w:rtl/>
        </w:rPr>
        <w:t xml:space="preserve"> </w:t>
      </w:r>
      <w:r w:rsidRPr="00ED2D06">
        <w:rPr>
          <w:rFonts w:cstheme="minorHAnsi"/>
          <w:b/>
          <w:bCs/>
          <w:sz w:val="36"/>
          <w:szCs w:val="36"/>
          <w:rtl/>
        </w:rPr>
        <w:t>(٣٤)</w:t>
      </w:r>
    </w:p>
    <w:p w14:paraId="14E7F69D"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 xml:space="preserve">ب </w:t>
      </w:r>
      <w:r>
        <w:rPr>
          <w:rFonts w:cstheme="minorHAnsi" w:hint="cs"/>
          <w:b/>
          <w:bCs/>
          <w:sz w:val="36"/>
          <w:szCs w:val="36"/>
          <w:rtl/>
        </w:rPr>
        <w:t xml:space="preserve">- </w:t>
      </w:r>
      <w:r w:rsidRPr="00ED2D06">
        <w:rPr>
          <w:rFonts w:cstheme="minorHAnsi"/>
          <w:b/>
          <w:bCs/>
          <w:sz w:val="36"/>
          <w:szCs w:val="36"/>
          <w:rtl/>
        </w:rPr>
        <w:t>الحق في الابتكار والإبداع (المادة (٣٤).</w:t>
      </w:r>
    </w:p>
    <w:p w14:paraId="21EC9B83"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ت الحق في الثقافة الزم الدستور الدولة برعاية النشاطات والمؤسسات الثقافية بما يتناسب مع</w:t>
      </w:r>
      <w:r>
        <w:rPr>
          <w:rFonts w:cstheme="minorHAnsi" w:hint="cs"/>
          <w:b/>
          <w:bCs/>
          <w:sz w:val="36"/>
          <w:szCs w:val="36"/>
          <w:rtl/>
        </w:rPr>
        <w:t xml:space="preserve"> </w:t>
      </w:r>
      <w:r w:rsidRPr="00ED2D06">
        <w:rPr>
          <w:rFonts w:cstheme="minorHAnsi"/>
          <w:b/>
          <w:bCs/>
          <w:sz w:val="36"/>
          <w:szCs w:val="36"/>
          <w:rtl/>
        </w:rPr>
        <w:t>الإرث الحضاري والثقافي للعراق (المادة (٣٥)</w:t>
      </w:r>
    </w:p>
    <w:p w14:paraId="0D16A618" w14:textId="77777777" w:rsidR="008C75EB" w:rsidRPr="00ED2D06" w:rsidRDefault="008C75EB" w:rsidP="008C75EB">
      <w:pPr>
        <w:jc w:val="both"/>
        <w:rPr>
          <w:rFonts w:cstheme="minorHAnsi"/>
          <w:b/>
          <w:bCs/>
          <w:sz w:val="36"/>
          <w:szCs w:val="36"/>
          <w:rtl/>
        </w:rPr>
      </w:pPr>
    </w:p>
    <w:p w14:paraId="38EE8E5B" w14:textId="77777777" w:rsidR="008C75EB" w:rsidRPr="00ED2D06" w:rsidRDefault="008C75EB" w:rsidP="008C75EB">
      <w:pPr>
        <w:jc w:val="both"/>
        <w:rPr>
          <w:rFonts w:cstheme="minorHAnsi"/>
          <w:b/>
          <w:bCs/>
          <w:sz w:val="36"/>
          <w:szCs w:val="36"/>
          <w:rtl/>
        </w:rPr>
      </w:pPr>
      <w:r w:rsidRPr="007B02FE">
        <w:rPr>
          <w:rFonts w:cstheme="minorHAnsi"/>
          <w:b/>
          <w:bCs/>
          <w:sz w:val="36"/>
          <w:szCs w:val="36"/>
          <w:highlight w:val="lightGray"/>
          <w:rtl/>
        </w:rPr>
        <w:t xml:space="preserve">الحقوق المستحدثة يقصد بها حقوق الجيل الثالث من حقوق الإنسان، ومن </w:t>
      </w:r>
      <w:proofErr w:type="gramStart"/>
      <w:r w:rsidRPr="007B02FE">
        <w:rPr>
          <w:rFonts w:cstheme="minorHAnsi"/>
          <w:b/>
          <w:bCs/>
          <w:sz w:val="36"/>
          <w:szCs w:val="36"/>
          <w:highlight w:val="lightGray"/>
          <w:rtl/>
        </w:rPr>
        <w:t>أهمها :</w:t>
      </w:r>
      <w:proofErr w:type="gramEnd"/>
    </w:p>
    <w:p w14:paraId="32D81645" w14:textId="77777777" w:rsidR="008C75EB" w:rsidRPr="00ED2D06" w:rsidRDefault="008C75EB" w:rsidP="008C75EB">
      <w:pPr>
        <w:jc w:val="both"/>
        <w:rPr>
          <w:rFonts w:cstheme="minorHAnsi"/>
          <w:b/>
          <w:bCs/>
          <w:sz w:val="36"/>
          <w:szCs w:val="36"/>
          <w:rtl/>
        </w:rPr>
      </w:pPr>
    </w:p>
    <w:p w14:paraId="26DB2D69"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 xml:space="preserve">ا </w:t>
      </w:r>
      <w:r>
        <w:rPr>
          <w:rFonts w:cstheme="minorHAnsi" w:hint="cs"/>
          <w:b/>
          <w:bCs/>
          <w:sz w:val="36"/>
          <w:szCs w:val="36"/>
          <w:rtl/>
        </w:rPr>
        <w:t xml:space="preserve">- </w:t>
      </w:r>
      <w:r w:rsidRPr="00ED2D06">
        <w:rPr>
          <w:rFonts w:cstheme="minorHAnsi"/>
          <w:b/>
          <w:bCs/>
          <w:sz w:val="36"/>
          <w:szCs w:val="36"/>
          <w:rtl/>
        </w:rPr>
        <w:t>الحق في البيئة السليمة والصحية (المادة (٣٣).</w:t>
      </w:r>
    </w:p>
    <w:p w14:paraId="4169CE8A"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 xml:space="preserve">ب </w:t>
      </w:r>
      <w:r>
        <w:rPr>
          <w:rFonts w:cstheme="minorHAnsi" w:hint="cs"/>
          <w:b/>
          <w:bCs/>
          <w:sz w:val="36"/>
          <w:szCs w:val="36"/>
          <w:rtl/>
        </w:rPr>
        <w:t xml:space="preserve">- </w:t>
      </w:r>
      <w:r w:rsidRPr="00ED2D06">
        <w:rPr>
          <w:rFonts w:cstheme="minorHAnsi"/>
          <w:b/>
          <w:bCs/>
          <w:sz w:val="36"/>
          <w:szCs w:val="36"/>
          <w:rtl/>
        </w:rPr>
        <w:t>الحق في الرياضة (المادة (٣٦)</w:t>
      </w:r>
    </w:p>
    <w:p w14:paraId="13256338" w14:textId="77777777" w:rsidR="008C75EB" w:rsidRPr="00ED2D06" w:rsidRDefault="008C75EB" w:rsidP="008C75EB">
      <w:pPr>
        <w:jc w:val="both"/>
        <w:rPr>
          <w:rFonts w:cstheme="minorHAnsi"/>
          <w:b/>
          <w:bCs/>
          <w:sz w:val="36"/>
          <w:szCs w:val="36"/>
          <w:rtl/>
        </w:rPr>
      </w:pPr>
    </w:p>
    <w:p w14:paraId="1C5C2214" w14:textId="77777777" w:rsidR="008C75EB" w:rsidRDefault="008C75EB" w:rsidP="008C75EB">
      <w:pPr>
        <w:jc w:val="both"/>
        <w:rPr>
          <w:rFonts w:cstheme="minorHAnsi"/>
          <w:b/>
          <w:bCs/>
          <w:sz w:val="36"/>
          <w:szCs w:val="36"/>
          <w:rtl/>
        </w:rPr>
      </w:pPr>
    </w:p>
    <w:p w14:paraId="15941EBA" w14:textId="77777777" w:rsidR="008C75EB" w:rsidRDefault="008C75EB" w:rsidP="008C75EB">
      <w:pPr>
        <w:jc w:val="both"/>
        <w:rPr>
          <w:rFonts w:cstheme="minorHAnsi"/>
          <w:b/>
          <w:bCs/>
          <w:sz w:val="36"/>
          <w:szCs w:val="36"/>
          <w:rtl/>
        </w:rPr>
      </w:pPr>
    </w:p>
    <w:p w14:paraId="6E6B87A8" w14:textId="77777777" w:rsidR="008C75EB" w:rsidRDefault="008C75EB" w:rsidP="008C75EB">
      <w:pPr>
        <w:jc w:val="both"/>
        <w:rPr>
          <w:rFonts w:cstheme="minorHAnsi"/>
          <w:b/>
          <w:bCs/>
          <w:sz w:val="36"/>
          <w:szCs w:val="36"/>
          <w:rtl/>
        </w:rPr>
      </w:pPr>
    </w:p>
    <w:p w14:paraId="2E4019D0" w14:textId="77777777" w:rsidR="008C75EB" w:rsidRPr="00ED2D06" w:rsidRDefault="008C75EB" w:rsidP="008C75EB">
      <w:pPr>
        <w:jc w:val="both"/>
        <w:rPr>
          <w:rFonts w:cstheme="minorHAnsi"/>
          <w:b/>
          <w:bCs/>
          <w:sz w:val="36"/>
          <w:szCs w:val="36"/>
          <w:rtl/>
        </w:rPr>
      </w:pPr>
      <w:proofErr w:type="gramStart"/>
      <w:r w:rsidRPr="00ED2D06">
        <w:rPr>
          <w:rFonts w:cstheme="minorHAnsi"/>
          <w:b/>
          <w:bCs/>
          <w:sz w:val="36"/>
          <w:szCs w:val="36"/>
          <w:rtl/>
        </w:rPr>
        <w:t>الحريات</w:t>
      </w:r>
      <w:r>
        <w:rPr>
          <w:rFonts w:cstheme="minorHAnsi" w:hint="cs"/>
          <w:b/>
          <w:bCs/>
          <w:sz w:val="36"/>
          <w:szCs w:val="36"/>
          <w:rtl/>
        </w:rPr>
        <w:t xml:space="preserve"> :</w:t>
      </w:r>
      <w:proofErr w:type="gramEnd"/>
      <w:r>
        <w:rPr>
          <w:rFonts w:cstheme="minorHAnsi" w:hint="cs"/>
          <w:b/>
          <w:bCs/>
          <w:sz w:val="36"/>
          <w:szCs w:val="36"/>
          <w:rtl/>
        </w:rPr>
        <w:t xml:space="preserve"> </w:t>
      </w:r>
      <w:r w:rsidRPr="00ED2D06">
        <w:rPr>
          <w:rFonts w:cstheme="minorHAnsi"/>
          <w:b/>
          <w:bCs/>
          <w:sz w:val="36"/>
          <w:szCs w:val="36"/>
          <w:rtl/>
        </w:rPr>
        <w:t>الحرية هي إباحة أو رخصة تمنح الممارسة نشاط معين، وتتمثل الحريات في الدستور العراقي</w:t>
      </w:r>
      <w:r>
        <w:rPr>
          <w:rFonts w:cstheme="minorHAnsi" w:hint="cs"/>
          <w:b/>
          <w:bCs/>
          <w:sz w:val="36"/>
          <w:szCs w:val="36"/>
          <w:rtl/>
        </w:rPr>
        <w:t xml:space="preserve"> </w:t>
      </w:r>
      <w:r w:rsidRPr="00ED2D06">
        <w:rPr>
          <w:rFonts w:cstheme="minorHAnsi"/>
          <w:b/>
          <w:bCs/>
          <w:sz w:val="36"/>
          <w:szCs w:val="36"/>
          <w:rtl/>
        </w:rPr>
        <w:t>بالآتي:</w:t>
      </w:r>
    </w:p>
    <w:p w14:paraId="6C2B1C0C" w14:textId="77777777" w:rsidR="008C75EB" w:rsidRPr="00ED2D06" w:rsidRDefault="008C75EB" w:rsidP="008C75EB">
      <w:pPr>
        <w:jc w:val="both"/>
        <w:rPr>
          <w:rFonts w:cstheme="minorHAnsi"/>
          <w:b/>
          <w:bCs/>
          <w:sz w:val="36"/>
          <w:szCs w:val="36"/>
          <w:rtl/>
        </w:rPr>
      </w:pPr>
    </w:p>
    <w:p w14:paraId="4CDFF03F" w14:textId="77777777" w:rsidR="008C75EB" w:rsidRPr="00ED2D06" w:rsidRDefault="008C75EB" w:rsidP="008C75EB">
      <w:pPr>
        <w:jc w:val="both"/>
        <w:rPr>
          <w:rFonts w:cstheme="minorHAnsi"/>
          <w:b/>
          <w:bCs/>
          <w:sz w:val="36"/>
          <w:szCs w:val="36"/>
          <w:rtl/>
        </w:rPr>
      </w:pPr>
      <w:r>
        <w:rPr>
          <w:rFonts w:cstheme="minorHAnsi" w:hint="cs"/>
          <w:b/>
          <w:bCs/>
          <w:sz w:val="36"/>
          <w:szCs w:val="36"/>
          <w:rtl/>
        </w:rPr>
        <w:t xml:space="preserve">أ- </w:t>
      </w:r>
      <w:r w:rsidRPr="00ED2D06">
        <w:rPr>
          <w:rFonts w:cstheme="minorHAnsi"/>
          <w:b/>
          <w:bCs/>
          <w:sz w:val="36"/>
          <w:szCs w:val="36"/>
          <w:rtl/>
        </w:rPr>
        <w:t>أن الكرامة الإنسانية: إن حرية الإنسان وكرامته مصونة، ولا يجوز تقييد الحرية بالتوقيف أو التحقيق</w:t>
      </w:r>
      <w:r>
        <w:rPr>
          <w:rFonts w:cstheme="minorHAnsi" w:hint="cs"/>
          <w:b/>
          <w:bCs/>
          <w:sz w:val="36"/>
          <w:szCs w:val="36"/>
          <w:rtl/>
        </w:rPr>
        <w:t xml:space="preserve"> </w:t>
      </w:r>
      <w:r w:rsidRPr="00ED2D06">
        <w:rPr>
          <w:rFonts w:cstheme="minorHAnsi"/>
          <w:b/>
          <w:bCs/>
          <w:sz w:val="36"/>
          <w:szCs w:val="36"/>
          <w:rtl/>
        </w:rPr>
        <w:t>إلا بموجب حكم قضائي.</w:t>
      </w:r>
    </w:p>
    <w:p w14:paraId="46106C57" w14:textId="77777777" w:rsidR="008C75EB" w:rsidRPr="00ED2D06" w:rsidRDefault="008C75EB" w:rsidP="008C75EB">
      <w:pPr>
        <w:jc w:val="both"/>
        <w:rPr>
          <w:rFonts w:cstheme="minorHAnsi"/>
          <w:b/>
          <w:bCs/>
          <w:sz w:val="36"/>
          <w:szCs w:val="36"/>
          <w:rtl/>
        </w:rPr>
      </w:pPr>
    </w:p>
    <w:p w14:paraId="7F191C12"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ب</w:t>
      </w:r>
      <w:proofErr w:type="gramStart"/>
      <w:r>
        <w:rPr>
          <w:rFonts w:cstheme="minorHAnsi" w:hint="cs"/>
          <w:b/>
          <w:bCs/>
          <w:sz w:val="36"/>
          <w:szCs w:val="36"/>
          <w:rtl/>
        </w:rPr>
        <w:t xml:space="preserve">- </w:t>
      </w:r>
      <w:r w:rsidRPr="00ED2D06">
        <w:rPr>
          <w:rFonts w:cstheme="minorHAnsi"/>
          <w:b/>
          <w:bCs/>
          <w:sz w:val="36"/>
          <w:szCs w:val="36"/>
          <w:rtl/>
        </w:rPr>
        <w:t xml:space="preserve"> الحرية</w:t>
      </w:r>
      <w:proofErr w:type="gramEnd"/>
      <w:r w:rsidRPr="00ED2D06">
        <w:rPr>
          <w:rFonts w:cstheme="minorHAnsi"/>
          <w:b/>
          <w:bCs/>
          <w:sz w:val="36"/>
          <w:szCs w:val="36"/>
          <w:rtl/>
        </w:rPr>
        <w:t xml:space="preserve"> الشخصية حظر الدستور جميع أنواع التعذيب النفسي والجسدي والمعاملة غير</w:t>
      </w:r>
      <w:r>
        <w:rPr>
          <w:rFonts w:cstheme="minorHAnsi" w:hint="cs"/>
          <w:b/>
          <w:bCs/>
          <w:sz w:val="36"/>
          <w:szCs w:val="36"/>
          <w:rtl/>
        </w:rPr>
        <w:t xml:space="preserve"> </w:t>
      </w:r>
      <w:r w:rsidRPr="00ED2D06">
        <w:rPr>
          <w:rFonts w:cstheme="minorHAnsi"/>
          <w:b/>
          <w:bCs/>
          <w:sz w:val="36"/>
          <w:szCs w:val="36"/>
          <w:rtl/>
        </w:rPr>
        <w:t>الإنسانية، وعد الاعتراف باطلاً في حالة الإكراه أو التهديد أو التعذيب، ومنح المتضرر المطالبة بالتعويض عن الضرر.</w:t>
      </w:r>
    </w:p>
    <w:p w14:paraId="0156CFE9" w14:textId="77777777" w:rsidR="008C75EB" w:rsidRPr="00ED2D06" w:rsidRDefault="008C75EB" w:rsidP="008C75EB">
      <w:pPr>
        <w:jc w:val="both"/>
        <w:rPr>
          <w:rFonts w:cstheme="minorHAnsi"/>
          <w:b/>
          <w:bCs/>
          <w:sz w:val="36"/>
          <w:szCs w:val="36"/>
          <w:rtl/>
        </w:rPr>
      </w:pPr>
    </w:p>
    <w:p w14:paraId="7A72CA60"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ت</w:t>
      </w:r>
      <w:r>
        <w:rPr>
          <w:rFonts w:cstheme="minorHAnsi" w:hint="cs"/>
          <w:b/>
          <w:bCs/>
          <w:sz w:val="36"/>
          <w:szCs w:val="36"/>
          <w:rtl/>
        </w:rPr>
        <w:t xml:space="preserve"> -</w:t>
      </w:r>
      <w:r w:rsidRPr="00ED2D06">
        <w:rPr>
          <w:rFonts w:cstheme="minorHAnsi"/>
          <w:b/>
          <w:bCs/>
          <w:sz w:val="36"/>
          <w:szCs w:val="36"/>
          <w:rtl/>
        </w:rPr>
        <w:t xml:space="preserve"> حظر السخرة العمل القسري والعبودية وتجارة العبيد (الرقيق) والاتجار بالنساء والأطفال</w:t>
      </w:r>
    </w:p>
    <w:p w14:paraId="20CAAF94" w14:textId="77777777" w:rsidR="008C75EB" w:rsidRPr="00ED2D06" w:rsidRDefault="008C75EB" w:rsidP="008C75EB">
      <w:pPr>
        <w:jc w:val="both"/>
        <w:rPr>
          <w:rFonts w:cstheme="minorHAnsi"/>
          <w:b/>
          <w:bCs/>
          <w:sz w:val="36"/>
          <w:szCs w:val="36"/>
          <w:rtl/>
        </w:rPr>
      </w:pPr>
    </w:p>
    <w:p w14:paraId="1ABE7298" w14:textId="77777777" w:rsidR="008C75EB" w:rsidRPr="00ED2D06" w:rsidRDefault="008C75EB" w:rsidP="008C75EB">
      <w:pPr>
        <w:jc w:val="both"/>
        <w:rPr>
          <w:rFonts w:cstheme="minorHAnsi"/>
          <w:b/>
          <w:bCs/>
          <w:sz w:val="36"/>
          <w:szCs w:val="36"/>
          <w:rtl/>
        </w:rPr>
      </w:pPr>
    </w:p>
    <w:p w14:paraId="173F030B"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ث الحرية الفكرية يحمي الدستور الفرد من الإكراه الفكري والسياسي والديني.</w:t>
      </w:r>
    </w:p>
    <w:p w14:paraId="67647DF5" w14:textId="77777777" w:rsidR="008C75EB" w:rsidRPr="00ED2D06" w:rsidRDefault="008C75EB" w:rsidP="008C75EB">
      <w:pPr>
        <w:jc w:val="both"/>
        <w:rPr>
          <w:rFonts w:cstheme="minorHAnsi"/>
          <w:b/>
          <w:bCs/>
          <w:sz w:val="36"/>
          <w:szCs w:val="36"/>
          <w:rtl/>
        </w:rPr>
      </w:pPr>
    </w:p>
    <w:p w14:paraId="15410C5A"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ج حرية التعبير والصحافة والطباعة والإعلان والإعلام والنشر والاجتماع والتظاهر السلمي بما لا يتعارض مع النظام العام أو الآداب (المادة (</w:t>
      </w:r>
      <w:r w:rsidRPr="00ED2D06">
        <w:rPr>
          <w:rFonts w:cstheme="minorHAnsi"/>
          <w:b/>
          <w:bCs/>
          <w:sz w:val="36"/>
          <w:szCs w:val="36"/>
          <w:rtl/>
          <w:lang w:bidi="fa-IR"/>
        </w:rPr>
        <w:t>۳۸).</w:t>
      </w:r>
    </w:p>
    <w:p w14:paraId="7B83A532" w14:textId="77777777" w:rsidR="008C75EB" w:rsidRPr="00ED2D06" w:rsidRDefault="008C75EB" w:rsidP="008C75EB">
      <w:pPr>
        <w:jc w:val="both"/>
        <w:rPr>
          <w:rFonts w:cstheme="minorHAnsi"/>
          <w:b/>
          <w:bCs/>
          <w:sz w:val="36"/>
          <w:szCs w:val="36"/>
          <w:rtl/>
        </w:rPr>
      </w:pPr>
    </w:p>
    <w:p w14:paraId="04655A77"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ح حرية تأسيس الجمعيات والأحزاب السياسية والانضمام إليها (المادة (٣٩).</w:t>
      </w:r>
    </w:p>
    <w:p w14:paraId="3F4C3EE7" w14:textId="77777777" w:rsidR="008C75EB" w:rsidRPr="00ED2D06" w:rsidRDefault="008C75EB" w:rsidP="008C75EB">
      <w:pPr>
        <w:jc w:val="both"/>
        <w:rPr>
          <w:rFonts w:cstheme="minorHAnsi"/>
          <w:b/>
          <w:bCs/>
          <w:sz w:val="36"/>
          <w:szCs w:val="36"/>
          <w:rtl/>
        </w:rPr>
      </w:pPr>
    </w:p>
    <w:p w14:paraId="6B15FC2E"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خ حرية الفكر والضمير والمعتقد.</w:t>
      </w:r>
    </w:p>
    <w:p w14:paraId="45786FDD" w14:textId="77777777" w:rsidR="008C75EB" w:rsidRPr="00ED2D06" w:rsidRDefault="008C75EB" w:rsidP="008C75EB">
      <w:pPr>
        <w:jc w:val="both"/>
        <w:rPr>
          <w:rFonts w:cstheme="minorHAnsi"/>
          <w:b/>
          <w:bCs/>
          <w:sz w:val="36"/>
          <w:szCs w:val="36"/>
          <w:rtl/>
        </w:rPr>
      </w:pPr>
    </w:p>
    <w:p w14:paraId="38685491"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د حرية أتباع كل مذهب أو دين في ممارسة الشعائر الدينية وإدارة الأوقاف وشؤونها ومؤسساتها الدينية وحرية العبادة وحماية أماكن</w:t>
      </w:r>
      <w:r>
        <w:rPr>
          <w:rFonts w:cstheme="minorHAnsi" w:hint="cs"/>
          <w:b/>
          <w:bCs/>
          <w:sz w:val="36"/>
          <w:szCs w:val="36"/>
          <w:rtl/>
        </w:rPr>
        <w:t xml:space="preserve"> </w:t>
      </w:r>
      <w:proofErr w:type="gramStart"/>
      <w:r>
        <w:rPr>
          <w:rFonts w:cstheme="minorHAnsi" w:hint="cs"/>
          <w:b/>
          <w:bCs/>
          <w:sz w:val="36"/>
          <w:szCs w:val="36"/>
          <w:rtl/>
        </w:rPr>
        <w:t>و</w:t>
      </w:r>
      <w:r w:rsidRPr="00ED2D06">
        <w:rPr>
          <w:rFonts w:cstheme="minorHAnsi"/>
          <w:b/>
          <w:bCs/>
          <w:sz w:val="36"/>
          <w:szCs w:val="36"/>
          <w:rtl/>
        </w:rPr>
        <w:t xml:space="preserve"> حرية</w:t>
      </w:r>
      <w:proofErr w:type="gramEnd"/>
      <w:r w:rsidRPr="00ED2D06">
        <w:rPr>
          <w:rFonts w:cstheme="minorHAnsi"/>
          <w:b/>
          <w:bCs/>
          <w:sz w:val="36"/>
          <w:szCs w:val="36"/>
          <w:rtl/>
        </w:rPr>
        <w:t xml:space="preserve"> التنقل.</w:t>
      </w:r>
    </w:p>
    <w:p w14:paraId="15810C01" w14:textId="77777777" w:rsidR="008C75EB" w:rsidRPr="00ED2D06" w:rsidRDefault="008C75EB" w:rsidP="008C75EB">
      <w:pPr>
        <w:jc w:val="both"/>
        <w:rPr>
          <w:rFonts w:cstheme="minorHAnsi"/>
          <w:b/>
          <w:bCs/>
          <w:sz w:val="36"/>
          <w:szCs w:val="36"/>
          <w:rtl/>
        </w:rPr>
      </w:pPr>
    </w:p>
    <w:p w14:paraId="12B6473A"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ر حرية الإقامة منع الدستور إبعاد العراقي أو حرمانه من الوطن (المادة (٤٥).</w:t>
      </w:r>
    </w:p>
    <w:p w14:paraId="75D72CC5" w14:textId="77777777" w:rsidR="008C75EB" w:rsidRPr="00ED2D06" w:rsidRDefault="008C75EB" w:rsidP="008C75EB">
      <w:pPr>
        <w:jc w:val="both"/>
        <w:rPr>
          <w:rFonts w:cstheme="minorHAnsi"/>
          <w:b/>
          <w:bCs/>
          <w:sz w:val="36"/>
          <w:szCs w:val="36"/>
          <w:rtl/>
        </w:rPr>
      </w:pPr>
    </w:p>
    <w:p w14:paraId="5ADD8451"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ز حرية تأسيس مؤسسات المجتمع المدنى والانضمام إليها (المادة (</w:t>
      </w:r>
      <w:proofErr w:type="gramStart"/>
      <w:r w:rsidRPr="00ED2D06">
        <w:rPr>
          <w:rFonts w:cstheme="minorHAnsi"/>
          <w:b/>
          <w:bCs/>
          <w:sz w:val="36"/>
          <w:szCs w:val="36"/>
          <w:rtl/>
        </w:rPr>
        <w:t>٤٥ )</w:t>
      </w:r>
      <w:proofErr w:type="gramEnd"/>
    </w:p>
    <w:p w14:paraId="7F29EFEA" w14:textId="77777777" w:rsidR="008C75EB" w:rsidRPr="00ED2D06" w:rsidRDefault="008C75EB" w:rsidP="008C75EB">
      <w:pPr>
        <w:jc w:val="both"/>
        <w:rPr>
          <w:rFonts w:cstheme="minorHAnsi"/>
          <w:b/>
          <w:bCs/>
          <w:sz w:val="36"/>
          <w:szCs w:val="36"/>
          <w:rtl/>
        </w:rPr>
      </w:pPr>
    </w:p>
    <w:p w14:paraId="06E5D1B5"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م حرية الاتصالات والمراسلات البريدية والبرقية والهاتفية والإلكترونية المادة (٤٠).</w:t>
      </w:r>
    </w:p>
    <w:p w14:paraId="39AABD3C" w14:textId="77777777" w:rsidR="008C75EB" w:rsidRPr="00ED2D06" w:rsidRDefault="008C75EB" w:rsidP="008C75EB">
      <w:pPr>
        <w:jc w:val="both"/>
        <w:rPr>
          <w:rFonts w:cstheme="minorHAnsi"/>
          <w:b/>
          <w:bCs/>
          <w:sz w:val="36"/>
          <w:szCs w:val="36"/>
          <w:rtl/>
        </w:rPr>
      </w:pPr>
    </w:p>
    <w:p w14:paraId="662A6E47"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ش. منع الأعراف العشائرية المنافية لحقوق الإنسان (المادة 10 ثانياً).</w:t>
      </w:r>
    </w:p>
    <w:p w14:paraId="04D57E93" w14:textId="77777777" w:rsidR="008C75EB" w:rsidRPr="00ED2D06" w:rsidRDefault="008C75EB" w:rsidP="008C75EB">
      <w:pPr>
        <w:jc w:val="both"/>
        <w:rPr>
          <w:rFonts w:cstheme="minorHAnsi"/>
          <w:b/>
          <w:bCs/>
          <w:sz w:val="36"/>
          <w:szCs w:val="36"/>
          <w:rtl/>
        </w:rPr>
      </w:pPr>
    </w:p>
    <w:p w14:paraId="0D658CA5"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 xml:space="preserve">إن هذه الطائفة من الحقوق والحريات المنصوص عليها في الدستور تلزم السلطة التشريعية </w:t>
      </w:r>
      <w:proofErr w:type="gramStart"/>
      <w:r w:rsidRPr="00ED2D06">
        <w:rPr>
          <w:rFonts w:cstheme="minorHAnsi"/>
          <w:b/>
          <w:bCs/>
          <w:sz w:val="36"/>
          <w:szCs w:val="36"/>
          <w:rtl/>
        </w:rPr>
        <w:t>باحترامها ،</w:t>
      </w:r>
      <w:proofErr w:type="gramEnd"/>
      <w:r w:rsidRPr="00ED2D06">
        <w:rPr>
          <w:rFonts w:cstheme="minorHAnsi"/>
          <w:b/>
          <w:bCs/>
          <w:sz w:val="36"/>
          <w:szCs w:val="36"/>
          <w:rtl/>
        </w:rPr>
        <w:t xml:space="preserve"> إذ يمنع إصدار تشريعات تصادرها أو تنتهكها، كما تلتزم السلطة التنفيذية (الحكومة) بعدم الاعتداء على كرامة المواطن أو مصادرة حقوقه وحرياته، وبخلافه يجوز للفرد اللجوء إلى القضاء.</w:t>
      </w:r>
    </w:p>
    <w:p w14:paraId="0BD1551C" w14:textId="77777777" w:rsidR="008C75EB" w:rsidRPr="00ED2D06" w:rsidRDefault="008C75EB" w:rsidP="008C75EB">
      <w:pPr>
        <w:jc w:val="both"/>
        <w:rPr>
          <w:rFonts w:cstheme="minorHAnsi"/>
          <w:b/>
          <w:bCs/>
          <w:sz w:val="36"/>
          <w:szCs w:val="36"/>
          <w:rtl/>
        </w:rPr>
      </w:pPr>
    </w:p>
    <w:p w14:paraId="78BACB5D"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وبهذا فإن حقوق الإنسان والحريات المذكورة ليست حصرية، وإنما أوردناها على سبيل المثال؛ إذ إنها تتجدد على مر العصور وفقاً لتقدم ورقي المجتمع.</w:t>
      </w:r>
    </w:p>
    <w:p w14:paraId="3118B7D5" w14:textId="77777777" w:rsidR="008C75EB" w:rsidRPr="00ED2D06" w:rsidRDefault="008C75EB" w:rsidP="008C75EB">
      <w:pPr>
        <w:jc w:val="both"/>
        <w:rPr>
          <w:rFonts w:cstheme="minorHAnsi"/>
          <w:b/>
          <w:bCs/>
          <w:sz w:val="36"/>
          <w:szCs w:val="36"/>
          <w:rtl/>
        </w:rPr>
      </w:pPr>
    </w:p>
    <w:p w14:paraId="1C512266" w14:textId="4271993A" w:rsidR="008C75EB" w:rsidRPr="00FC201F" w:rsidRDefault="008C75EB" w:rsidP="008C75EB">
      <w:pPr>
        <w:jc w:val="both"/>
        <w:rPr>
          <w:rFonts w:cstheme="minorHAnsi"/>
          <w:b/>
          <w:bCs/>
          <w:sz w:val="44"/>
          <w:szCs w:val="44"/>
          <w:u w:val="single"/>
          <w:rtl/>
        </w:rPr>
      </w:pPr>
      <w:r w:rsidRPr="00FC201F">
        <w:rPr>
          <w:rFonts w:cstheme="minorHAnsi"/>
          <w:b/>
          <w:bCs/>
          <w:sz w:val="44"/>
          <w:szCs w:val="44"/>
          <w:highlight w:val="lightGray"/>
          <w:u w:val="single"/>
          <w:rtl/>
        </w:rPr>
        <w:t xml:space="preserve"> التطور التاريخي لحقوق </w:t>
      </w:r>
      <w:proofErr w:type="gramStart"/>
      <w:r w:rsidRPr="00FC201F">
        <w:rPr>
          <w:rFonts w:cstheme="minorHAnsi"/>
          <w:b/>
          <w:bCs/>
          <w:sz w:val="44"/>
          <w:szCs w:val="44"/>
          <w:highlight w:val="lightGray"/>
          <w:u w:val="single"/>
          <w:rtl/>
        </w:rPr>
        <w:t>الإنسا</w:t>
      </w:r>
      <w:r w:rsidRPr="00FC201F">
        <w:rPr>
          <w:rFonts w:cstheme="minorHAnsi" w:hint="cs"/>
          <w:b/>
          <w:bCs/>
          <w:sz w:val="44"/>
          <w:szCs w:val="44"/>
          <w:highlight w:val="lightGray"/>
          <w:u w:val="single"/>
          <w:rtl/>
        </w:rPr>
        <w:t xml:space="preserve">ن </w:t>
      </w:r>
      <w:r w:rsidRPr="00FC201F">
        <w:rPr>
          <w:rFonts w:cstheme="minorHAnsi"/>
          <w:b/>
          <w:bCs/>
          <w:sz w:val="44"/>
          <w:szCs w:val="44"/>
          <w:highlight w:val="lightGray"/>
          <w:u w:val="single"/>
          <w:rtl/>
        </w:rPr>
        <w:t>:</w:t>
      </w:r>
      <w:proofErr w:type="gramEnd"/>
    </w:p>
    <w:p w14:paraId="6FA1697C" w14:textId="77777777" w:rsidR="008C75EB" w:rsidRPr="00ED2D06" w:rsidRDefault="008C75EB" w:rsidP="008C75EB">
      <w:pPr>
        <w:jc w:val="both"/>
        <w:rPr>
          <w:rFonts w:cstheme="minorHAnsi"/>
          <w:b/>
          <w:bCs/>
          <w:sz w:val="36"/>
          <w:szCs w:val="36"/>
          <w:rtl/>
        </w:rPr>
      </w:pPr>
      <w:r>
        <w:rPr>
          <w:rFonts w:cstheme="minorHAnsi" w:hint="cs"/>
          <w:b/>
          <w:bCs/>
          <w:sz w:val="36"/>
          <w:szCs w:val="36"/>
          <w:rtl/>
        </w:rPr>
        <w:t xml:space="preserve">    </w:t>
      </w:r>
      <w:r w:rsidRPr="00ED2D06">
        <w:rPr>
          <w:rFonts w:cstheme="minorHAnsi"/>
          <w:b/>
          <w:bCs/>
          <w:sz w:val="36"/>
          <w:szCs w:val="36"/>
          <w:rtl/>
        </w:rPr>
        <w:t>ارتبط تطور حقوق الإنسان ارتباطا وثيقا بمتغيرين هما: السلطة ومدى تقديسها، والتقسيم الطبقي للمجتمع، فكلما تضاءلت النظرة المقدسة للسلطة ذابت طبقات المجتمع، وظهرت فكرة حقوق الإنسان بشكل أوضح، ويمكن تلمس ذلك جليا عند النظر في تطور حقوق الإنسان بدءًا من العصور القديمة ومرورًا بالعصور الوسطى وانتهاء بعصور النهضة أو مطلع العصر الحديث، وهو ما سنتناوله على النحو الآتي:</w:t>
      </w:r>
    </w:p>
    <w:p w14:paraId="1E58B05C" w14:textId="77777777" w:rsidR="008C75EB" w:rsidRPr="00ED2D06" w:rsidRDefault="008C75EB" w:rsidP="008C75EB">
      <w:pPr>
        <w:jc w:val="both"/>
        <w:rPr>
          <w:rFonts w:cstheme="minorHAnsi"/>
          <w:b/>
          <w:bCs/>
          <w:sz w:val="36"/>
          <w:szCs w:val="36"/>
          <w:rtl/>
        </w:rPr>
      </w:pPr>
    </w:p>
    <w:p w14:paraId="4B728C11"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أولا: حقوق الإنسان في العصور القديمة قسمت المجتمعات القديمة من زاوية الجغرافية إلى قسمين: الأول المجتمعات الشرقية، وتشمل حضارة بلاد وادي الرافدين وحضارة بلاد وادي النيل، والثاني المجتمعات الغربية وتشمل المدن الإغريقية والرومانية.</w:t>
      </w:r>
    </w:p>
    <w:p w14:paraId="04744F6E"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 xml:space="preserve">1- حقوق الإنسان في بلاد وادي </w:t>
      </w:r>
      <w:proofErr w:type="gramStart"/>
      <w:r w:rsidRPr="00ED2D06">
        <w:rPr>
          <w:rFonts w:cstheme="minorHAnsi"/>
          <w:b/>
          <w:bCs/>
          <w:sz w:val="36"/>
          <w:szCs w:val="36"/>
          <w:rtl/>
        </w:rPr>
        <w:t xml:space="preserve">الرافدين </w:t>
      </w:r>
      <w:r>
        <w:rPr>
          <w:rFonts w:cstheme="minorHAnsi" w:hint="cs"/>
          <w:b/>
          <w:bCs/>
          <w:sz w:val="36"/>
          <w:szCs w:val="36"/>
          <w:rtl/>
        </w:rPr>
        <w:t>:</w:t>
      </w:r>
      <w:proofErr w:type="gramEnd"/>
    </w:p>
    <w:p w14:paraId="7D17EDF9"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 xml:space="preserve">كانت السلطة في بلاد ما بين النهرين محتكرة بيد الطبقة الحاكمة التي تستمد قوتها الروحية من الذين، وكان المجتمع منقسما إلى طبقتين: الأولى الطبقة الحاكمة، وتشمل رجال الدين والبيروقراطيين والعسكريين، والطبقة الثانية المحكومين، الذين يخضعون لحكم الطبقة الأولى ويخضعون لقراراتها، وأغلبهم من العبيد (الرفيق)، ويعاملون مثل الأشياء، فهم عديمو الأهلية والإرادة، على الرغم من ظهور بعض التشريعات أنذاك التي منحتهم بعض الحقوق البدائية، كالذمة المالية المستقلة للعبد عن السيد، وإمكانية التقاضي أمام </w:t>
      </w:r>
      <w:proofErr w:type="gramStart"/>
      <w:r w:rsidRPr="00ED2D06">
        <w:rPr>
          <w:rFonts w:cstheme="minorHAnsi"/>
          <w:b/>
          <w:bCs/>
          <w:sz w:val="36"/>
          <w:szCs w:val="36"/>
          <w:rtl/>
        </w:rPr>
        <w:t xml:space="preserve">القضاء </w:t>
      </w:r>
      <w:r>
        <w:rPr>
          <w:rFonts w:cstheme="minorHAnsi" w:hint="cs"/>
          <w:b/>
          <w:bCs/>
          <w:sz w:val="36"/>
          <w:szCs w:val="36"/>
          <w:rtl/>
        </w:rPr>
        <w:t>.</w:t>
      </w:r>
      <w:proofErr w:type="gramEnd"/>
    </w:p>
    <w:p w14:paraId="1A116072" w14:textId="77777777" w:rsidR="008C75EB" w:rsidRDefault="008C75EB" w:rsidP="008C75EB">
      <w:pPr>
        <w:jc w:val="both"/>
        <w:rPr>
          <w:rFonts w:cstheme="minorHAnsi"/>
          <w:b/>
          <w:bCs/>
          <w:sz w:val="36"/>
          <w:szCs w:val="36"/>
          <w:rtl/>
        </w:rPr>
      </w:pPr>
    </w:p>
    <w:p w14:paraId="27ADB9FA" w14:textId="77777777" w:rsidR="008C75EB" w:rsidRDefault="008C75EB" w:rsidP="008C75EB">
      <w:pPr>
        <w:jc w:val="both"/>
        <w:rPr>
          <w:rFonts w:cstheme="minorHAnsi"/>
          <w:b/>
          <w:bCs/>
          <w:sz w:val="36"/>
          <w:szCs w:val="36"/>
          <w:rtl/>
        </w:rPr>
      </w:pPr>
    </w:p>
    <w:p w14:paraId="4EC46703" w14:textId="77777777" w:rsidR="008C75EB" w:rsidRDefault="008C75EB" w:rsidP="008C75EB">
      <w:pPr>
        <w:jc w:val="both"/>
        <w:rPr>
          <w:rFonts w:cstheme="minorHAnsi"/>
          <w:b/>
          <w:bCs/>
          <w:sz w:val="36"/>
          <w:szCs w:val="36"/>
          <w:rtl/>
        </w:rPr>
      </w:pPr>
    </w:p>
    <w:p w14:paraId="5FB0CAF6" w14:textId="77777777" w:rsidR="008C75EB" w:rsidRPr="00ED2D06" w:rsidRDefault="008C75EB" w:rsidP="008C75EB">
      <w:pPr>
        <w:jc w:val="both"/>
        <w:rPr>
          <w:rFonts w:cstheme="minorHAnsi"/>
          <w:b/>
          <w:bCs/>
          <w:sz w:val="36"/>
          <w:szCs w:val="36"/>
          <w:rtl/>
        </w:rPr>
      </w:pPr>
    </w:p>
    <w:p w14:paraId="1C671649" w14:textId="77777777" w:rsidR="008C75EB" w:rsidRPr="00ED2D06" w:rsidRDefault="008C75EB" w:rsidP="008C75EB">
      <w:pPr>
        <w:jc w:val="both"/>
        <w:rPr>
          <w:rFonts w:cstheme="minorHAnsi"/>
          <w:b/>
          <w:bCs/>
          <w:sz w:val="36"/>
          <w:szCs w:val="36"/>
          <w:rtl/>
        </w:rPr>
      </w:pPr>
      <w:r w:rsidRPr="00A71B0A">
        <w:rPr>
          <w:rFonts w:cstheme="minorHAnsi" w:hint="cs"/>
          <w:b/>
          <w:bCs/>
          <w:sz w:val="36"/>
          <w:szCs w:val="36"/>
          <w:highlight w:val="lightGray"/>
          <w:rtl/>
        </w:rPr>
        <w:t>2</w:t>
      </w:r>
      <w:r w:rsidRPr="00A71B0A">
        <w:rPr>
          <w:rFonts w:cstheme="minorHAnsi"/>
          <w:b/>
          <w:bCs/>
          <w:sz w:val="36"/>
          <w:szCs w:val="36"/>
          <w:highlight w:val="lightGray"/>
          <w:rtl/>
        </w:rPr>
        <w:t xml:space="preserve">- حقوق الإنسان في بلاد وادي </w:t>
      </w:r>
      <w:proofErr w:type="gramStart"/>
      <w:r w:rsidRPr="00A71B0A">
        <w:rPr>
          <w:rFonts w:cstheme="minorHAnsi"/>
          <w:b/>
          <w:bCs/>
          <w:sz w:val="36"/>
          <w:szCs w:val="36"/>
          <w:highlight w:val="lightGray"/>
          <w:rtl/>
        </w:rPr>
        <w:t xml:space="preserve">النيل </w:t>
      </w:r>
      <w:r w:rsidRPr="00A71B0A">
        <w:rPr>
          <w:rFonts w:cstheme="minorHAnsi" w:hint="cs"/>
          <w:b/>
          <w:bCs/>
          <w:sz w:val="36"/>
          <w:szCs w:val="36"/>
          <w:highlight w:val="lightGray"/>
          <w:rtl/>
        </w:rPr>
        <w:t>:</w:t>
      </w:r>
      <w:proofErr w:type="gramEnd"/>
    </w:p>
    <w:p w14:paraId="39CEBCF8"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 xml:space="preserve">لا تختلف حقوق الإنسان في بلاد وادي النيل عنها في بلاد وادي الرافدين، فالحاكم مقدس والمجتمع منقسم إلى ثلاث طبقات الأولى الطبقة الأرستقراطية، والتي تتكون من أفراد الأسرة المالكة، وتمتلك الأراضي الشاسعة والثروات والنفوذ، والثانية الطبقة المتوسطة، وتضم صغار الموظفين وأصحاب الحرف والتجار، أما الثالثة، فهي طبقة العاملين في الأرض، الذين يعانون الفقر والاستغلال، ويجبرون على العمل بأسلوب السخرة في إقامة </w:t>
      </w:r>
      <w:proofErr w:type="gramStart"/>
      <w:r w:rsidRPr="00ED2D06">
        <w:rPr>
          <w:rFonts w:cstheme="minorHAnsi"/>
          <w:b/>
          <w:bCs/>
          <w:sz w:val="36"/>
          <w:szCs w:val="36"/>
          <w:rtl/>
        </w:rPr>
        <w:t xml:space="preserve">السدود </w:t>
      </w:r>
      <w:r>
        <w:rPr>
          <w:rFonts w:cstheme="minorHAnsi" w:hint="cs"/>
          <w:b/>
          <w:bCs/>
          <w:sz w:val="36"/>
          <w:szCs w:val="36"/>
          <w:rtl/>
        </w:rPr>
        <w:t>.</w:t>
      </w:r>
      <w:proofErr w:type="gramEnd"/>
    </w:p>
    <w:p w14:paraId="31F0E9BB"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يتضح أن أنظمة الحكم في بلاد الرافدين وبلاد النيل جهلت تماما فكرة الحقوق والحريات، حيث يخضع الفرد إلى النفوذ الديني والدنيوي للسلطة الحاكمة.</w:t>
      </w:r>
    </w:p>
    <w:p w14:paraId="6EC305B8" w14:textId="77777777" w:rsidR="008C75EB" w:rsidRPr="00ED2D06" w:rsidRDefault="008C75EB" w:rsidP="008C75EB">
      <w:pPr>
        <w:jc w:val="both"/>
        <w:rPr>
          <w:rFonts w:cstheme="minorHAnsi"/>
          <w:b/>
          <w:bCs/>
          <w:sz w:val="36"/>
          <w:szCs w:val="36"/>
          <w:rtl/>
        </w:rPr>
      </w:pPr>
      <w:r w:rsidRPr="00A71B0A">
        <w:rPr>
          <w:rFonts w:cstheme="minorHAnsi" w:hint="cs"/>
          <w:b/>
          <w:bCs/>
          <w:sz w:val="36"/>
          <w:szCs w:val="36"/>
          <w:highlight w:val="lightGray"/>
          <w:rtl/>
        </w:rPr>
        <w:t xml:space="preserve">3- </w:t>
      </w:r>
      <w:r w:rsidRPr="00A71B0A">
        <w:rPr>
          <w:rFonts w:cstheme="minorHAnsi"/>
          <w:b/>
          <w:bCs/>
          <w:sz w:val="36"/>
          <w:szCs w:val="36"/>
          <w:highlight w:val="lightGray"/>
          <w:rtl/>
        </w:rPr>
        <w:t xml:space="preserve">حقوق الإنسان عند </w:t>
      </w:r>
      <w:proofErr w:type="gramStart"/>
      <w:r w:rsidRPr="00A71B0A">
        <w:rPr>
          <w:rFonts w:cstheme="minorHAnsi"/>
          <w:b/>
          <w:bCs/>
          <w:sz w:val="36"/>
          <w:szCs w:val="36"/>
          <w:highlight w:val="lightGray"/>
          <w:rtl/>
        </w:rPr>
        <w:t>الإغريق  :</w:t>
      </w:r>
      <w:proofErr w:type="gramEnd"/>
    </w:p>
    <w:p w14:paraId="4ABF4866" w14:textId="77777777" w:rsidR="008C75EB" w:rsidRPr="00ED2D06" w:rsidRDefault="008C75EB" w:rsidP="008C75EB">
      <w:pPr>
        <w:jc w:val="both"/>
        <w:rPr>
          <w:rFonts w:cstheme="minorHAnsi"/>
          <w:b/>
          <w:bCs/>
          <w:sz w:val="36"/>
          <w:szCs w:val="36"/>
          <w:rtl/>
        </w:rPr>
      </w:pPr>
      <w:r w:rsidRPr="00ED2D06">
        <w:rPr>
          <w:rFonts w:cstheme="minorHAnsi"/>
          <w:b/>
          <w:bCs/>
          <w:sz w:val="36"/>
          <w:szCs w:val="36"/>
          <w:rtl/>
        </w:rPr>
        <w:t>كان المجتمع اليوناني في أثينا مقسما إلى طبقتين الأولى طبقة الأحرار، التي تتكون من الذكور الذين بلغوا من العشرين، ويتولون شؤون الحكم، أما النساء فلم يمنح لهن حق المشاركة، وإن انتمين إلى طبقة الأحرار، والثانية طبقة العبيد، التي تشكل غالبية السكان، ويعاملون معاملة الأشياء، ويخضعون</w:t>
      </w:r>
      <w:r>
        <w:rPr>
          <w:rFonts w:cstheme="minorHAnsi" w:hint="cs"/>
          <w:b/>
          <w:bCs/>
          <w:sz w:val="36"/>
          <w:szCs w:val="36"/>
          <w:rtl/>
        </w:rPr>
        <w:t xml:space="preserve"> </w:t>
      </w:r>
      <w:r w:rsidRPr="00ED2D06">
        <w:rPr>
          <w:rFonts w:cstheme="minorHAnsi"/>
          <w:b/>
          <w:bCs/>
          <w:sz w:val="36"/>
          <w:szCs w:val="36"/>
          <w:rtl/>
        </w:rPr>
        <w:t xml:space="preserve">السلطة السيد </w:t>
      </w:r>
      <w:proofErr w:type="gramStart"/>
      <w:r w:rsidRPr="00ED2D06">
        <w:rPr>
          <w:rFonts w:cstheme="minorHAnsi"/>
          <w:b/>
          <w:bCs/>
          <w:sz w:val="36"/>
          <w:szCs w:val="36"/>
          <w:rtl/>
        </w:rPr>
        <w:t xml:space="preserve">المطلقة </w:t>
      </w:r>
      <w:r>
        <w:rPr>
          <w:rFonts w:cstheme="minorHAnsi" w:hint="cs"/>
          <w:b/>
          <w:bCs/>
          <w:sz w:val="36"/>
          <w:szCs w:val="36"/>
          <w:rtl/>
        </w:rPr>
        <w:t>.</w:t>
      </w:r>
      <w:proofErr w:type="gramEnd"/>
    </w:p>
    <w:p w14:paraId="43E1ACCF" w14:textId="77777777" w:rsidR="008C75EB" w:rsidRPr="00ED2D06" w:rsidRDefault="008C75EB" w:rsidP="008C75EB">
      <w:pPr>
        <w:jc w:val="both"/>
        <w:rPr>
          <w:rFonts w:cstheme="minorHAnsi"/>
          <w:b/>
          <w:bCs/>
          <w:sz w:val="36"/>
          <w:szCs w:val="36"/>
          <w:rtl/>
        </w:rPr>
      </w:pPr>
      <w:r w:rsidRPr="00A71B0A">
        <w:rPr>
          <w:rFonts w:cstheme="minorHAnsi"/>
          <w:b/>
          <w:bCs/>
          <w:sz w:val="36"/>
          <w:szCs w:val="36"/>
          <w:highlight w:val="lightGray"/>
          <w:rtl/>
        </w:rPr>
        <w:t>حقوق الإنسان عند الرومان</w:t>
      </w:r>
      <w:r w:rsidRPr="00A71B0A">
        <w:rPr>
          <w:rFonts w:cstheme="minorHAnsi" w:hint="cs"/>
          <w:b/>
          <w:bCs/>
          <w:sz w:val="36"/>
          <w:szCs w:val="36"/>
          <w:highlight w:val="lightGray"/>
          <w:rtl/>
        </w:rPr>
        <w:t>:</w:t>
      </w:r>
    </w:p>
    <w:p w14:paraId="5AF899AC" w14:textId="394FDFCA" w:rsidR="00390C9B" w:rsidRDefault="008C75EB" w:rsidP="008C75EB">
      <w:r w:rsidRPr="00ED2D06">
        <w:rPr>
          <w:rFonts w:cstheme="minorHAnsi"/>
          <w:b/>
          <w:bCs/>
          <w:sz w:val="36"/>
          <w:szCs w:val="36"/>
          <w:rtl/>
        </w:rPr>
        <w:t>شهدت الإمبراطورية الرومانية في روما توسعا كبيرا، وظهرت فكرة السلطة الأبوية في تنظيم الأسرة، وكان المجتمع مقسما إلى أربع طبقات الأولى طبقة (الأحرار)، ويتمتعون بجميع الحقوق المدنية والسياسية، والثانية طبقة (الأرقاء)، وهم المملوكون للآخرين، ويعاملون معاملة الأشياء، والثالثة طبقة (المشتهون بالأرقاء)، وهم حالة وسطى بين الأحرار والأرقاء، ومنهم المصرون عن دفع ديونهم والملحقون. بالأرض، والرابعة طبقة (العنقاء)، وهم الأفراد الذين تحرروا بعد أن كانوا عبيدا</w:t>
      </w:r>
    </w:p>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7EDC2" w14:textId="77777777" w:rsidR="00BB7ED4" w:rsidRDefault="00BB7ED4" w:rsidP="006A18B1">
      <w:pPr>
        <w:spacing w:after="0" w:line="240" w:lineRule="auto"/>
      </w:pPr>
      <w:r>
        <w:separator/>
      </w:r>
    </w:p>
  </w:endnote>
  <w:endnote w:type="continuationSeparator" w:id="0">
    <w:p w14:paraId="35C6701D" w14:textId="77777777" w:rsidR="00BB7ED4" w:rsidRDefault="00BB7ED4" w:rsidP="006A1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57741907"/>
      <w:docPartObj>
        <w:docPartGallery w:val="Page Numbers (Bottom of Page)"/>
        <w:docPartUnique/>
      </w:docPartObj>
    </w:sdtPr>
    <w:sdtEndPr/>
    <w:sdtContent>
      <w:p w14:paraId="16624180" w14:textId="4C469A64" w:rsidR="006A18B1" w:rsidRDefault="006A18B1">
        <w:pPr>
          <w:pStyle w:val="a4"/>
          <w:jc w:val="center"/>
        </w:pPr>
        <w:r>
          <w:fldChar w:fldCharType="begin"/>
        </w:r>
        <w:r>
          <w:instrText>PAGE   \* MERGEFORMAT</w:instrText>
        </w:r>
        <w:r>
          <w:fldChar w:fldCharType="separate"/>
        </w:r>
        <w:r>
          <w:rPr>
            <w:rtl/>
            <w:lang w:val="ar-SA"/>
          </w:rPr>
          <w:t>2</w:t>
        </w:r>
        <w:r>
          <w:fldChar w:fldCharType="end"/>
        </w:r>
      </w:p>
    </w:sdtContent>
  </w:sdt>
  <w:p w14:paraId="6C158B62" w14:textId="77777777" w:rsidR="006A18B1" w:rsidRDefault="006A18B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5FDAA" w14:textId="77777777" w:rsidR="00BB7ED4" w:rsidRDefault="00BB7ED4" w:rsidP="006A18B1">
      <w:pPr>
        <w:spacing w:after="0" w:line="240" w:lineRule="auto"/>
      </w:pPr>
      <w:r>
        <w:separator/>
      </w:r>
    </w:p>
  </w:footnote>
  <w:footnote w:type="continuationSeparator" w:id="0">
    <w:p w14:paraId="183FB9ED" w14:textId="77777777" w:rsidR="00BB7ED4" w:rsidRDefault="00BB7ED4" w:rsidP="006A18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7B"/>
    <w:rsid w:val="002C547B"/>
    <w:rsid w:val="002E2131"/>
    <w:rsid w:val="00390C9B"/>
    <w:rsid w:val="006A18B1"/>
    <w:rsid w:val="008C75EB"/>
    <w:rsid w:val="009F03AA"/>
    <w:rsid w:val="00BB7ED4"/>
    <w:rsid w:val="00C5021B"/>
    <w:rsid w:val="00DC4F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64E9"/>
  <w15:chartTrackingRefBased/>
  <w15:docId w15:val="{40C61E5B-A19F-4A18-8457-2EBD1032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5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A18B1"/>
    <w:pPr>
      <w:tabs>
        <w:tab w:val="center" w:pos="4513"/>
        <w:tab w:val="right" w:pos="9026"/>
      </w:tabs>
      <w:spacing w:after="0" w:line="240" w:lineRule="auto"/>
    </w:pPr>
  </w:style>
  <w:style w:type="character" w:customStyle="1" w:styleId="Char">
    <w:name w:val="رأس الصفحة Char"/>
    <w:basedOn w:val="a0"/>
    <w:link w:val="a3"/>
    <w:uiPriority w:val="99"/>
    <w:rsid w:val="006A18B1"/>
  </w:style>
  <w:style w:type="paragraph" w:styleId="a4">
    <w:name w:val="footer"/>
    <w:basedOn w:val="a"/>
    <w:link w:val="Char0"/>
    <w:uiPriority w:val="99"/>
    <w:unhideWhenUsed/>
    <w:rsid w:val="006A18B1"/>
    <w:pPr>
      <w:tabs>
        <w:tab w:val="center" w:pos="4513"/>
        <w:tab w:val="right" w:pos="9026"/>
      </w:tabs>
      <w:spacing w:after="0" w:line="240" w:lineRule="auto"/>
    </w:pPr>
  </w:style>
  <w:style w:type="character" w:customStyle="1" w:styleId="Char0">
    <w:name w:val="تذييل الصفحة Char"/>
    <w:basedOn w:val="a0"/>
    <w:link w:val="a4"/>
    <w:uiPriority w:val="99"/>
    <w:rsid w:val="006A1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745</Words>
  <Characters>4251</Characters>
  <Application>Microsoft Office Word</Application>
  <DocSecurity>0</DocSecurity>
  <Lines>35</Lines>
  <Paragraphs>9</Paragraphs>
  <ScaleCrop>false</ScaleCrop>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4</cp:revision>
  <dcterms:created xsi:type="dcterms:W3CDTF">2026-08-30T22:12:00Z</dcterms:created>
  <dcterms:modified xsi:type="dcterms:W3CDTF">2026-08-30T22:26:00Z</dcterms:modified>
</cp:coreProperties>
</file>